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838A7A" w14:textId="77777777" w:rsidR="00085EBA" w:rsidRPr="002B50DC" w:rsidRDefault="002B50DC" w:rsidP="002B50DC">
      <w:pPr>
        <w:spacing w:after="120" w:line="240" w:lineRule="auto"/>
        <w:jc w:val="both"/>
        <w:rPr>
          <w:color w:val="000000" w:themeColor="text1"/>
          <w:sz w:val="24"/>
          <w:szCs w:val="24"/>
        </w:rPr>
      </w:pPr>
      <w:r w:rsidRPr="002B50DC">
        <w:rPr>
          <w:b/>
          <w:color w:val="000000" w:themeColor="text1"/>
          <w:sz w:val="24"/>
          <w:szCs w:val="24"/>
        </w:rPr>
        <w:t>Title:</w:t>
      </w:r>
      <w:r w:rsidR="00B87DF2" w:rsidRPr="002B50DC">
        <w:rPr>
          <w:color w:val="000000" w:themeColor="text1"/>
          <w:sz w:val="24"/>
          <w:szCs w:val="24"/>
        </w:rPr>
        <w:t xml:space="preserve"> Preparation </w:t>
      </w:r>
      <w:r w:rsidR="00B575CC" w:rsidRPr="002B50DC">
        <w:rPr>
          <w:color w:val="000000" w:themeColor="text1"/>
          <w:sz w:val="24"/>
          <w:szCs w:val="24"/>
        </w:rPr>
        <w:t xml:space="preserve">of </w:t>
      </w:r>
      <w:proofErr w:type="spellStart"/>
      <w:r w:rsidR="00B575CC" w:rsidRPr="002B50DC">
        <w:rPr>
          <w:color w:val="000000" w:themeColor="text1"/>
          <w:sz w:val="24"/>
          <w:szCs w:val="24"/>
        </w:rPr>
        <w:t>nano</w:t>
      </w:r>
      <w:proofErr w:type="spellEnd"/>
      <w:r w:rsidR="00B575CC" w:rsidRPr="002B50DC">
        <w:rPr>
          <w:color w:val="000000" w:themeColor="text1"/>
          <w:sz w:val="24"/>
          <w:szCs w:val="24"/>
        </w:rPr>
        <w:t>-EGCG loaded in situ gel for significantly enhancement of stability and long-term delivery</w:t>
      </w:r>
    </w:p>
    <w:p w14:paraId="7C643F83" w14:textId="77777777" w:rsidR="00085EBA" w:rsidRPr="002B50DC" w:rsidRDefault="00085EBA" w:rsidP="002B50DC">
      <w:pPr>
        <w:spacing w:after="120" w:line="240" w:lineRule="auto"/>
        <w:jc w:val="center"/>
        <w:rPr>
          <w:color w:val="000000" w:themeColor="text1"/>
        </w:rPr>
      </w:pPr>
      <w:r w:rsidRPr="002B50DC">
        <w:rPr>
          <w:color w:val="000000" w:themeColor="text1"/>
        </w:rPr>
        <w:t>Name: Shufang Nie</w:t>
      </w:r>
    </w:p>
    <w:p w14:paraId="2CE57296" w14:textId="77777777" w:rsidR="00085EBA" w:rsidRPr="002B50DC" w:rsidRDefault="00085EBA" w:rsidP="002B50DC">
      <w:pPr>
        <w:spacing w:after="120" w:line="240" w:lineRule="auto"/>
        <w:jc w:val="center"/>
        <w:rPr>
          <w:color w:val="000000" w:themeColor="text1"/>
        </w:rPr>
      </w:pPr>
      <w:proofErr w:type="spellStart"/>
      <w:r w:rsidRPr="002B50DC">
        <w:rPr>
          <w:color w:val="000000" w:themeColor="text1"/>
        </w:rPr>
        <w:t>Nutrilite</w:t>
      </w:r>
      <w:proofErr w:type="spellEnd"/>
      <w:r w:rsidRPr="002B50DC">
        <w:rPr>
          <w:color w:val="000000" w:themeColor="text1"/>
        </w:rPr>
        <w:t xml:space="preserve"> Health Institute, Amway, Buena Park, CA 90622</w:t>
      </w:r>
    </w:p>
    <w:p w14:paraId="7969B0D7" w14:textId="4146A111" w:rsidR="00B575CC" w:rsidRPr="002B50DC" w:rsidRDefault="00085EBA" w:rsidP="002B50DC">
      <w:pPr>
        <w:spacing w:after="120" w:line="240" w:lineRule="auto"/>
        <w:jc w:val="both"/>
        <w:rPr>
          <w:color w:val="000000" w:themeColor="text1"/>
        </w:rPr>
      </w:pPr>
      <w:r w:rsidRPr="002B50DC">
        <w:rPr>
          <w:b/>
          <w:color w:val="000000" w:themeColor="text1"/>
        </w:rPr>
        <w:t>Purpose:</w:t>
      </w:r>
      <w:r w:rsidRPr="002B50DC">
        <w:rPr>
          <w:color w:val="000000" w:themeColor="text1"/>
        </w:rPr>
        <w:t xml:space="preserve"> To</w:t>
      </w:r>
      <w:r w:rsidR="00B575CC" w:rsidRPr="002B50DC">
        <w:rPr>
          <w:color w:val="000000" w:themeColor="text1"/>
        </w:rPr>
        <w:t xml:space="preserve"> </w:t>
      </w:r>
      <w:r w:rsidR="00897270" w:rsidRPr="002B50DC">
        <w:rPr>
          <w:color w:val="000000" w:themeColor="text1"/>
        </w:rPr>
        <w:t xml:space="preserve">prepare a new EGCG delivery system </w:t>
      </w:r>
      <w:r w:rsidR="006A70F3" w:rsidRPr="002B50DC">
        <w:rPr>
          <w:color w:val="000000" w:themeColor="text1"/>
        </w:rPr>
        <w:t xml:space="preserve">by utilizing </w:t>
      </w:r>
      <w:proofErr w:type="spellStart"/>
      <w:r w:rsidR="006A70F3" w:rsidRPr="002B50DC">
        <w:rPr>
          <w:color w:val="000000" w:themeColor="text1"/>
        </w:rPr>
        <w:t>nano</w:t>
      </w:r>
      <w:proofErr w:type="spellEnd"/>
      <w:r w:rsidR="006A70F3" w:rsidRPr="002B50DC">
        <w:rPr>
          <w:color w:val="000000" w:themeColor="text1"/>
        </w:rPr>
        <w:t xml:space="preserve">-EGCG loaded </w:t>
      </w:r>
      <w:proofErr w:type="spellStart"/>
      <w:r w:rsidR="006A70F3" w:rsidRPr="002B50DC">
        <w:rPr>
          <w:color w:val="000000" w:themeColor="text1"/>
        </w:rPr>
        <w:t>thermoreversible</w:t>
      </w:r>
      <w:proofErr w:type="spellEnd"/>
      <w:r w:rsidR="006A70F3" w:rsidRPr="002B50DC">
        <w:rPr>
          <w:color w:val="000000" w:themeColor="text1"/>
        </w:rPr>
        <w:t xml:space="preserve"> in situ hydrogel to enhance EGCG stability and resident time in adipose tissue ablation.  Th</w:t>
      </w:r>
      <w:r w:rsidR="002B50DC">
        <w:rPr>
          <w:color w:val="000000" w:themeColor="text1"/>
        </w:rPr>
        <w:t xml:space="preserve">e present </w:t>
      </w:r>
      <w:r w:rsidR="006A70F3" w:rsidRPr="002B50DC">
        <w:rPr>
          <w:color w:val="000000" w:themeColor="text1"/>
        </w:rPr>
        <w:t xml:space="preserve">study </w:t>
      </w:r>
      <w:r w:rsidR="002B50DC" w:rsidRPr="002B50DC">
        <w:rPr>
          <w:color w:val="000000" w:themeColor="text1"/>
        </w:rPr>
        <w:t xml:space="preserve">may </w:t>
      </w:r>
      <w:r w:rsidR="002B50DC">
        <w:rPr>
          <w:color w:val="000000" w:themeColor="text1"/>
        </w:rPr>
        <w:t xml:space="preserve">poetically </w:t>
      </w:r>
      <w:r w:rsidR="002B50DC" w:rsidRPr="002B50DC">
        <w:rPr>
          <w:color w:val="000000" w:themeColor="text1"/>
        </w:rPr>
        <w:t>provide</w:t>
      </w:r>
      <w:r w:rsidR="006A70F3" w:rsidRPr="002B50DC">
        <w:rPr>
          <w:color w:val="000000" w:themeColor="text1"/>
        </w:rPr>
        <w:t xml:space="preserve"> a</w:t>
      </w:r>
      <w:r w:rsidR="002B50DC">
        <w:rPr>
          <w:color w:val="000000" w:themeColor="text1"/>
        </w:rPr>
        <w:t xml:space="preserve"> better</w:t>
      </w:r>
      <w:r w:rsidR="006A70F3" w:rsidRPr="002B50DC">
        <w:rPr>
          <w:color w:val="000000" w:themeColor="text1"/>
        </w:rPr>
        <w:t xml:space="preserve"> way to </w:t>
      </w:r>
      <w:r w:rsidR="00B575CC" w:rsidRPr="002B50DC">
        <w:rPr>
          <w:color w:val="000000" w:themeColor="text1"/>
        </w:rPr>
        <w:t xml:space="preserve">achieve a maximum </w:t>
      </w:r>
      <w:r w:rsidR="006A70F3" w:rsidRPr="002B50DC">
        <w:rPr>
          <w:color w:val="000000" w:themeColor="text1"/>
        </w:rPr>
        <w:t>t</w:t>
      </w:r>
      <w:r w:rsidR="00B575CC" w:rsidRPr="002B50DC">
        <w:rPr>
          <w:color w:val="000000" w:themeColor="text1"/>
        </w:rPr>
        <w:t xml:space="preserve">herapeutically </w:t>
      </w:r>
      <w:r w:rsidR="00CF5328" w:rsidRPr="002B50DC">
        <w:rPr>
          <w:color w:val="000000" w:themeColor="text1"/>
        </w:rPr>
        <w:t>benefit</w:t>
      </w:r>
      <w:r w:rsidR="00B575CC" w:rsidRPr="002B50DC">
        <w:rPr>
          <w:color w:val="000000" w:themeColor="text1"/>
        </w:rPr>
        <w:t xml:space="preserve"> </w:t>
      </w:r>
      <w:r w:rsidR="00EB45BD" w:rsidRPr="002B50DC">
        <w:rPr>
          <w:color w:val="000000" w:themeColor="text1"/>
        </w:rPr>
        <w:t xml:space="preserve">of </w:t>
      </w:r>
      <w:proofErr w:type="spellStart"/>
      <w:r w:rsidR="00EB45BD" w:rsidRPr="002B50DC">
        <w:rPr>
          <w:color w:val="000000" w:themeColor="text1"/>
        </w:rPr>
        <w:t>nano</w:t>
      </w:r>
      <w:bookmarkStart w:id="0" w:name="_GoBack"/>
      <w:bookmarkEnd w:id="0"/>
      <w:proofErr w:type="spellEnd"/>
      <w:r w:rsidR="00B575CC" w:rsidRPr="002B50DC">
        <w:rPr>
          <w:color w:val="000000" w:themeColor="text1"/>
        </w:rPr>
        <w:t xml:space="preserve">-EGCG </w:t>
      </w:r>
      <w:r w:rsidR="006A70F3" w:rsidRPr="002B50DC">
        <w:rPr>
          <w:color w:val="000000" w:themeColor="text1"/>
        </w:rPr>
        <w:t>on abdominal obesity</w:t>
      </w:r>
      <w:r w:rsidR="002B50DC" w:rsidRPr="002B50DC">
        <w:rPr>
          <w:color w:val="000000" w:themeColor="text1"/>
        </w:rPr>
        <w:t xml:space="preserve"> </w:t>
      </w:r>
      <w:r w:rsidR="002B50DC">
        <w:rPr>
          <w:color w:val="000000" w:themeColor="text1"/>
        </w:rPr>
        <w:t>treatment</w:t>
      </w:r>
      <w:r w:rsidR="006A70F3" w:rsidRPr="002B50DC">
        <w:rPr>
          <w:color w:val="000000" w:themeColor="text1"/>
        </w:rPr>
        <w:t xml:space="preserve">. </w:t>
      </w:r>
    </w:p>
    <w:p w14:paraId="66B22BD4" w14:textId="77777777" w:rsidR="00085EBA" w:rsidRPr="002B50DC" w:rsidRDefault="00085EBA" w:rsidP="002B50DC">
      <w:pPr>
        <w:spacing w:after="120" w:line="240" w:lineRule="auto"/>
        <w:jc w:val="both"/>
        <w:rPr>
          <w:color w:val="000000" w:themeColor="text1"/>
        </w:rPr>
      </w:pPr>
      <w:r w:rsidRPr="002B50DC">
        <w:rPr>
          <w:b/>
          <w:color w:val="000000" w:themeColor="text1"/>
        </w:rPr>
        <w:t>Methods:</w:t>
      </w:r>
      <w:r w:rsidRPr="002B50DC">
        <w:rPr>
          <w:color w:val="000000" w:themeColor="text1"/>
        </w:rPr>
        <w:t xml:space="preserve"> Nano-EGCG was prepared using a phase inversion-based process by encapsulating EGCG into </w:t>
      </w:r>
      <w:r w:rsidR="00B575CC" w:rsidRPr="002B50DC">
        <w:rPr>
          <w:color w:val="000000" w:themeColor="text1"/>
        </w:rPr>
        <w:t xml:space="preserve">chitosan coated </w:t>
      </w:r>
      <w:r w:rsidRPr="002B50DC">
        <w:rPr>
          <w:color w:val="000000" w:themeColor="text1"/>
        </w:rPr>
        <w:t>nanostructured lipid carrier</w:t>
      </w:r>
      <w:r w:rsidR="00B575CC" w:rsidRPr="002B50DC">
        <w:rPr>
          <w:color w:val="000000" w:themeColor="text1"/>
        </w:rPr>
        <w:t>s.</w:t>
      </w:r>
      <w:r w:rsidRPr="002B50DC">
        <w:rPr>
          <w:color w:val="000000" w:themeColor="text1"/>
        </w:rPr>
        <w:t xml:space="preserve"> Nano-EGCG was then dispersed into </w:t>
      </w:r>
      <w:proofErr w:type="spellStart"/>
      <w:r w:rsidRPr="002B50DC">
        <w:rPr>
          <w:color w:val="000000" w:themeColor="text1"/>
        </w:rPr>
        <w:t>thermoreversible</w:t>
      </w:r>
      <w:proofErr w:type="spellEnd"/>
      <w:r w:rsidRPr="002B50DC">
        <w:rPr>
          <w:color w:val="000000" w:themeColor="text1"/>
        </w:rPr>
        <w:t xml:space="preserve"> </w:t>
      </w:r>
      <w:proofErr w:type="spellStart"/>
      <w:r w:rsidRPr="002B50DC">
        <w:rPr>
          <w:color w:val="000000" w:themeColor="text1"/>
        </w:rPr>
        <w:t>Pluronic</w:t>
      </w:r>
      <w:proofErr w:type="spellEnd"/>
      <w:r w:rsidRPr="002B50DC">
        <w:rPr>
          <w:color w:val="000000" w:themeColor="text1"/>
        </w:rPr>
        <w:t>® F127-based hydrogel by cold method. The sol-gel transition temperatures were evaluated using inverted tube method. The stability of</w:t>
      </w:r>
      <w:r w:rsidR="00D84E3D" w:rsidRPr="002B50DC">
        <w:rPr>
          <w:color w:val="000000" w:themeColor="text1"/>
        </w:rPr>
        <w:t xml:space="preserve"> native</w:t>
      </w:r>
      <w:r w:rsidRPr="002B50DC">
        <w:rPr>
          <w:color w:val="000000" w:themeColor="text1"/>
        </w:rPr>
        <w:t xml:space="preserve"> EGCG, </w:t>
      </w:r>
      <w:proofErr w:type="spellStart"/>
      <w:r w:rsidRPr="002B50DC">
        <w:rPr>
          <w:color w:val="000000" w:themeColor="text1"/>
        </w:rPr>
        <w:t>nano</w:t>
      </w:r>
      <w:proofErr w:type="spellEnd"/>
      <w:r w:rsidRPr="002B50DC">
        <w:rPr>
          <w:color w:val="000000" w:themeColor="text1"/>
        </w:rPr>
        <w:t>-EGCG solution, nan-EGCG loaded gel were investigated in 1×PBS (pH=7.4) at 37°C</w:t>
      </w:r>
      <w:r w:rsidR="00876504" w:rsidRPr="002B50DC">
        <w:rPr>
          <w:color w:val="000000" w:themeColor="text1"/>
        </w:rPr>
        <w:t xml:space="preserve"> for 15 days</w:t>
      </w:r>
      <w:r w:rsidRPr="002B50DC">
        <w:rPr>
          <w:color w:val="000000" w:themeColor="text1"/>
        </w:rPr>
        <w:t xml:space="preserve">.  In vitro EGCG release from </w:t>
      </w:r>
      <w:proofErr w:type="spellStart"/>
      <w:r w:rsidRPr="002B50DC">
        <w:rPr>
          <w:color w:val="000000" w:themeColor="text1"/>
        </w:rPr>
        <w:t>nano</w:t>
      </w:r>
      <w:proofErr w:type="spellEnd"/>
      <w:r w:rsidRPr="002B50DC">
        <w:rPr>
          <w:color w:val="000000" w:themeColor="text1"/>
        </w:rPr>
        <w:t>-EGCG loaded in situ gel were detected by a membrane-less diffusion method. In vitro cytotoxicity and cellular triglyceride accumulation in 3T3-L</w:t>
      </w:r>
      <w:r w:rsidR="00E97AF6" w:rsidRPr="002B50DC">
        <w:rPr>
          <w:color w:val="000000" w:themeColor="text1"/>
        </w:rPr>
        <w:t>1 adipocytes</w:t>
      </w:r>
      <w:r w:rsidRPr="002B50DC">
        <w:rPr>
          <w:color w:val="000000" w:themeColor="text1"/>
        </w:rPr>
        <w:t xml:space="preserve"> cells were determined by MTT and an enzymatic method, respectively. </w:t>
      </w:r>
    </w:p>
    <w:p w14:paraId="5C484A71" w14:textId="77777777" w:rsidR="00085EBA" w:rsidRPr="002B50DC" w:rsidRDefault="00085EBA" w:rsidP="002B50DC">
      <w:pPr>
        <w:spacing w:after="120" w:line="240" w:lineRule="auto"/>
        <w:jc w:val="both"/>
        <w:rPr>
          <w:color w:val="000000" w:themeColor="text1"/>
        </w:rPr>
      </w:pPr>
      <w:r w:rsidRPr="002B50DC">
        <w:rPr>
          <w:b/>
          <w:color w:val="000000" w:themeColor="text1"/>
        </w:rPr>
        <w:t>Results:</w:t>
      </w:r>
      <w:r w:rsidRPr="002B50DC">
        <w:rPr>
          <w:color w:val="000000" w:themeColor="text1"/>
        </w:rPr>
        <w:t xml:space="preserve"> </w:t>
      </w:r>
      <w:r w:rsidR="00356913" w:rsidRPr="002B50DC">
        <w:rPr>
          <w:color w:val="000000" w:themeColor="text1"/>
        </w:rPr>
        <w:t xml:space="preserve">The size of </w:t>
      </w:r>
      <w:proofErr w:type="spellStart"/>
      <w:r w:rsidR="00356913" w:rsidRPr="002B50DC">
        <w:rPr>
          <w:color w:val="000000" w:themeColor="text1"/>
        </w:rPr>
        <w:t>nano</w:t>
      </w:r>
      <w:proofErr w:type="spellEnd"/>
      <w:r w:rsidR="00356913" w:rsidRPr="002B50DC">
        <w:rPr>
          <w:color w:val="000000" w:themeColor="text1"/>
        </w:rPr>
        <w:t xml:space="preserve">-EGCG </w:t>
      </w:r>
      <w:r w:rsidR="00E97AF6" w:rsidRPr="002B50DC">
        <w:rPr>
          <w:color w:val="000000" w:themeColor="text1"/>
        </w:rPr>
        <w:t xml:space="preserve">obtained </w:t>
      </w:r>
      <w:r w:rsidR="00356913" w:rsidRPr="002B50DC">
        <w:rPr>
          <w:color w:val="000000" w:themeColor="text1"/>
        </w:rPr>
        <w:t xml:space="preserve">in this study was about 50nm in diameter and PI values was relative low (&lt;0.3) which indicates a high level of uniformity. Chitosan was used as a coating material to enhance the stability and bioactivity of </w:t>
      </w:r>
      <w:proofErr w:type="spellStart"/>
      <w:r w:rsidR="00356913" w:rsidRPr="002B50DC">
        <w:rPr>
          <w:color w:val="000000" w:themeColor="text1"/>
        </w:rPr>
        <w:t>nano</w:t>
      </w:r>
      <w:proofErr w:type="spellEnd"/>
      <w:r w:rsidR="00356913" w:rsidRPr="002B50DC">
        <w:rPr>
          <w:color w:val="000000" w:themeColor="text1"/>
        </w:rPr>
        <w:t xml:space="preserve">-EGCG. </w:t>
      </w:r>
      <w:r w:rsidRPr="002B50DC">
        <w:rPr>
          <w:color w:val="000000" w:themeColor="text1"/>
        </w:rPr>
        <w:t xml:space="preserve">The inverted tube method showed </w:t>
      </w:r>
      <w:r w:rsidR="00356913" w:rsidRPr="002B50DC">
        <w:rPr>
          <w:color w:val="000000" w:themeColor="text1"/>
        </w:rPr>
        <w:t>20</w:t>
      </w:r>
      <w:r w:rsidR="005B5C01" w:rsidRPr="002B50DC">
        <w:rPr>
          <w:color w:val="000000" w:themeColor="text1"/>
        </w:rPr>
        <w:t xml:space="preserve">% </w:t>
      </w:r>
      <w:r w:rsidRPr="002B50DC">
        <w:rPr>
          <w:color w:val="000000" w:themeColor="text1"/>
        </w:rPr>
        <w:t>of F127 PBS (pH 7.4) solution with lipid nanocarrier amount equal to or lower than 6.25% exhibited reversal thermal gelation, transforming from liquid into a semisolid gel in 1–2 minutes at the characteristic sol-gel transition temperature</w:t>
      </w:r>
      <w:r w:rsidR="005D4FC3" w:rsidRPr="002B50DC">
        <w:rPr>
          <w:color w:val="000000" w:themeColor="text1"/>
        </w:rPr>
        <w:t xml:space="preserve"> </w:t>
      </w:r>
      <w:r w:rsidRPr="002B50DC">
        <w:rPr>
          <w:color w:val="000000" w:themeColor="text1"/>
        </w:rPr>
        <w:t>35.0°C.</w:t>
      </w:r>
      <w:r w:rsidRPr="002B50DC">
        <w:rPr>
          <w:color w:val="000000" w:themeColor="text1"/>
          <w:shd w:val="clear" w:color="auto" w:fill="FFFFFF"/>
        </w:rPr>
        <w:t xml:space="preserve"> </w:t>
      </w:r>
      <w:r w:rsidR="005B5C01" w:rsidRPr="002B50DC">
        <w:rPr>
          <w:color w:val="000000" w:themeColor="text1"/>
          <w:shd w:val="clear" w:color="auto" w:fill="FFFFFF"/>
        </w:rPr>
        <w:t xml:space="preserve">When </w:t>
      </w:r>
      <w:proofErr w:type="spellStart"/>
      <w:r w:rsidR="005B5C01" w:rsidRPr="002B50DC">
        <w:rPr>
          <w:color w:val="000000" w:themeColor="text1"/>
          <w:shd w:val="clear" w:color="auto" w:fill="FFFFFF"/>
        </w:rPr>
        <w:t>nano</w:t>
      </w:r>
      <w:proofErr w:type="spellEnd"/>
      <w:r w:rsidR="005B5C01" w:rsidRPr="002B50DC">
        <w:rPr>
          <w:color w:val="000000" w:themeColor="text1"/>
          <w:shd w:val="clear" w:color="auto" w:fill="FFFFFF"/>
        </w:rPr>
        <w:t>-EGCG was incorporated into an in situ</w:t>
      </w:r>
      <w:r w:rsidR="005B5C01" w:rsidRPr="002B50DC">
        <w:rPr>
          <w:color w:val="000000" w:themeColor="text1"/>
        </w:rPr>
        <w:t xml:space="preserve"> </w:t>
      </w:r>
      <w:proofErr w:type="spellStart"/>
      <w:r w:rsidR="005B5C01" w:rsidRPr="002B50DC">
        <w:rPr>
          <w:color w:val="000000" w:themeColor="text1"/>
          <w:shd w:val="clear" w:color="auto" w:fill="FFFFFF"/>
        </w:rPr>
        <w:t>thermoreversible</w:t>
      </w:r>
      <w:proofErr w:type="spellEnd"/>
      <w:r w:rsidR="005B5C01" w:rsidRPr="002B50DC">
        <w:rPr>
          <w:color w:val="000000" w:themeColor="text1"/>
          <w:shd w:val="clear" w:color="auto" w:fill="FFFFFF"/>
        </w:rPr>
        <w:t xml:space="preserve"> </w:t>
      </w:r>
      <w:proofErr w:type="spellStart"/>
      <w:r w:rsidR="005B5C01" w:rsidRPr="002B50DC">
        <w:rPr>
          <w:color w:val="000000" w:themeColor="text1"/>
          <w:shd w:val="clear" w:color="auto" w:fill="FFFFFF"/>
        </w:rPr>
        <w:t>Pluronic</w:t>
      </w:r>
      <w:proofErr w:type="spellEnd"/>
      <w:r w:rsidR="005B5C01" w:rsidRPr="002B50DC">
        <w:rPr>
          <w:color w:val="000000" w:themeColor="text1"/>
          <w:shd w:val="clear" w:color="auto" w:fill="FFFFFF"/>
        </w:rPr>
        <w:t>® F127-based hydrogel</w:t>
      </w:r>
      <w:r w:rsidR="005B5C01" w:rsidRPr="002B50DC">
        <w:rPr>
          <w:color w:val="000000" w:themeColor="text1"/>
        </w:rPr>
        <w:t xml:space="preserve">, the stability of </w:t>
      </w:r>
      <w:r w:rsidRPr="002B50DC">
        <w:rPr>
          <w:color w:val="000000" w:themeColor="text1"/>
        </w:rPr>
        <w:t xml:space="preserve">EGCG was </w:t>
      </w:r>
      <w:r w:rsidR="005B5C01" w:rsidRPr="002B50DC">
        <w:rPr>
          <w:color w:val="000000" w:themeColor="text1"/>
        </w:rPr>
        <w:t>dramatically</w:t>
      </w:r>
      <w:r w:rsidRPr="002B50DC">
        <w:rPr>
          <w:color w:val="000000" w:themeColor="text1"/>
        </w:rPr>
        <w:t xml:space="preserve"> improved</w:t>
      </w:r>
      <w:r w:rsidRPr="002B50DC">
        <w:rPr>
          <w:color w:val="000000" w:themeColor="text1"/>
          <w:shd w:val="clear" w:color="auto" w:fill="FFFFFF"/>
        </w:rPr>
        <w:t xml:space="preserve"> </w:t>
      </w:r>
      <w:r w:rsidR="00E97AF6" w:rsidRPr="002B50DC">
        <w:rPr>
          <w:color w:val="000000" w:themeColor="text1"/>
          <w:shd w:val="clear" w:color="auto" w:fill="FFFFFF"/>
        </w:rPr>
        <w:t xml:space="preserve">which is </w:t>
      </w:r>
      <w:r w:rsidR="005B5C01" w:rsidRPr="002B50DC">
        <w:rPr>
          <w:color w:val="000000" w:themeColor="text1"/>
          <w:shd w:val="clear" w:color="auto" w:fill="FFFFFF"/>
        </w:rPr>
        <w:t xml:space="preserve">in the order: </w:t>
      </w:r>
      <w:proofErr w:type="spellStart"/>
      <w:r w:rsidR="005B5C01" w:rsidRPr="002B50DC">
        <w:rPr>
          <w:color w:val="000000" w:themeColor="text1"/>
          <w:shd w:val="clear" w:color="auto" w:fill="FFFFFF"/>
        </w:rPr>
        <w:t>nano</w:t>
      </w:r>
      <w:proofErr w:type="spellEnd"/>
      <w:r w:rsidR="005B5C01" w:rsidRPr="002B50DC">
        <w:rPr>
          <w:color w:val="000000" w:themeColor="text1"/>
          <w:shd w:val="clear" w:color="auto" w:fill="FFFFFF"/>
        </w:rPr>
        <w:t xml:space="preserve">-EGCG loaded gel &gt; </w:t>
      </w:r>
      <w:proofErr w:type="spellStart"/>
      <w:r w:rsidR="005B5C01" w:rsidRPr="002B50DC">
        <w:rPr>
          <w:color w:val="000000" w:themeColor="text1"/>
          <w:shd w:val="clear" w:color="auto" w:fill="FFFFFF"/>
        </w:rPr>
        <w:t>nano</w:t>
      </w:r>
      <w:proofErr w:type="spellEnd"/>
      <w:r w:rsidR="005B5C01" w:rsidRPr="002B50DC">
        <w:rPr>
          <w:color w:val="000000" w:themeColor="text1"/>
          <w:shd w:val="clear" w:color="auto" w:fill="FFFFFF"/>
        </w:rPr>
        <w:t xml:space="preserve">-EGCG solution &gt; </w:t>
      </w:r>
      <w:r w:rsidR="00D84E3D" w:rsidRPr="002B50DC">
        <w:rPr>
          <w:color w:val="000000" w:themeColor="text1"/>
          <w:shd w:val="clear" w:color="auto" w:fill="FFFFFF"/>
        </w:rPr>
        <w:t>native</w:t>
      </w:r>
      <w:r w:rsidR="005B5C01" w:rsidRPr="002B50DC">
        <w:rPr>
          <w:color w:val="000000" w:themeColor="text1"/>
          <w:shd w:val="clear" w:color="auto" w:fill="FFFFFF"/>
        </w:rPr>
        <w:t xml:space="preserve"> EGCG.</w:t>
      </w:r>
      <w:r w:rsidR="00876504" w:rsidRPr="002B50DC">
        <w:rPr>
          <w:color w:val="000000" w:themeColor="text1"/>
          <w:shd w:val="clear" w:color="auto" w:fill="FFFFFF"/>
        </w:rPr>
        <w:t xml:space="preserve"> </w:t>
      </w:r>
      <w:r w:rsidR="00E97AF6" w:rsidRPr="002B50DC">
        <w:rPr>
          <w:color w:val="000000" w:themeColor="text1"/>
          <w:shd w:val="clear" w:color="auto" w:fill="FFFFFF"/>
        </w:rPr>
        <w:t xml:space="preserve">The stability of EGCG can be </w:t>
      </w:r>
      <w:r w:rsidR="00D84E3D" w:rsidRPr="002B50DC">
        <w:rPr>
          <w:color w:val="000000" w:themeColor="text1"/>
          <w:shd w:val="clear" w:color="auto" w:fill="FFFFFF"/>
        </w:rPr>
        <w:t>further</w:t>
      </w:r>
      <w:r w:rsidR="00E97AF6" w:rsidRPr="002B50DC">
        <w:rPr>
          <w:color w:val="000000" w:themeColor="text1"/>
          <w:shd w:val="clear" w:color="auto" w:fill="FFFFFF"/>
        </w:rPr>
        <w:t xml:space="preserve"> improved by</w:t>
      </w:r>
      <w:r w:rsidR="00D84E3D" w:rsidRPr="002B50DC">
        <w:rPr>
          <w:color w:val="000000" w:themeColor="text1"/>
          <w:shd w:val="clear" w:color="auto" w:fill="FFFFFF"/>
        </w:rPr>
        <w:t xml:space="preserve"> </w:t>
      </w:r>
      <w:r w:rsidR="00876504" w:rsidRPr="002B50DC">
        <w:rPr>
          <w:color w:val="000000" w:themeColor="text1"/>
          <w:shd w:val="clear" w:color="auto" w:fill="FFFFFF"/>
        </w:rPr>
        <w:t>addition of 0.05%EDTA-Na</w:t>
      </w:r>
      <w:r w:rsidR="00E97AF6" w:rsidRPr="002B50DC">
        <w:rPr>
          <w:color w:val="000000" w:themeColor="text1"/>
          <w:shd w:val="clear" w:color="auto" w:fill="FFFFFF"/>
        </w:rPr>
        <w:t xml:space="preserve"> in the formula. The results showed that </w:t>
      </w:r>
      <w:r w:rsidR="00876504" w:rsidRPr="002B50DC">
        <w:rPr>
          <w:color w:val="000000" w:themeColor="text1"/>
        </w:rPr>
        <w:t xml:space="preserve">80.3% of EGCG was </w:t>
      </w:r>
      <w:proofErr w:type="gramStart"/>
      <w:r w:rsidR="00876504" w:rsidRPr="002B50DC">
        <w:rPr>
          <w:color w:val="000000" w:themeColor="text1"/>
        </w:rPr>
        <w:t>still remained</w:t>
      </w:r>
      <w:proofErr w:type="gramEnd"/>
      <w:r w:rsidR="00876504" w:rsidRPr="002B50DC">
        <w:rPr>
          <w:color w:val="000000" w:themeColor="text1"/>
        </w:rPr>
        <w:t xml:space="preserve"> in </w:t>
      </w:r>
      <w:proofErr w:type="spellStart"/>
      <w:r w:rsidR="00876504" w:rsidRPr="002B50DC">
        <w:rPr>
          <w:color w:val="000000" w:themeColor="text1"/>
        </w:rPr>
        <w:t>nano</w:t>
      </w:r>
      <w:proofErr w:type="spellEnd"/>
      <w:r w:rsidR="00876504" w:rsidRPr="002B50DC">
        <w:rPr>
          <w:color w:val="000000" w:themeColor="text1"/>
        </w:rPr>
        <w:t xml:space="preserve">-EGCG loaded gel while 20.0% and 0% of EGCG could be detected in </w:t>
      </w:r>
      <w:proofErr w:type="spellStart"/>
      <w:r w:rsidR="00876504" w:rsidRPr="002B50DC">
        <w:rPr>
          <w:color w:val="000000" w:themeColor="text1"/>
        </w:rPr>
        <w:t>nano</w:t>
      </w:r>
      <w:proofErr w:type="spellEnd"/>
      <w:r w:rsidR="00876504" w:rsidRPr="002B50DC">
        <w:rPr>
          <w:color w:val="000000" w:themeColor="text1"/>
        </w:rPr>
        <w:t xml:space="preserve">-EGCG and </w:t>
      </w:r>
      <w:r w:rsidR="00D84E3D" w:rsidRPr="002B50DC">
        <w:rPr>
          <w:color w:val="000000" w:themeColor="text1"/>
        </w:rPr>
        <w:t>native</w:t>
      </w:r>
      <w:r w:rsidR="00876504" w:rsidRPr="002B50DC">
        <w:rPr>
          <w:color w:val="000000" w:themeColor="text1"/>
        </w:rPr>
        <w:t xml:space="preserve"> EGCG solution, respectively</w:t>
      </w:r>
      <w:r w:rsidR="00D84E3D" w:rsidRPr="002B50DC">
        <w:rPr>
          <w:color w:val="000000" w:themeColor="text1"/>
        </w:rPr>
        <w:t>, after storing in neutral 1</w:t>
      </w:r>
      <w:r w:rsidR="00D84E3D" w:rsidRPr="002B50DC">
        <w:rPr>
          <w:rFonts w:cstheme="minorHAnsi"/>
          <w:color w:val="000000" w:themeColor="text1"/>
        </w:rPr>
        <w:t>×</w:t>
      </w:r>
      <w:r w:rsidR="00D84E3D" w:rsidRPr="002B50DC">
        <w:rPr>
          <w:color w:val="000000" w:themeColor="text1"/>
        </w:rPr>
        <w:t>PBS at 37°C for up to 15 days.</w:t>
      </w:r>
      <w:r w:rsidR="005B5C01" w:rsidRPr="002B50DC">
        <w:rPr>
          <w:color w:val="000000" w:themeColor="text1"/>
          <w:shd w:val="clear" w:color="auto" w:fill="FFFFFF"/>
        </w:rPr>
        <w:t xml:space="preserve">  </w:t>
      </w:r>
      <w:r w:rsidRPr="002B50DC">
        <w:rPr>
          <w:color w:val="000000" w:themeColor="text1"/>
        </w:rPr>
        <w:t xml:space="preserve">As compared to 20uM of </w:t>
      </w:r>
      <w:r w:rsidR="00D84E3D" w:rsidRPr="002B50DC">
        <w:rPr>
          <w:color w:val="000000" w:themeColor="text1"/>
        </w:rPr>
        <w:t>native</w:t>
      </w:r>
      <w:r w:rsidRPr="002B50DC">
        <w:rPr>
          <w:color w:val="000000" w:themeColor="text1"/>
        </w:rPr>
        <w:t xml:space="preserve"> EGCG, </w:t>
      </w:r>
      <w:proofErr w:type="spellStart"/>
      <w:r w:rsidRPr="002B50DC">
        <w:rPr>
          <w:color w:val="000000" w:themeColor="text1"/>
        </w:rPr>
        <w:t>nano</w:t>
      </w:r>
      <w:proofErr w:type="spellEnd"/>
      <w:r w:rsidRPr="002B50DC">
        <w:rPr>
          <w:color w:val="000000" w:themeColor="text1"/>
        </w:rPr>
        <w:t xml:space="preserve">-EGCG </w:t>
      </w:r>
      <w:r w:rsidR="00D84E3D" w:rsidRPr="002B50DC">
        <w:rPr>
          <w:color w:val="000000" w:themeColor="text1"/>
        </w:rPr>
        <w:t xml:space="preserve">with 0.05%EDTA-Na </w:t>
      </w:r>
      <w:r w:rsidRPr="002B50DC">
        <w:rPr>
          <w:color w:val="000000" w:themeColor="text1"/>
        </w:rPr>
        <w:t xml:space="preserve">at the same concentration </w:t>
      </w:r>
      <w:r w:rsidR="00D84E3D" w:rsidRPr="002B50DC">
        <w:rPr>
          <w:color w:val="000000" w:themeColor="text1"/>
        </w:rPr>
        <w:t xml:space="preserve">produced a lower </w:t>
      </w:r>
      <w:r w:rsidRPr="002B50DC">
        <w:rPr>
          <w:color w:val="000000" w:themeColor="text1"/>
        </w:rPr>
        <w:t xml:space="preserve">triglyceride accumulation in mature 3T3-L1 adipose cells. In vitro release study showed that </w:t>
      </w:r>
      <w:r w:rsidRPr="002B50DC">
        <w:rPr>
          <w:color w:val="000000" w:themeColor="text1"/>
          <w:shd w:val="clear" w:color="auto" w:fill="FFFFFF"/>
        </w:rPr>
        <w:t xml:space="preserve">a steady sustained release of EGCG was realized by incorporating </w:t>
      </w:r>
      <w:proofErr w:type="spellStart"/>
      <w:r w:rsidRPr="002B50DC">
        <w:rPr>
          <w:color w:val="000000" w:themeColor="text1"/>
          <w:shd w:val="clear" w:color="auto" w:fill="FFFFFF"/>
        </w:rPr>
        <w:t>nano</w:t>
      </w:r>
      <w:proofErr w:type="spellEnd"/>
      <w:r w:rsidRPr="002B50DC">
        <w:rPr>
          <w:color w:val="000000" w:themeColor="text1"/>
          <w:shd w:val="clear" w:color="auto" w:fill="FFFFFF"/>
        </w:rPr>
        <w:t xml:space="preserve">-EGCG into an </w:t>
      </w:r>
      <w:r w:rsidR="00DA5590" w:rsidRPr="002B50DC">
        <w:rPr>
          <w:color w:val="000000" w:themeColor="text1"/>
          <w:shd w:val="clear" w:color="auto" w:fill="FFFFFF"/>
        </w:rPr>
        <w:t>in-situ</w:t>
      </w:r>
      <w:r w:rsidRPr="002B50DC">
        <w:rPr>
          <w:color w:val="000000" w:themeColor="text1"/>
          <w:shd w:val="clear" w:color="auto" w:fill="FFFFFF"/>
        </w:rPr>
        <w:t xml:space="preserve"> hydrogel, which produced a desired EGCG concentration </w:t>
      </w:r>
      <w:r w:rsidR="00DA5590" w:rsidRPr="002B50DC">
        <w:rPr>
          <w:color w:val="000000" w:themeColor="text1"/>
          <w:shd w:val="clear" w:color="auto" w:fill="FFFFFF"/>
        </w:rPr>
        <w:t>range (</w:t>
      </w:r>
      <w:r w:rsidRPr="002B50DC">
        <w:rPr>
          <w:color w:val="000000" w:themeColor="text1"/>
          <w:shd w:val="clear" w:color="auto" w:fill="FFFFFF"/>
        </w:rPr>
        <w:t>10-30uM) in the target tissue with the longer resident time (30 hours) for maintaining the continued anti-</w:t>
      </w:r>
      <w:proofErr w:type="spellStart"/>
      <w:r w:rsidRPr="002B50DC">
        <w:rPr>
          <w:color w:val="000000" w:themeColor="text1"/>
          <w:shd w:val="clear" w:color="auto" w:fill="FFFFFF"/>
        </w:rPr>
        <w:t>adipogenic</w:t>
      </w:r>
      <w:proofErr w:type="spellEnd"/>
      <w:r w:rsidRPr="002B50DC">
        <w:rPr>
          <w:color w:val="000000" w:themeColor="text1"/>
          <w:shd w:val="clear" w:color="auto" w:fill="FFFFFF"/>
        </w:rPr>
        <w:t xml:space="preserve"> effects. After treating mature 3T3-L1 adipose cells with 20uM of </w:t>
      </w:r>
      <w:r w:rsidR="00566330" w:rsidRPr="002B50DC">
        <w:rPr>
          <w:color w:val="000000" w:themeColor="text1"/>
          <w:shd w:val="clear" w:color="auto" w:fill="FFFFFF"/>
        </w:rPr>
        <w:t>native</w:t>
      </w:r>
      <w:r w:rsidRPr="002B50DC">
        <w:rPr>
          <w:color w:val="000000" w:themeColor="text1"/>
          <w:shd w:val="clear" w:color="auto" w:fill="FFFFFF"/>
        </w:rPr>
        <w:t xml:space="preserve"> EGCG, </w:t>
      </w:r>
      <w:proofErr w:type="spellStart"/>
      <w:r w:rsidRPr="002B50DC">
        <w:rPr>
          <w:color w:val="000000" w:themeColor="text1"/>
          <w:shd w:val="clear" w:color="auto" w:fill="FFFFFF"/>
        </w:rPr>
        <w:t>nano</w:t>
      </w:r>
      <w:proofErr w:type="spellEnd"/>
      <w:r w:rsidRPr="002B50DC">
        <w:rPr>
          <w:color w:val="000000" w:themeColor="text1"/>
          <w:shd w:val="clear" w:color="auto" w:fill="FFFFFF"/>
        </w:rPr>
        <w:t xml:space="preserve">-EGCG or </w:t>
      </w:r>
      <w:proofErr w:type="spellStart"/>
      <w:r w:rsidRPr="002B50DC">
        <w:rPr>
          <w:color w:val="000000" w:themeColor="text1"/>
          <w:shd w:val="clear" w:color="auto" w:fill="FFFFFF"/>
        </w:rPr>
        <w:t>nano</w:t>
      </w:r>
      <w:proofErr w:type="spellEnd"/>
      <w:r w:rsidRPr="002B50DC">
        <w:rPr>
          <w:color w:val="000000" w:themeColor="text1"/>
          <w:shd w:val="clear" w:color="auto" w:fill="FFFFFF"/>
        </w:rPr>
        <w:t xml:space="preserve">-EGCG loaded hydrogel (20%F127) </w:t>
      </w:r>
      <w:r w:rsidRPr="002B50DC">
        <w:rPr>
          <w:color w:val="000000" w:themeColor="text1"/>
        </w:rPr>
        <w:t xml:space="preserve">for 48hours, cell viability was more than </w:t>
      </w:r>
      <w:r w:rsidR="00566330" w:rsidRPr="002B50DC">
        <w:rPr>
          <w:color w:val="000000" w:themeColor="text1"/>
        </w:rPr>
        <w:t>85</w:t>
      </w:r>
      <w:r w:rsidRPr="002B50DC">
        <w:rPr>
          <w:color w:val="000000" w:themeColor="text1"/>
        </w:rPr>
        <w:t xml:space="preserve">% among all treatments, which indicate they had a very low level of </w:t>
      </w:r>
      <w:r w:rsidR="00E97AF6" w:rsidRPr="002B50DC">
        <w:rPr>
          <w:color w:val="000000" w:themeColor="text1"/>
        </w:rPr>
        <w:t xml:space="preserve">cellular </w:t>
      </w:r>
      <w:r w:rsidRPr="002B50DC">
        <w:rPr>
          <w:color w:val="000000" w:themeColor="text1"/>
        </w:rPr>
        <w:t xml:space="preserve">toxicity. </w:t>
      </w:r>
    </w:p>
    <w:p w14:paraId="5C5CB681" w14:textId="77777777" w:rsidR="00DA5590" w:rsidRPr="002B50DC" w:rsidRDefault="00085EBA" w:rsidP="002B50DC">
      <w:pPr>
        <w:spacing w:after="120" w:line="240" w:lineRule="auto"/>
        <w:jc w:val="both"/>
        <w:rPr>
          <w:color w:val="000000" w:themeColor="text1"/>
        </w:rPr>
      </w:pPr>
      <w:r w:rsidRPr="002B50DC">
        <w:rPr>
          <w:b/>
          <w:color w:val="000000" w:themeColor="text1"/>
        </w:rPr>
        <w:t>Conclusion:</w:t>
      </w:r>
      <w:r w:rsidRPr="002B50DC">
        <w:rPr>
          <w:color w:val="000000" w:themeColor="text1"/>
        </w:rPr>
        <w:t xml:space="preserve"> </w:t>
      </w:r>
      <w:r w:rsidR="00897270" w:rsidRPr="002B50DC">
        <w:rPr>
          <w:color w:val="000000" w:themeColor="text1"/>
        </w:rPr>
        <w:t>Experiments in vitro in the present study</w:t>
      </w:r>
      <w:r w:rsidR="00E97AF6" w:rsidRPr="002B50DC">
        <w:rPr>
          <w:color w:val="000000" w:themeColor="text1"/>
        </w:rPr>
        <w:t xml:space="preserve"> </w:t>
      </w:r>
      <w:r w:rsidR="00DA5590" w:rsidRPr="002B50DC">
        <w:rPr>
          <w:color w:val="000000" w:themeColor="text1"/>
        </w:rPr>
        <w:t xml:space="preserve">demonstrated that the </w:t>
      </w:r>
      <w:r w:rsidR="00E97AF6" w:rsidRPr="002B50DC">
        <w:rPr>
          <w:color w:val="000000" w:themeColor="text1"/>
        </w:rPr>
        <w:t xml:space="preserve">combination of </w:t>
      </w:r>
      <w:proofErr w:type="spellStart"/>
      <w:r w:rsidR="00E97AF6" w:rsidRPr="002B50DC">
        <w:rPr>
          <w:color w:val="000000" w:themeColor="text1"/>
        </w:rPr>
        <w:t>nano</w:t>
      </w:r>
      <w:proofErr w:type="spellEnd"/>
      <w:r w:rsidR="00E97AF6" w:rsidRPr="002B50DC">
        <w:rPr>
          <w:color w:val="000000" w:themeColor="text1"/>
        </w:rPr>
        <w:t xml:space="preserve">-EGCG with in situ </w:t>
      </w:r>
      <w:r w:rsidR="00DA5590" w:rsidRPr="002B50DC">
        <w:rPr>
          <w:color w:val="000000" w:themeColor="text1"/>
        </w:rPr>
        <w:t>gel</w:t>
      </w:r>
      <w:r w:rsidR="00E97AF6" w:rsidRPr="002B50DC">
        <w:rPr>
          <w:color w:val="000000" w:themeColor="text1"/>
        </w:rPr>
        <w:t xml:space="preserve"> can dramatically enhance the stability and produced </w:t>
      </w:r>
      <w:r w:rsidR="002B50DC" w:rsidRPr="002B50DC">
        <w:rPr>
          <w:color w:val="000000" w:themeColor="text1"/>
        </w:rPr>
        <w:t>a localized</w:t>
      </w:r>
      <w:r w:rsidR="00E97AF6" w:rsidRPr="002B50DC">
        <w:rPr>
          <w:color w:val="000000" w:themeColor="text1"/>
        </w:rPr>
        <w:t xml:space="preserve"> and sustained delivery of EGCG</w:t>
      </w:r>
      <w:r w:rsidR="00DA5590" w:rsidRPr="002B50DC">
        <w:rPr>
          <w:color w:val="000000" w:themeColor="text1"/>
        </w:rPr>
        <w:t xml:space="preserve"> to adipose tissue ablation, which may potentially </w:t>
      </w:r>
      <w:r w:rsidR="00A3213F" w:rsidRPr="002B50DC">
        <w:rPr>
          <w:color w:val="000000" w:themeColor="text1"/>
        </w:rPr>
        <w:t xml:space="preserve">provide a better way to </w:t>
      </w:r>
      <w:r w:rsidR="00DA5590" w:rsidRPr="002B50DC">
        <w:rPr>
          <w:color w:val="000000" w:themeColor="text1"/>
        </w:rPr>
        <w:t>reduce abdominal fat through intraperitoneal injection in abdominal obesity without inducing tissue toxicity.</w:t>
      </w:r>
    </w:p>
    <w:p w14:paraId="6BD24A74" w14:textId="77777777" w:rsidR="00DA5590" w:rsidRPr="002B50DC" w:rsidRDefault="00DA5590" w:rsidP="002B50DC">
      <w:pPr>
        <w:spacing w:after="120" w:line="240" w:lineRule="auto"/>
        <w:jc w:val="both"/>
        <w:rPr>
          <w:color w:val="000000" w:themeColor="text1"/>
        </w:rPr>
      </w:pPr>
    </w:p>
    <w:p w14:paraId="7D7F2AF0" w14:textId="77777777" w:rsidR="00021D56" w:rsidRPr="002B50DC" w:rsidRDefault="00085EBA" w:rsidP="002B50DC">
      <w:pPr>
        <w:spacing w:after="120" w:line="240" w:lineRule="auto"/>
        <w:jc w:val="both"/>
        <w:rPr>
          <w:color w:val="000000" w:themeColor="text1"/>
        </w:rPr>
      </w:pPr>
      <w:r w:rsidRPr="002B50DC">
        <w:rPr>
          <w:color w:val="000000" w:themeColor="text1"/>
        </w:rPr>
        <w:t>Acknowledgments: The author would like to thank professor Wang Shu (Department of Nutritional Science, Texas Tech University, Lubbock, TX) for her helpful advice and experiment support on my initiation into work on this study.</w:t>
      </w:r>
    </w:p>
    <w:p w14:paraId="129F417C" w14:textId="77777777" w:rsidR="00897270" w:rsidRDefault="00897270"/>
    <w:sectPr w:rsidR="008972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3EA"/>
    <w:rsid w:val="000214E1"/>
    <w:rsid w:val="00021D56"/>
    <w:rsid w:val="000263EA"/>
    <w:rsid w:val="00027C61"/>
    <w:rsid w:val="00057C6B"/>
    <w:rsid w:val="00065585"/>
    <w:rsid w:val="00085EBA"/>
    <w:rsid w:val="0008748E"/>
    <w:rsid w:val="000E13C3"/>
    <w:rsid w:val="00104742"/>
    <w:rsid w:val="001336FB"/>
    <w:rsid w:val="001341F6"/>
    <w:rsid w:val="00162E90"/>
    <w:rsid w:val="00165CBA"/>
    <w:rsid w:val="001D633C"/>
    <w:rsid w:val="00215DB5"/>
    <w:rsid w:val="00233B47"/>
    <w:rsid w:val="00246730"/>
    <w:rsid w:val="00274D2C"/>
    <w:rsid w:val="002B50DC"/>
    <w:rsid w:val="002B7627"/>
    <w:rsid w:val="002C29DA"/>
    <w:rsid w:val="002C76A2"/>
    <w:rsid w:val="002E0B70"/>
    <w:rsid w:val="002E3F11"/>
    <w:rsid w:val="0031107B"/>
    <w:rsid w:val="00325C91"/>
    <w:rsid w:val="0034347E"/>
    <w:rsid w:val="0034458E"/>
    <w:rsid w:val="00345813"/>
    <w:rsid w:val="00356913"/>
    <w:rsid w:val="00366119"/>
    <w:rsid w:val="00382028"/>
    <w:rsid w:val="0038237F"/>
    <w:rsid w:val="0039206C"/>
    <w:rsid w:val="003B12E1"/>
    <w:rsid w:val="003C026C"/>
    <w:rsid w:val="003E3D32"/>
    <w:rsid w:val="003F0F5A"/>
    <w:rsid w:val="00403C2B"/>
    <w:rsid w:val="00410E80"/>
    <w:rsid w:val="00413283"/>
    <w:rsid w:val="00426303"/>
    <w:rsid w:val="004310C4"/>
    <w:rsid w:val="00445F01"/>
    <w:rsid w:val="00446527"/>
    <w:rsid w:val="004713DC"/>
    <w:rsid w:val="00490BF2"/>
    <w:rsid w:val="004A065E"/>
    <w:rsid w:val="004A544A"/>
    <w:rsid w:val="004C7F71"/>
    <w:rsid w:val="004D5206"/>
    <w:rsid w:val="004E15EF"/>
    <w:rsid w:val="004F7296"/>
    <w:rsid w:val="00511CD4"/>
    <w:rsid w:val="00514E5D"/>
    <w:rsid w:val="00515099"/>
    <w:rsid w:val="0051649C"/>
    <w:rsid w:val="005226A1"/>
    <w:rsid w:val="005471CB"/>
    <w:rsid w:val="0056632F"/>
    <w:rsid w:val="00566330"/>
    <w:rsid w:val="0057363A"/>
    <w:rsid w:val="005A30E2"/>
    <w:rsid w:val="005B2879"/>
    <w:rsid w:val="005B40AC"/>
    <w:rsid w:val="005B5C01"/>
    <w:rsid w:val="005C1582"/>
    <w:rsid w:val="005D01AB"/>
    <w:rsid w:val="005D4FC3"/>
    <w:rsid w:val="005E7FE9"/>
    <w:rsid w:val="005F2A9F"/>
    <w:rsid w:val="0065141C"/>
    <w:rsid w:val="00664746"/>
    <w:rsid w:val="00697431"/>
    <w:rsid w:val="006A49C9"/>
    <w:rsid w:val="006A70F3"/>
    <w:rsid w:val="006B49B6"/>
    <w:rsid w:val="006B5A72"/>
    <w:rsid w:val="006D0C51"/>
    <w:rsid w:val="006D58CF"/>
    <w:rsid w:val="006E04B1"/>
    <w:rsid w:val="006F3134"/>
    <w:rsid w:val="006F63AC"/>
    <w:rsid w:val="006F7887"/>
    <w:rsid w:val="00727099"/>
    <w:rsid w:val="00751429"/>
    <w:rsid w:val="0075537A"/>
    <w:rsid w:val="0076703B"/>
    <w:rsid w:val="00786426"/>
    <w:rsid w:val="007A7FAB"/>
    <w:rsid w:val="007B0408"/>
    <w:rsid w:val="007B2961"/>
    <w:rsid w:val="007C150B"/>
    <w:rsid w:val="007E711C"/>
    <w:rsid w:val="007F6597"/>
    <w:rsid w:val="007F6AA1"/>
    <w:rsid w:val="00807D0C"/>
    <w:rsid w:val="00847DF8"/>
    <w:rsid w:val="00856B49"/>
    <w:rsid w:val="00876504"/>
    <w:rsid w:val="00883825"/>
    <w:rsid w:val="00895BE2"/>
    <w:rsid w:val="00897270"/>
    <w:rsid w:val="008E2D32"/>
    <w:rsid w:val="00905249"/>
    <w:rsid w:val="009102D4"/>
    <w:rsid w:val="00917F26"/>
    <w:rsid w:val="009418A6"/>
    <w:rsid w:val="00960133"/>
    <w:rsid w:val="00965D50"/>
    <w:rsid w:val="00973954"/>
    <w:rsid w:val="009879A6"/>
    <w:rsid w:val="009B7895"/>
    <w:rsid w:val="009E6E00"/>
    <w:rsid w:val="00A024A2"/>
    <w:rsid w:val="00A3213F"/>
    <w:rsid w:val="00A339ED"/>
    <w:rsid w:val="00A60454"/>
    <w:rsid w:val="00A713ED"/>
    <w:rsid w:val="00A84E15"/>
    <w:rsid w:val="00A97FED"/>
    <w:rsid w:val="00AA015A"/>
    <w:rsid w:val="00AA3A59"/>
    <w:rsid w:val="00AB2D10"/>
    <w:rsid w:val="00AD25B6"/>
    <w:rsid w:val="00AD534C"/>
    <w:rsid w:val="00AE03A4"/>
    <w:rsid w:val="00AE1A76"/>
    <w:rsid w:val="00B227A1"/>
    <w:rsid w:val="00B312BA"/>
    <w:rsid w:val="00B32BDB"/>
    <w:rsid w:val="00B41AE1"/>
    <w:rsid w:val="00B43128"/>
    <w:rsid w:val="00B575CC"/>
    <w:rsid w:val="00B65F24"/>
    <w:rsid w:val="00B8079F"/>
    <w:rsid w:val="00B87DF2"/>
    <w:rsid w:val="00B97DEA"/>
    <w:rsid w:val="00BA1C3B"/>
    <w:rsid w:val="00BA739F"/>
    <w:rsid w:val="00BB0114"/>
    <w:rsid w:val="00BC2354"/>
    <w:rsid w:val="00C25713"/>
    <w:rsid w:val="00C44714"/>
    <w:rsid w:val="00C7793B"/>
    <w:rsid w:val="00CA53BE"/>
    <w:rsid w:val="00CA54EE"/>
    <w:rsid w:val="00CB2915"/>
    <w:rsid w:val="00CD24E0"/>
    <w:rsid w:val="00CE176B"/>
    <w:rsid w:val="00CF0F98"/>
    <w:rsid w:val="00CF5328"/>
    <w:rsid w:val="00D13325"/>
    <w:rsid w:val="00D1382D"/>
    <w:rsid w:val="00D150D7"/>
    <w:rsid w:val="00D22577"/>
    <w:rsid w:val="00D225EC"/>
    <w:rsid w:val="00D40AED"/>
    <w:rsid w:val="00D47F3D"/>
    <w:rsid w:val="00D84E3D"/>
    <w:rsid w:val="00D87F4B"/>
    <w:rsid w:val="00DA5590"/>
    <w:rsid w:val="00DB358E"/>
    <w:rsid w:val="00DC00E2"/>
    <w:rsid w:val="00DE55D2"/>
    <w:rsid w:val="00DE6A72"/>
    <w:rsid w:val="00DE7ABE"/>
    <w:rsid w:val="00E048D8"/>
    <w:rsid w:val="00E1791D"/>
    <w:rsid w:val="00E2223E"/>
    <w:rsid w:val="00E35FD9"/>
    <w:rsid w:val="00E3737D"/>
    <w:rsid w:val="00E43EA7"/>
    <w:rsid w:val="00E54C1A"/>
    <w:rsid w:val="00E655F8"/>
    <w:rsid w:val="00E843C1"/>
    <w:rsid w:val="00E97AF6"/>
    <w:rsid w:val="00EB45BD"/>
    <w:rsid w:val="00EC4CA7"/>
    <w:rsid w:val="00ED212E"/>
    <w:rsid w:val="00EE163A"/>
    <w:rsid w:val="00F20F06"/>
    <w:rsid w:val="00F25129"/>
    <w:rsid w:val="00F440CA"/>
    <w:rsid w:val="00F54401"/>
    <w:rsid w:val="00F6120F"/>
    <w:rsid w:val="00F82C71"/>
    <w:rsid w:val="00FC3728"/>
    <w:rsid w:val="00FF08CC"/>
    <w:rsid w:val="00FF1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AFC74"/>
  <w15:chartTrackingRefBased/>
  <w15:docId w15:val="{9EA8C3DB-1D41-48C2-AE5D-A437862F0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793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DB358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1791D"/>
    <w:rPr>
      <w:i/>
      <w:iCs/>
    </w:rPr>
  </w:style>
  <w:style w:type="character" w:customStyle="1" w:styleId="Heading3Char">
    <w:name w:val="Heading 3 Char"/>
    <w:basedOn w:val="DefaultParagraphFont"/>
    <w:link w:val="Heading3"/>
    <w:uiPriority w:val="9"/>
    <w:rsid w:val="00DB358E"/>
    <w:rPr>
      <w:rFonts w:ascii="Times New Roman" w:eastAsia="Times New Roman" w:hAnsi="Times New Roman" w:cs="Times New Roman"/>
      <w:b/>
      <w:bCs/>
      <w:sz w:val="27"/>
      <w:szCs w:val="27"/>
    </w:rPr>
  </w:style>
  <w:style w:type="paragraph" w:customStyle="1" w:styleId="p">
    <w:name w:val="p"/>
    <w:basedOn w:val="Normal"/>
    <w:rsid w:val="00DB35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B358E"/>
    <w:rPr>
      <w:color w:val="0000FF"/>
      <w:u w:val="single"/>
    </w:rPr>
  </w:style>
  <w:style w:type="character" w:customStyle="1" w:styleId="Heading1Char">
    <w:name w:val="Heading 1 Char"/>
    <w:basedOn w:val="DefaultParagraphFont"/>
    <w:link w:val="Heading1"/>
    <w:uiPriority w:val="9"/>
    <w:rsid w:val="00C7793B"/>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99"/>
    <w:qFormat/>
    <w:rsid w:val="00D47F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665808">
      <w:bodyDiv w:val="1"/>
      <w:marLeft w:val="0"/>
      <w:marRight w:val="0"/>
      <w:marTop w:val="0"/>
      <w:marBottom w:val="0"/>
      <w:divBdr>
        <w:top w:val="none" w:sz="0" w:space="0" w:color="auto"/>
        <w:left w:val="none" w:sz="0" w:space="0" w:color="auto"/>
        <w:bottom w:val="none" w:sz="0" w:space="0" w:color="auto"/>
        <w:right w:val="none" w:sz="0" w:space="0" w:color="auto"/>
      </w:divBdr>
    </w:div>
    <w:div w:id="269557524">
      <w:bodyDiv w:val="1"/>
      <w:marLeft w:val="0"/>
      <w:marRight w:val="0"/>
      <w:marTop w:val="0"/>
      <w:marBottom w:val="0"/>
      <w:divBdr>
        <w:top w:val="none" w:sz="0" w:space="0" w:color="auto"/>
        <w:left w:val="none" w:sz="0" w:space="0" w:color="auto"/>
        <w:bottom w:val="none" w:sz="0" w:space="0" w:color="auto"/>
        <w:right w:val="none" w:sz="0" w:space="0" w:color="auto"/>
      </w:divBdr>
      <w:divsChild>
        <w:div w:id="897665773">
          <w:marLeft w:val="547"/>
          <w:marRight w:val="0"/>
          <w:marTop w:val="115"/>
          <w:marBottom w:val="0"/>
          <w:divBdr>
            <w:top w:val="none" w:sz="0" w:space="0" w:color="auto"/>
            <w:left w:val="none" w:sz="0" w:space="0" w:color="auto"/>
            <w:bottom w:val="none" w:sz="0" w:space="0" w:color="auto"/>
            <w:right w:val="none" w:sz="0" w:space="0" w:color="auto"/>
          </w:divBdr>
        </w:div>
      </w:divsChild>
    </w:div>
    <w:div w:id="500782523">
      <w:bodyDiv w:val="1"/>
      <w:marLeft w:val="0"/>
      <w:marRight w:val="0"/>
      <w:marTop w:val="0"/>
      <w:marBottom w:val="0"/>
      <w:divBdr>
        <w:top w:val="none" w:sz="0" w:space="0" w:color="auto"/>
        <w:left w:val="none" w:sz="0" w:space="0" w:color="auto"/>
        <w:bottom w:val="none" w:sz="0" w:space="0" w:color="auto"/>
        <w:right w:val="none" w:sz="0" w:space="0" w:color="auto"/>
      </w:divBdr>
    </w:div>
    <w:div w:id="1124538324">
      <w:bodyDiv w:val="1"/>
      <w:marLeft w:val="0"/>
      <w:marRight w:val="0"/>
      <w:marTop w:val="0"/>
      <w:marBottom w:val="0"/>
      <w:divBdr>
        <w:top w:val="none" w:sz="0" w:space="0" w:color="auto"/>
        <w:left w:val="none" w:sz="0" w:space="0" w:color="auto"/>
        <w:bottom w:val="none" w:sz="0" w:space="0" w:color="auto"/>
        <w:right w:val="none" w:sz="0" w:space="0" w:color="auto"/>
      </w:divBdr>
    </w:div>
    <w:div w:id="1200581729">
      <w:bodyDiv w:val="1"/>
      <w:marLeft w:val="0"/>
      <w:marRight w:val="0"/>
      <w:marTop w:val="0"/>
      <w:marBottom w:val="0"/>
      <w:divBdr>
        <w:top w:val="none" w:sz="0" w:space="0" w:color="auto"/>
        <w:left w:val="none" w:sz="0" w:space="0" w:color="auto"/>
        <w:bottom w:val="none" w:sz="0" w:space="0" w:color="auto"/>
        <w:right w:val="none" w:sz="0" w:space="0" w:color="auto"/>
      </w:divBdr>
      <w:divsChild>
        <w:div w:id="1613442493">
          <w:marLeft w:val="0"/>
          <w:marRight w:val="0"/>
          <w:marTop w:val="332"/>
          <w:marBottom w:val="332"/>
          <w:divBdr>
            <w:top w:val="none" w:sz="0" w:space="0" w:color="auto"/>
            <w:left w:val="none" w:sz="0" w:space="0" w:color="auto"/>
            <w:bottom w:val="none" w:sz="0" w:space="0" w:color="auto"/>
            <w:right w:val="none" w:sz="0" w:space="0" w:color="auto"/>
          </w:divBdr>
          <w:divsChild>
            <w:div w:id="2056192543">
              <w:marLeft w:val="0"/>
              <w:marRight w:val="0"/>
              <w:marTop w:val="0"/>
              <w:marBottom w:val="0"/>
              <w:divBdr>
                <w:top w:val="none" w:sz="0" w:space="0" w:color="auto"/>
                <w:left w:val="none" w:sz="0" w:space="0" w:color="auto"/>
                <w:bottom w:val="none" w:sz="0" w:space="0" w:color="auto"/>
                <w:right w:val="none" w:sz="0" w:space="0" w:color="auto"/>
              </w:divBdr>
              <w:divsChild>
                <w:div w:id="1258908980">
                  <w:marLeft w:val="0"/>
                  <w:marRight w:val="0"/>
                  <w:marTop w:val="0"/>
                  <w:marBottom w:val="0"/>
                  <w:divBdr>
                    <w:top w:val="none" w:sz="0" w:space="0" w:color="auto"/>
                    <w:left w:val="none" w:sz="0" w:space="0" w:color="auto"/>
                    <w:bottom w:val="none" w:sz="0" w:space="0" w:color="auto"/>
                    <w:right w:val="none" w:sz="0" w:space="0" w:color="auto"/>
                  </w:divBdr>
                </w:div>
                <w:div w:id="14963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Shufang Nie</dc:creator>
  <cp:keywords/>
  <dc:description/>
  <cp:lastModifiedBy>Shufang Nie</cp:lastModifiedBy>
  <cp:revision>4</cp:revision>
  <dcterms:created xsi:type="dcterms:W3CDTF">2018-01-16T22:57:00Z</dcterms:created>
  <dcterms:modified xsi:type="dcterms:W3CDTF">2018-01-18T00:53:00Z</dcterms:modified>
</cp:coreProperties>
</file>