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AC8" w:rsidRDefault="008E2AC8" w:rsidP="008E2AC8">
      <w:pPr>
        <w:spacing w:after="0" w:line="480" w:lineRule="auto"/>
        <w:jc w:val="both"/>
        <w:rPr>
          <w:rFonts w:ascii="Times New Roman" w:hAnsi="Times New Roman" w:cs="Times New Roman"/>
          <w:sz w:val="24"/>
          <w:szCs w:val="24"/>
          <w:u w:val="single"/>
          <w:lang w:val="en-US"/>
        </w:rPr>
      </w:pPr>
    </w:p>
    <w:p w:rsidR="008E2AC8" w:rsidRDefault="008E2AC8" w:rsidP="008E2AC8">
      <w:pPr>
        <w:spacing w:after="0" w:line="480" w:lineRule="auto"/>
        <w:jc w:val="both"/>
        <w:rPr>
          <w:rFonts w:ascii="Times New Roman" w:hAnsi="Times New Roman" w:cs="Times New Roman"/>
          <w:sz w:val="24"/>
          <w:szCs w:val="24"/>
          <w:u w:val="single"/>
          <w:lang w:val="en-US"/>
        </w:rPr>
      </w:pPr>
    </w:p>
    <w:p w:rsidR="008E2AC8" w:rsidRDefault="008E2AC8" w:rsidP="008E2AC8">
      <w:pPr>
        <w:spacing w:after="0" w:line="480" w:lineRule="auto"/>
        <w:jc w:val="both"/>
        <w:rPr>
          <w:rFonts w:ascii="Times New Roman" w:hAnsi="Times New Roman" w:cs="Times New Roman"/>
          <w:sz w:val="24"/>
          <w:szCs w:val="24"/>
          <w:u w:val="single"/>
          <w:lang w:val="en-US"/>
        </w:rPr>
      </w:pPr>
    </w:p>
    <w:p w:rsidR="008E2AC8" w:rsidRDefault="008E2AC8" w:rsidP="008E2AC8">
      <w:pPr>
        <w:spacing w:after="0" w:line="480" w:lineRule="auto"/>
        <w:jc w:val="both"/>
        <w:rPr>
          <w:rFonts w:ascii="Times New Roman" w:hAnsi="Times New Roman" w:cs="Times New Roman"/>
          <w:sz w:val="24"/>
          <w:szCs w:val="24"/>
          <w:u w:val="single"/>
          <w:lang w:val="en-US"/>
        </w:rPr>
      </w:pPr>
    </w:p>
    <w:p w:rsidR="008E2AC8" w:rsidRPr="008E2AC8" w:rsidRDefault="008E2AC8" w:rsidP="008E2AC8">
      <w:pPr>
        <w:spacing w:after="0" w:line="480" w:lineRule="auto"/>
        <w:jc w:val="center"/>
        <w:rPr>
          <w:rFonts w:ascii="Times New Roman" w:hAnsi="Times New Roman" w:cs="Times New Roman"/>
          <w:sz w:val="24"/>
          <w:szCs w:val="24"/>
          <w:lang w:val="en-US"/>
        </w:rPr>
      </w:pPr>
      <w:r w:rsidRPr="008E2AC8">
        <w:rPr>
          <w:rFonts w:ascii="Times New Roman" w:hAnsi="Times New Roman" w:cs="Times New Roman"/>
          <w:sz w:val="24"/>
          <w:szCs w:val="24"/>
          <w:lang w:val="en-US"/>
        </w:rPr>
        <w:t xml:space="preserve">Biodegradable </w:t>
      </w:r>
      <w:bookmarkStart w:id="0" w:name="_GoBack"/>
      <w:bookmarkEnd w:id="0"/>
      <w:r w:rsidRPr="008E2AC8">
        <w:rPr>
          <w:rFonts w:ascii="Times New Roman" w:hAnsi="Times New Roman" w:cs="Times New Roman"/>
          <w:i/>
          <w:sz w:val="24"/>
          <w:szCs w:val="24"/>
          <w:lang w:val="en-US"/>
        </w:rPr>
        <w:t xml:space="preserve">In Situ </w:t>
      </w:r>
      <w:r w:rsidRPr="008E2AC8">
        <w:rPr>
          <w:rFonts w:ascii="Times New Roman" w:hAnsi="Times New Roman" w:cs="Times New Roman"/>
          <w:sz w:val="24"/>
          <w:szCs w:val="24"/>
          <w:lang w:val="en-US"/>
        </w:rPr>
        <w:t>Forming Hydrogel for Intraocular Drug Delivery</w:t>
      </w:r>
    </w:p>
    <w:p w:rsidR="008E2AC8" w:rsidRDefault="008E2AC8" w:rsidP="008E2AC8">
      <w:pPr>
        <w:jc w:val="center"/>
        <w:rPr>
          <w:rFonts w:ascii="Times New Roman" w:hAnsi="Times New Roman" w:cs="Times New Roman"/>
          <w:sz w:val="24"/>
          <w:szCs w:val="24"/>
        </w:rPr>
      </w:pPr>
      <w:r>
        <w:rPr>
          <w:rFonts w:ascii="Times New Roman" w:hAnsi="Times New Roman" w:cs="Times New Roman"/>
          <w:sz w:val="24"/>
          <w:szCs w:val="24"/>
        </w:rPr>
        <w:t>By</w:t>
      </w:r>
    </w:p>
    <w:p w:rsidR="008E2AC8" w:rsidRPr="008E2AC8" w:rsidRDefault="008E2AC8" w:rsidP="008E2AC8">
      <w:pPr>
        <w:jc w:val="center"/>
        <w:rPr>
          <w:rFonts w:ascii="Times New Roman" w:hAnsi="Times New Roman" w:cs="Times New Roman"/>
          <w:sz w:val="24"/>
          <w:szCs w:val="24"/>
        </w:rPr>
      </w:pPr>
      <w:r>
        <w:rPr>
          <w:rFonts w:ascii="Times New Roman" w:hAnsi="Times New Roman" w:cs="Times New Roman"/>
          <w:sz w:val="24"/>
          <w:szCs w:val="24"/>
        </w:rPr>
        <w:t>Abdullah Abubakre</w:t>
      </w:r>
    </w:p>
    <w:p w:rsidR="008E2AC8" w:rsidRDefault="008E2AC8">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FC141A" w:rsidRPr="00FC141A" w:rsidRDefault="00FC141A" w:rsidP="00933FB8">
      <w:pPr>
        <w:spacing w:after="0" w:line="480" w:lineRule="auto"/>
        <w:jc w:val="center"/>
        <w:rPr>
          <w:rFonts w:ascii="Times New Roman" w:hAnsi="Times New Roman" w:cs="Times New Roman"/>
          <w:sz w:val="24"/>
          <w:szCs w:val="24"/>
          <w:u w:val="single"/>
        </w:rPr>
      </w:pPr>
      <w:r w:rsidRPr="00933FB8">
        <w:rPr>
          <w:rFonts w:ascii="Times New Roman" w:hAnsi="Times New Roman" w:cs="Times New Roman"/>
          <w:b/>
          <w:sz w:val="24"/>
          <w:szCs w:val="24"/>
        </w:rPr>
        <w:lastRenderedPageBreak/>
        <w:t>Abstract</w:t>
      </w:r>
    </w:p>
    <w:p w:rsidR="00AB1E67" w:rsidRDefault="00F11FF1" w:rsidP="00933FB8">
      <w:pPr>
        <w:spacing w:after="0" w:line="480" w:lineRule="auto"/>
        <w:ind w:firstLine="720"/>
        <w:jc w:val="both"/>
        <w:rPr>
          <w:rFonts w:ascii="Times New Roman" w:hAnsi="Times New Roman" w:cs="Times New Roman"/>
          <w:sz w:val="24"/>
          <w:szCs w:val="24"/>
        </w:rPr>
      </w:pPr>
      <w:r w:rsidRPr="008F4041">
        <w:rPr>
          <w:rFonts w:ascii="Times New Roman" w:hAnsi="Times New Roman" w:cs="Times New Roman"/>
          <w:sz w:val="24"/>
          <w:szCs w:val="24"/>
        </w:rPr>
        <w:t>The eye is a</w:t>
      </w:r>
      <w:r w:rsidR="00545B6E" w:rsidRPr="008F4041">
        <w:rPr>
          <w:rFonts w:ascii="Times New Roman" w:hAnsi="Times New Roman" w:cs="Times New Roman"/>
          <w:sz w:val="24"/>
          <w:szCs w:val="24"/>
        </w:rPr>
        <w:t>n</w:t>
      </w:r>
      <w:r w:rsidRPr="008F4041">
        <w:rPr>
          <w:rFonts w:ascii="Times New Roman" w:hAnsi="Times New Roman" w:cs="Times New Roman"/>
          <w:sz w:val="24"/>
          <w:szCs w:val="24"/>
        </w:rPr>
        <w:t xml:space="preserve"> intricate organ</w:t>
      </w:r>
      <w:r w:rsidR="00A0673B" w:rsidRPr="008F4041">
        <w:rPr>
          <w:rFonts w:ascii="Times New Roman" w:hAnsi="Times New Roman" w:cs="Times New Roman"/>
          <w:sz w:val="24"/>
          <w:szCs w:val="24"/>
        </w:rPr>
        <w:t>, i</w:t>
      </w:r>
      <w:r w:rsidRPr="008F4041">
        <w:rPr>
          <w:rFonts w:ascii="Times New Roman" w:hAnsi="Times New Roman" w:cs="Times New Roman"/>
          <w:sz w:val="24"/>
          <w:szCs w:val="24"/>
        </w:rPr>
        <w:t xml:space="preserve">t consists of many barriers that help to protect and maintain its normal function. It is made up of two segments, the anterior segment </w:t>
      </w:r>
      <w:r w:rsidR="003638D8" w:rsidRPr="008F4041">
        <w:rPr>
          <w:rFonts w:ascii="Times New Roman" w:hAnsi="Times New Roman" w:cs="Times New Roman"/>
          <w:sz w:val="24"/>
          <w:szCs w:val="24"/>
        </w:rPr>
        <w:t xml:space="preserve">– </w:t>
      </w:r>
      <w:r w:rsidRPr="008F4041">
        <w:rPr>
          <w:rFonts w:ascii="Times New Roman" w:hAnsi="Times New Roman" w:cs="Times New Roman"/>
          <w:sz w:val="24"/>
          <w:szCs w:val="24"/>
        </w:rPr>
        <w:t>which includes the cornea, ciliary body, conjunctiva, sclera, and anterior uvea</w:t>
      </w:r>
      <w:r w:rsidR="003638D8" w:rsidRPr="008F4041">
        <w:rPr>
          <w:rFonts w:ascii="Times New Roman" w:hAnsi="Times New Roman" w:cs="Times New Roman"/>
          <w:sz w:val="24"/>
          <w:szCs w:val="24"/>
        </w:rPr>
        <w:t xml:space="preserve"> –</w:t>
      </w:r>
      <w:r w:rsidRPr="008F4041">
        <w:rPr>
          <w:rFonts w:ascii="Times New Roman" w:hAnsi="Times New Roman" w:cs="Times New Roman"/>
          <w:sz w:val="24"/>
          <w:szCs w:val="24"/>
        </w:rPr>
        <w:t xml:space="preserve"> and the posterior segment </w:t>
      </w:r>
      <w:r w:rsidR="003638D8" w:rsidRPr="008F4041">
        <w:rPr>
          <w:rFonts w:ascii="Times New Roman" w:hAnsi="Times New Roman" w:cs="Times New Roman"/>
          <w:sz w:val="24"/>
          <w:szCs w:val="24"/>
        </w:rPr>
        <w:t xml:space="preserve">– </w:t>
      </w:r>
      <w:r w:rsidRPr="008F4041">
        <w:rPr>
          <w:rFonts w:ascii="Times New Roman" w:hAnsi="Times New Roman" w:cs="Times New Roman"/>
          <w:sz w:val="24"/>
          <w:szCs w:val="24"/>
        </w:rPr>
        <w:t xml:space="preserve">which includes the retina and vitreous body. The protective design of the eye </w:t>
      </w:r>
      <w:r w:rsidR="00AB1E67">
        <w:rPr>
          <w:rFonts w:ascii="Times New Roman" w:hAnsi="Times New Roman" w:cs="Times New Roman"/>
          <w:sz w:val="24"/>
          <w:szCs w:val="24"/>
        </w:rPr>
        <w:t xml:space="preserve">makes </w:t>
      </w:r>
      <w:r w:rsidRPr="008F4041">
        <w:rPr>
          <w:rFonts w:ascii="Times New Roman" w:hAnsi="Times New Roman" w:cs="Times New Roman"/>
          <w:sz w:val="24"/>
          <w:szCs w:val="24"/>
        </w:rPr>
        <w:t xml:space="preserve">delivery of drugs to the back of the eye </w:t>
      </w:r>
      <w:r w:rsidR="003638D8" w:rsidRPr="008F4041">
        <w:rPr>
          <w:rFonts w:ascii="Times New Roman" w:hAnsi="Times New Roman" w:cs="Times New Roman"/>
          <w:sz w:val="24"/>
          <w:szCs w:val="24"/>
        </w:rPr>
        <w:t xml:space="preserve">(posterior segment) </w:t>
      </w:r>
      <w:r w:rsidRPr="008F4041">
        <w:rPr>
          <w:rFonts w:ascii="Times New Roman" w:hAnsi="Times New Roman" w:cs="Times New Roman"/>
          <w:sz w:val="24"/>
          <w:szCs w:val="24"/>
        </w:rPr>
        <w:t xml:space="preserve">difficult. </w:t>
      </w:r>
      <w:r w:rsidR="007B0750" w:rsidRPr="008F4041">
        <w:rPr>
          <w:rFonts w:ascii="Times New Roman" w:hAnsi="Times New Roman" w:cs="Times New Roman"/>
          <w:sz w:val="24"/>
          <w:szCs w:val="24"/>
        </w:rPr>
        <w:t>However, w</w:t>
      </w:r>
      <w:r w:rsidRPr="008F4041">
        <w:rPr>
          <w:rFonts w:ascii="Times New Roman" w:hAnsi="Times New Roman" w:cs="Times New Roman"/>
          <w:sz w:val="24"/>
          <w:szCs w:val="24"/>
        </w:rPr>
        <w:t xml:space="preserve">ith an </w:t>
      </w:r>
      <w:r w:rsidRPr="00402D5F">
        <w:rPr>
          <w:rFonts w:ascii="Times New Roman" w:hAnsi="Times New Roman" w:cs="Times New Roman"/>
          <w:noProof/>
          <w:sz w:val="24"/>
          <w:szCs w:val="24"/>
        </w:rPr>
        <w:t>ag</w:t>
      </w:r>
      <w:r w:rsidR="00402D5F">
        <w:rPr>
          <w:rFonts w:ascii="Times New Roman" w:hAnsi="Times New Roman" w:cs="Times New Roman"/>
          <w:noProof/>
          <w:sz w:val="24"/>
          <w:szCs w:val="24"/>
        </w:rPr>
        <w:t>e</w:t>
      </w:r>
      <w:r w:rsidRPr="00402D5F">
        <w:rPr>
          <w:rFonts w:ascii="Times New Roman" w:hAnsi="Times New Roman" w:cs="Times New Roman"/>
          <w:noProof/>
          <w:sz w:val="24"/>
          <w:szCs w:val="24"/>
        </w:rPr>
        <w:t>ing</w:t>
      </w:r>
      <w:r w:rsidRPr="008F4041">
        <w:rPr>
          <w:rFonts w:ascii="Times New Roman" w:hAnsi="Times New Roman" w:cs="Times New Roman"/>
          <w:sz w:val="24"/>
          <w:szCs w:val="24"/>
        </w:rPr>
        <w:t xml:space="preserve"> population, there is an increased number of blinding conditions that occur in the posterior segment that requires more effective and long-acting drug delivery systems (Mashaghi et al., 2016; Marshal, 1987)</w:t>
      </w:r>
      <w:r w:rsidR="004F06F7" w:rsidRPr="008F4041">
        <w:rPr>
          <w:rFonts w:ascii="Times New Roman" w:eastAsiaTheme="minorEastAsia" w:hAnsi="Times New Roman" w:cs="Times New Roman"/>
          <w:color w:val="000000" w:themeColor="text1"/>
          <w:kern w:val="24"/>
          <w:sz w:val="24"/>
          <w:szCs w:val="24"/>
        </w:rPr>
        <w:t>.</w:t>
      </w:r>
    </w:p>
    <w:p w:rsidR="00AB1E67" w:rsidRDefault="004F06F7" w:rsidP="00AB1E67">
      <w:pPr>
        <w:spacing w:after="0" w:line="480" w:lineRule="auto"/>
        <w:ind w:firstLine="720"/>
        <w:jc w:val="both"/>
        <w:rPr>
          <w:rFonts w:ascii="Times New Roman" w:hAnsi="Times New Roman" w:cs="Times New Roman"/>
          <w:sz w:val="24"/>
          <w:szCs w:val="24"/>
        </w:rPr>
      </w:pPr>
      <w:r w:rsidRPr="008F4041">
        <w:rPr>
          <w:rFonts w:ascii="Times New Roman" w:eastAsiaTheme="minorEastAsia" w:hAnsi="Times New Roman" w:cs="Times New Roman"/>
          <w:color w:val="000000" w:themeColor="text1"/>
          <w:kern w:val="24"/>
          <w:sz w:val="24"/>
          <w:szCs w:val="24"/>
        </w:rPr>
        <w:t xml:space="preserve">Intravitreal delivery </w:t>
      </w:r>
      <w:r w:rsidR="007B0750" w:rsidRPr="008F4041">
        <w:rPr>
          <w:rFonts w:ascii="Times New Roman" w:eastAsiaTheme="minorEastAsia" w:hAnsi="Times New Roman" w:cs="Times New Roman"/>
          <w:color w:val="000000" w:themeColor="text1"/>
          <w:kern w:val="24"/>
          <w:sz w:val="24"/>
          <w:szCs w:val="24"/>
        </w:rPr>
        <w:t xml:space="preserve">(IVT) </w:t>
      </w:r>
      <w:r w:rsidRPr="008F4041">
        <w:rPr>
          <w:rFonts w:ascii="Times New Roman" w:eastAsiaTheme="minorEastAsia" w:hAnsi="Times New Roman" w:cs="Times New Roman"/>
          <w:color w:val="000000" w:themeColor="text1"/>
          <w:kern w:val="24"/>
          <w:sz w:val="24"/>
          <w:szCs w:val="24"/>
        </w:rPr>
        <w:t xml:space="preserve">is as yet the most effective route </w:t>
      </w:r>
      <w:r w:rsidR="004372D7" w:rsidRPr="008F4041">
        <w:rPr>
          <w:rFonts w:ascii="Times New Roman" w:eastAsiaTheme="minorEastAsia" w:hAnsi="Times New Roman" w:cs="Times New Roman"/>
          <w:color w:val="000000" w:themeColor="text1"/>
          <w:kern w:val="24"/>
          <w:sz w:val="24"/>
          <w:szCs w:val="24"/>
        </w:rPr>
        <w:t>of</w:t>
      </w:r>
      <w:r w:rsidRPr="008F4041">
        <w:rPr>
          <w:rFonts w:ascii="Times New Roman" w:eastAsiaTheme="minorEastAsia" w:hAnsi="Times New Roman" w:cs="Times New Roman"/>
          <w:color w:val="000000" w:themeColor="text1"/>
          <w:kern w:val="24"/>
          <w:sz w:val="24"/>
          <w:szCs w:val="24"/>
        </w:rPr>
        <w:t xml:space="preserve"> drug delivery for the treatment of </w:t>
      </w:r>
      <w:r w:rsidR="00402D5F">
        <w:rPr>
          <w:rFonts w:ascii="Times New Roman" w:eastAsiaTheme="minorEastAsia" w:hAnsi="Times New Roman" w:cs="Times New Roman"/>
          <w:color w:val="000000" w:themeColor="text1"/>
          <w:kern w:val="24"/>
          <w:sz w:val="24"/>
          <w:szCs w:val="24"/>
        </w:rPr>
        <w:t>the posterior segment</w:t>
      </w:r>
      <w:r w:rsidRPr="008F4041">
        <w:rPr>
          <w:rFonts w:ascii="Times New Roman" w:eastAsiaTheme="minorEastAsia" w:hAnsi="Times New Roman" w:cs="Times New Roman"/>
          <w:color w:val="000000" w:themeColor="text1"/>
          <w:kern w:val="24"/>
          <w:sz w:val="24"/>
          <w:szCs w:val="24"/>
        </w:rPr>
        <w:t>.</w:t>
      </w:r>
      <w:r w:rsidR="009C48AE" w:rsidRPr="008F4041">
        <w:rPr>
          <w:rFonts w:ascii="Times New Roman" w:eastAsiaTheme="minorEastAsia" w:hAnsi="Times New Roman" w:cs="Times New Roman"/>
          <w:color w:val="000000" w:themeColor="text1"/>
          <w:kern w:val="24"/>
          <w:sz w:val="24"/>
          <w:szCs w:val="24"/>
        </w:rPr>
        <w:t xml:space="preserve"> </w:t>
      </w:r>
      <w:r w:rsidR="007B0750" w:rsidRPr="008F4041">
        <w:rPr>
          <w:rFonts w:ascii="Times New Roman" w:hAnsi="Times New Roman" w:cs="Times New Roman"/>
          <w:noProof/>
          <w:sz w:val="24"/>
          <w:szCs w:val="24"/>
        </w:rPr>
        <w:t xml:space="preserve">IVT </w:t>
      </w:r>
      <w:r w:rsidR="00196E6D">
        <w:rPr>
          <w:rFonts w:ascii="Times New Roman" w:hAnsi="Times New Roman" w:cs="Times New Roman"/>
          <w:noProof/>
          <w:sz w:val="24"/>
          <w:szCs w:val="24"/>
        </w:rPr>
        <w:t xml:space="preserve">administration </w:t>
      </w:r>
      <w:r w:rsidR="007B0750" w:rsidRPr="008F4041">
        <w:rPr>
          <w:rFonts w:ascii="Times New Roman" w:hAnsi="Times New Roman" w:cs="Times New Roman"/>
          <w:noProof/>
          <w:sz w:val="24"/>
          <w:szCs w:val="24"/>
        </w:rPr>
        <w:t xml:space="preserve">involves the injection of drug directly into the vitreous </w:t>
      </w:r>
      <w:r w:rsidR="007B0750" w:rsidRPr="00402D5F">
        <w:rPr>
          <w:rFonts w:ascii="Times New Roman" w:hAnsi="Times New Roman" w:cs="Times New Roman"/>
          <w:noProof/>
          <w:sz w:val="24"/>
          <w:szCs w:val="24"/>
        </w:rPr>
        <w:t>humor</w:t>
      </w:r>
      <w:r w:rsidR="007B0750" w:rsidRPr="008F4041">
        <w:rPr>
          <w:rFonts w:ascii="Times New Roman" w:hAnsi="Times New Roman" w:cs="Times New Roman"/>
          <w:noProof/>
          <w:sz w:val="24"/>
          <w:szCs w:val="24"/>
        </w:rPr>
        <w:t xml:space="preserve"> through the pars plana (Benz et al., 2006)</w:t>
      </w:r>
      <w:r w:rsidR="007B0750" w:rsidRPr="008F4041">
        <w:rPr>
          <w:rFonts w:ascii="Times New Roman" w:eastAsiaTheme="minorEastAsia" w:hAnsi="Times New Roman" w:cs="Times New Roman"/>
          <w:color w:val="000000" w:themeColor="text1"/>
          <w:kern w:val="24"/>
          <w:sz w:val="24"/>
          <w:szCs w:val="24"/>
        </w:rPr>
        <w:t xml:space="preserve">. Unlike other routes such as topical and periocular </w:t>
      </w:r>
      <w:r w:rsidR="003638D8" w:rsidRPr="008F4041">
        <w:rPr>
          <w:rFonts w:ascii="Times New Roman" w:eastAsiaTheme="minorEastAsia" w:hAnsi="Times New Roman" w:cs="Times New Roman"/>
          <w:color w:val="000000" w:themeColor="text1"/>
          <w:kern w:val="24"/>
          <w:sz w:val="24"/>
          <w:szCs w:val="24"/>
        </w:rPr>
        <w:t>route</w:t>
      </w:r>
      <w:r w:rsidR="007B0750" w:rsidRPr="008F4041">
        <w:rPr>
          <w:rFonts w:ascii="Times New Roman" w:eastAsiaTheme="minorEastAsia" w:hAnsi="Times New Roman" w:cs="Times New Roman"/>
          <w:color w:val="000000" w:themeColor="text1"/>
          <w:kern w:val="24"/>
          <w:sz w:val="24"/>
          <w:szCs w:val="24"/>
        </w:rPr>
        <w:t xml:space="preserve"> of delivery, IVT </w:t>
      </w:r>
      <w:r w:rsidR="00196E6D">
        <w:rPr>
          <w:rFonts w:ascii="Times New Roman" w:hAnsi="Times New Roman" w:cs="Times New Roman"/>
          <w:noProof/>
          <w:sz w:val="24"/>
          <w:szCs w:val="24"/>
        </w:rPr>
        <w:t>en</w:t>
      </w:r>
      <w:r w:rsidR="007B0750" w:rsidRPr="008F4041">
        <w:rPr>
          <w:rFonts w:ascii="Times New Roman" w:hAnsi="Times New Roman" w:cs="Times New Roman"/>
          <w:noProof/>
          <w:sz w:val="24"/>
          <w:szCs w:val="24"/>
        </w:rPr>
        <w:t>sures a high and reproducible dose</w:t>
      </w:r>
      <w:r w:rsidR="007B0750" w:rsidRPr="008F4041">
        <w:rPr>
          <w:rFonts w:ascii="Times New Roman" w:hAnsi="Times New Roman" w:cs="Times New Roman"/>
          <w:noProof/>
          <w:sz w:val="24"/>
          <w:szCs w:val="24"/>
        </w:rPr>
        <w:t xml:space="preserve"> delivery </w:t>
      </w:r>
      <w:r w:rsidR="007B0750" w:rsidRPr="008F4041">
        <w:rPr>
          <w:rFonts w:ascii="Times New Roman" w:hAnsi="Times New Roman" w:cs="Times New Roman"/>
          <w:noProof/>
          <w:sz w:val="24"/>
          <w:szCs w:val="24"/>
        </w:rPr>
        <w:t>to the back of the eye</w:t>
      </w:r>
      <w:r w:rsidR="003638D8" w:rsidRPr="008F4041">
        <w:rPr>
          <w:rFonts w:ascii="Times New Roman" w:hAnsi="Times New Roman" w:cs="Times New Roman"/>
          <w:noProof/>
          <w:sz w:val="24"/>
          <w:szCs w:val="24"/>
        </w:rPr>
        <w:t xml:space="preserve">, </w:t>
      </w:r>
      <w:r w:rsidR="004039B4" w:rsidRPr="008F4041">
        <w:rPr>
          <w:rFonts w:ascii="Times New Roman" w:eastAsiaTheme="minorEastAsia" w:hAnsi="Times New Roman" w:cs="Times New Roman"/>
          <w:color w:val="000000" w:themeColor="text1"/>
          <w:kern w:val="24"/>
          <w:sz w:val="24"/>
          <w:szCs w:val="24"/>
        </w:rPr>
        <w:t>however</w:t>
      </w:r>
      <w:r w:rsidRPr="008F4041">
        <w:rPr>
          <w:rFonts w:ascii="Times New Roman" w:eastAsiaTheme="minorEastAsia" w:hAnsi="Times New Roman" w:cs="Times New Roman"/>
          <w:color w:val="000000" w:themeColor="text1"/>
          <w:kern w:val="24"/>
          <w:sz w:val="24"/>
          <w:szCs w:val="24"/>
        </w:rPr>
        <w:t>, th</w:t>
      </w:r>
      <w:r w:rsidR="003638D8" w:rsidRPr="008F4041">
        <w:rPr>
          <w:rFonts w:ascii="Times New Roman" w:eastAsiaTheme="minorEastAsia" w:hAnsi="Times New Roman" w:cs="Times New Roman"/>
          <w:color w:val="000000" w:themeColor="text1"/>
          <w:kern w:val="24"/>
          <w:sz w:val="24"/>
          <w:szCs w:val="24"/>
        </w:rPr>
        <w:t>is route is not without limitations</w:t>
      </w:r>
      <w:r w:rsidRPr="008F4041">
        <w:rPr>
          <w:rFonts w:ascii="Times New Roman" w:eastAsiaTheme="minorEastAsia" w:hAnsi="Times New Roman" w:cs="Times New Roman"/>
          <w:color w:val="000000" w:themeColor="text1"/>
          <w:kern w:val="24"/>
          <w:sz w:val="24"/>
          <w:szCs w:val="24"/>
        </w:rPr>
        <w:t xml:space="preserve">, </w:t>
      </w:r>
      <w:r w:rsidR="003638D8" w:rsidRPr="008F4041">
        <w:rPr>
          <w:rFonts w:ascii="Times New Roman" w:eastAsiaTheme="minorEastAsia" w:hAnsi="Times New Roman" w:cs="Times New Roman"/>
          <w:color w:val="000000" w:themeColor="text1"/>
          <w:kern w:val="24"/>
          <w:sz w:val="24"/>
          <w:szCs w:val="24"/>
        </w:rPr>
        <w:t xml:space="preserve">the drawbacks include </w:t>
      </w:r>
      <w:r w:rsidRPr="008F4041">
        <w:rPr>
          <w:rFonts w:ascii="Times New Roman" w:eastAsiaTheme="minorEastAsia" w:hAnsi="Times New Roman" w:cs="Times New Roman"/>
          <w:color w:val="000000" w:themeColor="text1"/>
          <w:kern w:val="24"/>
          <w:sz w:val="24"/>
          <w:szCs w:val="24"/>
        </w:rPr>
        <w:t xml:space="preserve">the </w:t>
      </w:r>
      <w:r w:rsidR="003638D8" w:rsidRPr="008F4041">
        <w:rPr>
          <w:rFonts w:ascii="Times New Roman" w:eastAsiaTheme="minorEastAsia" w:hAnsi="Times New Roman" w:cs="Times New Roman"/>
          <w:color w:val="000000" w:themeColor="text1"/>
          <w:kern w:val="24"/>
          <w:sz w:val="24"/>
          <w:szCs w:val="24"/>
        </w:rPr>
        <w:t xml:space="preserve">relatively </w:t>
      </w:r>
      <w:r w:rsidRPr="008F4041">
        <w:rPr>
          <w:rFonts w:ascii="Times New Roman" w:eastAsiaTheme="minorEastAsia" w:hAnsi="Times New Roman" w:cs="Times New Roman"/>
          <w:color w:val="000000" w:themeColor="text1"/>
          <w:kern w:val="24"/>
          <w:sz w:val="24"/>
          <w:szCs w:val="24"/>
        </w:rPr>
        <w:t xml:space="preserve">short </w:t>
      </w:r>
      <w:r w:rsidRPr="008F4041">
        <w:rPr>
          <w:rFonts w:ascii="Times New Roman" w:eastAsiaTheme="minorEastAsia" w:hAnsi="Times New Roman" w:cs="Times New Roman"/>
          <w:noProof/>
          <w:color w:val="000000" w:themeColor="text1"/>
          <w:kern w:val="24"/>
          <w:sz w:val="24"/>
          <w:szCs w:val="24"/>
        </w:rPr>
        <w:t>half-life</w:t>
      </w:r>
      <w:r w:rsidRPr="008F4041">
        <w:rPr>
          <w:rFonts w:ascii="Times New Roman" w:eastAsiaTheme="minorEastAsia" w:hAnsi="Times New Roman" w:cs="Times New Roman"/>
          <w:color w:val="000000" w:themeColor="text1"/>
          <w:kern w:val="24"/>
          <w:sz w:val="24"/>
          <w:szCs w:val="24"/>
        </w:rPr>
        <w:t xml:space="preserve"> of protein drugs</w:t>
      </w:r>
      <w:r w:rsidR="003638D8" w:rsidRPr="008F4041">
        <w:rPr>
          <w:rFonts w:ascii="Times New Roman" w:eastAsiaTheme="minorEastAsia" w:hAnsi="Times New Roman" w:cs="Times New Roman"/>
          <w:color w:val="000000" w:themeColor="text1"/>
          <w:kern w:val="24"/>
          <w:sz w:val="24"/>
          <w:szCs w:val="24"/>
        </w:rPr>
        <w:t xml:space="preserve"> in the vitreous </w:t>
      </w:r>
      <w:r w:rsidR="003638D8" w:rsidRPr="00402D5F">
        <w:rPr>
          <w:rFonts w:ascii="Times New Roman" w:eastAsiaTheme="minorEastAsia" w:hAnsi="Times New Roman" w:cs="Times New Roman"/>
          <w:noProof/>
          <w:color w:val="000000" w:themeColor="text1"/>
          <w:kern w:val="24"/>
          <w:sz w:val="24"/>
          <w:szCs w:val="24"/>
        </w:rPr>
        <w:t>humor</w:t>
      </w:r>
      <w:r w:rsidR="009D2A57" w:rsidRPr="008F4041">
        <w:rPr>
          <w:rFonts w:ascii="Times New Roman" w:eastAsiaTheme="minorEastAsia" w:hAnsi="Times New Roman" w:cs="Times New Roman"/>
          <w:color w:val="000000" w:themeColor="text1"/>
          <w:kern w:val="24"/>
          <w:sz w:val="24"/>
          <w:szCs w:val="24"/>
        </w:rPr>
        <w:t>.</w:t>
      </w:r>
      <w:r w:rsidR="003638D8" w:rsidRPr="008F4041">
        <w:rPr>
          <w:rFonts w:ascii="Times New Roman" w:eastAsiaTheme="minorEastAsia" w:hAnsi="Times New Roman" w:cs="Times New Roman"/>
          <w:color w:val="000000" w:themeColor="text1"/>
          <w:kern w:val="24"/>
          <w:sz w:val="24"/>
          <w:szCs w:val="24"/>
        </w:rPr>
        <w:t xml:space="preserve"> </w:t>
      </w:r>
      <w:r w:rsidR="004372D7" w:rsidRPr="008F4041">
        <w:rPr>
          <w:rFonts w:ascii="Times New Roman" w:eastAsiaTheme="minorEastAsia" w:hAnsi="Times New Roman" w:cs="Times New Roman"/>
          <w:color w:val="000000" w:themeColor="text1"/>
          <w:kern w:val="24"/>
          <w:sz w:val="24"/>
          <w:szCs w:val="24"/>
        </w:rPr>
        <w:t>A</w:t>
      </w:r>
      <w:r w:rsidRPr="008F4041">
        <w:rPr>
          <w:rFonts w:ascii="Times New Roman" w:eastAsiaTheme="minorEastAsia" w:hAnsi="Times New Roman" w:cs="Times New Roman"/>
          <w:color w:val="000000" w:themeColor="text1"/>
          <w:kern w:val="24"/>
          <w:sz w:val="24"/>
          <w:szCs w:val="24"/>
        </w:rPr>
        <w:t xml:space="preserve">n implication of this </w:t>
      </w:r>
      <w:r w:rsidR="003638D8" w:rsidRPr="008F4041">
        <w:rPr>
          <w:rFonts w:ascii="Times New Roman" w:eastAsiaTheme="minorEastAsia" w:hAnsi="Times New Roman" w:cs="Times New Roman"/>
          <w:color w:val="000000" w:themeColor="text1"/>
          <w:kern w:val="24"/>
          <w:sz w:val="24"/>
          <w:szCs w:val="24"/>
        </w:rPr>
        <w:t>i</w:t>
      </w:r>
      <w:r w:rsidR="009D2A57" w:rsidRPr="008F4041">
        <w:rPr>
          <w:rFonts w:ascii="Times New Roman" w:eastAsiaTheme="minorEastAsia" w:hAnsi="Times New Roman" w:cs="Times New Roman"/>
          <w:color w:val="000000" w:themeColor="text1"/>
          <w:kern w:val="24"/>
          <w:sz w:val="24"/>
          <w:szCs w:val="24"/>
        </w:rPr>
        <w:t>s</w:t>
      </w:r>
      <w:r w:rsidR="007B0750" w:rsidRPr="008F4041">
        <w:rPr>
          <w:rFonts w:ascii="Times New Roman" w:eastAsiaTheme="minorEastAsia" w:hAnsi="Times New Roman" w:cs="Times New Roman"/>
          <w:color w:val="000000" w:themeColor="text1"/>
          <w:kern w:val="24"/>
          <w:sz w:val="24"/>
          <w:szCs w:val="24"/>
        </w:rPr>
        <w:t xml:space="preserve"> that consistent</w:t>
      </w:r>
      <w:r w:rsidRPr="008F4041">
        <w:rPr>
          <w:rFonts w:ascii="Times New Roman" w:eastAsiaTheme="minorEastAsia" w:hAnsi="Times New Roman" w:cs="Times New Roman"/>
          <w:color w:val="000000" w:themeColor="text1"/>
          <w:kern w:val="24"/>
          <w:sz w:val="24"/>
          <w:szCs w:val="24"/>
        </w:rPr>
        <w:t xml:space="preserve"> </w:t>
      </w:r>
      <w:r w:rsidRPr="008F4041">
        <w:rPr>
          <w:rFonts w:ascii="Times New Roman" w:eastAsiaTheme="minorEastAsia" w:hAnsi="Times New Roman" w:cs="Times New Roman"/>
          <w:noProof/>
          <w:color w:val="000000" w:themeColor="text1"/>
          <w:kern w:val="24"/>
          <w:sz w:val="24"/>
          <w:szCs w:val="24"/>
        </w:rPr>
        <w:t>therapeutic dose</w:t>
      </w:r>
      <w:r w:rsidRPr="008F4041">
        <w:rPr>
          <w:rFonts w:ascii="Times New Roman" w:eastAsiaTheme="minorEastAsia" w:hAnsi="Times New Roman" w:cs="Times New Roman"/>
          <w:color w:val="000000" w:themeColor="text1"/>
          <w:kern w:val="24"/>
          <w:sz w:val="24"/>
          <w:szCs w:val="24"/>
        </w:rPr>
        <w:t xml:space="preserve"> will be required on at</w:t>
      </w:r>
      <w:r w:rsidRPr="008F4041">
        <w:rPr>
          <w:rFonts w:ascii="Times New Roman" w:eastAsiaTheme="minorEastAsia" w:hAnsi="Times New Roman" w:cs="Times New Roman"/>
          <w:color w:val="000000" w:themeColor="text1"/>
          <w:kern w:val="24"/>
          <w:sz w:val="24"/>
          <w:szCs w:val="24"/>
        </w:rPr>
        <w:t xml:space="preserve"> </w:t>
      </w:r>
      <w:r w:rsidRPr="008F4041">
        <w:rPr>
          <w:rFonts w:ascii="Times New Roman" w:eastAsiaTheme="minorEastAsia" w:hAnsi="Times New Roman" w:cs="Times New Roman"/>
          <w:color w:val="000000" w:themeColor="text1"/>
          <w:kern w:val="24"/>
          <w:sz w:val="24"/>
          <w:szCs w:val="24"/>
        </w:rPr>
        <w:t xml:space="preserve">least </w:t>
      </w:r>
      <w:r w:rsidRPr="008F4041">
        <w:rPr>
          <w:rFonts w:ascii="Times New Roman" w:eastAsiaTheme="minorEastAsia" w:hAnsi="Times New Roman" w:cs="Times New Roman"/>
          <w:color w:val="000000" w:themeColor="text1"/>
          <w:kern w:val="24"/>
          <w:sz w:val="24"/>
          <w:szCs w:val="24"/>
        </w:rPr>
        <w:t xml:space="preserve">a </w:t>
      </w:r>
      <w:r w:rsidRPr="00402D5F">
        <w:rPr>
          <w:rFonts w:ascii="Times New Roman" w:eastAsiaTheme="minorEastAsia" w:hAnsi="Times New Roman" w:cs="Times New Roman"/>
          <w:noProof/>
          <w:color w:val="000000" w:themeColor="text1"/>
          <w:kern w:val="24"/>
          <w:sz w:val="24"/>
          <w:szCs w:val="24"/>
        </w:rPr>
        <w:t>bi</w:t>
      </w:r>
      <w:r w:rsidR="00402D5F">
        <w:rPr>
          <w:rFonts w:ascii="Times New Roman" w:eastAsiaTheme="minorEastAsia" w:hAnsi="Times New Roman" w:cs="Times New Roman"/>
          <w:noProof/>
          <w:color w:val="000000" w:themeColor="text1"/>
          <w:kern w:val="24"/>
          <w:sz w:val="24"/>
          <w:szCs w:val="24"/>
        </w:rPr>
        <w:t>-</w:t>
      </w:r>
      <w:r w:rsidRPr="00402D5F">
        <w:rPr>
          <w:rFonts w:ascii="Times New Roman" w:eastAsiaTheme="minorEastAsia" w:hAnsi="Times New Roman" w:cs="Times New Roman"/>
          <w:noProof/>
          <w:color w:val="000000" w:themeColor="text1"/>
          <w:kern w:val="24"/>
          <w:sz w:val="24"/>
          <w:szCs w:val="24"/>
        </w:rPr>
        <w:t>monthly</w:t>
      </w:r>
      <w:r w:rsidRPr="008F4041">
        <w:rPr>
          <w:rFonts w:ascii="Times New Roman" w:eastAsiaTheme="minorEastAsia" w:hAnsi="Times New Roman" w:cs="Times New Roman"/>
          <w:color w:val="000000" w:themeColor="text1"/>
          <w:kern w:val="24"/>
          <w:sz w:val="24"/>
          <w:szCs w:val="24"/>
        </w:rPr>
        <w:t xml:space="preserve"> basis</w:t>
      </w:r>
      <w:r w:rsidR="004372D7" w:rsidRPr="008F4041">
        <w:rPr>
          <w:rFonts w:ascii="Times New Roman" w:eastAsiaTheme="minorEastAsia" w:hAnsi="Times New Roman" w:cs="Times New Roman"/>
          <w:color w:val="000000" w:themeColor="text1"/>
          <w:kern w:val="24"/>
          <w:sz w:val="24"/>
          <w:szCs w:val="24"/>
        </w:rPr>
        <w:t xml:space="preserve"> for efficacious dose response</w:t>
      </w:r>
      <w:r w:rsidR="003638D8" w:rsidRPr="008F4041">
        <w:rPr>
          <w:rFonts w:ascii="Times New Roman" w:eastAsiaTheme="minorEastAsia" w:hAnsi="Times New Roman" w:cs="Times New Roman"/>
          <w:color w:val="000000" w:themeColor="text1"/>
          <w:kern w:val="24"/>
          <w:sz w:val="24"/>
          <w:szCs w:val="24"/>
        </w:rPr>
        <w:t xml:space="preserve">, one which </w:t>
      </w:r>
      <w:r w:rsidR="004039B4" w:rsidRPr="008F4041">
        <w:rPr>
          <w:rFonts w:ascii="Times New Roman" w:eastAsiaTheme="minorEastAsia" w:hAnsi="Times New Roman" w:cs="Times New Roman"/>
          <w:color w:val="000000" w:themeColor="text1"/>
          <w:kern w:val="24"/>
          <w:sz w:val="24"/>
          <w:szCs w:val="24"/>
        </w:rPr>
        <w:t>not only</w:t>
      </w:r>
      <w:r w:rsidR="003638D8" w:rsidRPr="008F4041">
        <w:rPr>
          <w:rFonts w:ascii="Times New Roman" w:eastAsiaTheme="minorEastAsia" w:hAnsi="Times New Roman" w:cs="Times New Roman"/>
          <w:color w:val="000000" w:themeColor="text1"/>
          <w:kern w:val="24"/>
          <w:sz w:val="24"/>
          <w:szCs w:val="24"/>
        </w:rPr>
        <w:t xml:space="preserve"> reduce</w:t>
      </w:r>
      <w:r w:rsidR="008F4041" w:rsidRPr="008F4041">
        <w:rPr>
          <w:rFonts w:ascii="Times New Roman" w:eastAsiaTheme="minorEastAsia" w:hAnsi="Times New Roman" w:cs="Times New Roman"/>
          <w:color w:val="000000" w:themeColor="text1"/>
          <w:kern w:val="24"/>
          <w:sz w:val="24"/>
          <w:szCs w:val="24"/>
        </w:rPr>
        <w:t>s</w:t>
      </w:r>
      <w:r w:rsidR="003638D8" w:rsidRPr="008F4041">
        <w:rPr>
          <w:rFonts w:ascii="Times New Roman" w:eastAsiaTheme="minorEastAsia" w:hAnsi="Times New Roman" w:cs="Times New Roman"/>
          <w:color w:val="000000" w:themeColor="text1"/>
          <w:kern w:val="24"/>
          <w:sz w:val="24"/>
          <w:szCs w:val="24"/>
        </w:rPr>
        <w:t xml:space="preserve"> the patient compliance </w:t>
      </w:r>
      <w:r w:rsidR="004039B4" w:rsidRPr="008F4041">
        <w:rPr>
          <w:rFonts w:ascii="Times New Roman" w:eastAsiaTheme="minorEastAsia" w:hAnsi="Times New Roman" w:cs="Times New Roman"/>
          <w:color w:val="000000" w:themeColor="text1"/>
          <w:kern w:val="24"/>
          <w:sz w:val="24"/>
          <w:szCs w:val="24"/>
        </w:rPr>
        <w:t xml:space="preserve">but also </w:t>
      </w:r>
      <w:r w:rsidR="003638D8" w:rsidRPr="008F4041">
        <w:rPr>
          <w:rFonts w:ascii="Times New Roman" w:eastAsiaTheme="minorEastAsia" w:hAnsi="Times New Roman" w:cs="Times New Roman"/>
          <w:color w:val="000000" w:themeColor="text1"/>
          <w:kern w:val="24"/>
          <w:sz w:val="24"/>
          <w:szCs w:val="24"/>
        </w:rPr>
        <w:t>increas</w:t>
      </w:r>
      <w:r w:rsidR="004039B4" w:rsidRPr="008F4041">
        <w:rPr>
          <w:rFonts w:ascii="Times New Roman" w:eastAsiaTheme="minorEastAsia" w:hAnsi="Times New Roman" w:cs="Times New Roman"/>
          <w:color w:val="000000" w:themeColor="text1"/>
          <w:kern w:val="24"/>
          <w:sz w:val="24"/>
          <w:szCs w:val="24"/>
        </w:rPr>
        <w:t>es</w:t>
      </w:r>
      <w:r w:rsidR="003638D8" w:rsidRPr="008F4041">
        <w:rPr>
          <w:rFonts w:ascii="Times New Roman" w:eastAsiaTheme="minorEastAsia" w:hAnsi="Times New Roman" w:cs="Times New Roman"/>
          <w:color w:val="000000" w:themeColor="text1"/>
          <w:kern w:val="24"/>
          <w:sz w:val="24"/>
          <w:szCs w:val="24"/>
        </w:rPr>
        <w:t xml:space="preserve"> the risks of complications such as endophthalmitis, cataract progression, </w:t>
      </w:r>
      <w:r w:rsidR="003638D8" w:rsidRPr="008F4041">
        <w:rPr>
          <w:rFonts w:ascii="Times New Roman" w:hAnsi="Times New Roman" w:cs="Times New Roman"/>
          <w:noProof/>
          <w:sz w:val="24"/>
          <w:szCs w:val="24"/>
        </w:rPr>
        <w:t>astigmatism, vitreous hemorrhage and retinal detachment</w:t>
      </w:r>
      <w:r w:rsidR="00A10691" w:rsidRPr="008F4041">
        <w:rPr>
          <w:rFonts w:ascii="Times New Roman" w:hAnsi="Times New Roman" w:cs="Times New Roman"/>
          <w:noProof/>
          <w:sz w:val="24"/>
          <w:szCs w:val="24"/>
        </w:rPr>
        <w:t xml:space="preserve"> </w:t>
      </w:r>
      <w:r w:rsidR="00A10691" w:rsidRPr="008F4041">
        <w:rPr>
          <w:rFonts w:ascii="Times New Roman" w:hAnsi="Times New Roman" w:cs="Times New Roman"/>
          <w:noProof/>
          <w:sz w:val="24"/>
          <w:szCs w:val="24"/>
        </w:rPr>
        <w:t>(Cheng et al., 2000; Cantrill et al., 1989)</w:t>
      </w:r>
      <w:r w:rsidRPr="008F4041">
        <w:rPr>
          <w:rFonts w:ascii="Times New Roman" w:eastAsiaTheme="minorEastAsia" w:hAnsi="Times New Roman" w:cs="Times New Roman"/>
          <w:color w:val="000000" w:themeColor="text1"/>
          <w:kern w:val="24"/>
          <w:sz w:val="24"/>
          <w:szCs w:val="24"/>
        </w:rPr>
        <w:t>. In which case, a more efficacious</w:t>
      </w:r>
      <w:r w:rsidRPr="008F4041">
        <w:rPr>
          <w:rFonts w:ascii="Times New Roman" w:eastAsiaTheme="minorEastAsia" w:hAnsi="Times New Roman" w:cs="Times New Roman"/>
          <w:color w:val="000000" w:themeColor="text1"/>
          <w:kern w:val="24"/>
          <w:sz w:val="24"/>
          <w:szCs w:val="24"/>
        </w:rPr>
        <w:t xml:space="preserve"> means </w:t>
      </w:r>
      <w:r w:rsidRPr="008F4041">
        <w:rPr>
          <w:rFonts w:ascii="Times New Roman" w:eastAsiaTheme="minorEastAsia" w:hAnsi="Times New Roman" w:cs="Times New Roman"/>
          <w:color w:val="000000" w:themeColor="text1"/>
          <w:kern w:val="24"/>
          <w:sz w:val="24"/>
          <w:szCs w:val="24"/>
        </w:rPr>
        <w:t xml:space="preserve">of getting drugs to the </w:t>
      </w:r>
      <w:r w:rsidRPr="008F4041">
        <w:rPr>
          <w:rFonts w:ascii="Times New Roman" w:eastAsiaTheme="minorEastAsia" w:hAnsi="Times New Roman" w:cs="Times New Roman"/>
          <w:color w:val="000000" w:themeColor="text1"/>
          <w:kern w:val="24"/>
          <w:sz w:val="24"/>
          <w:szCs w:val="24"/>
        </w:rPr>
        <w:t>vitreous</w:t>
      </w:r>
      <w:r w:rsidRPr="008F4041">
        <w:rPr>
          <w:rFonts w:ascii="Times New Roman" w:eastAsiaTheme="minorEastAsia" w:hAnsi="Times New Roman" w:cs="Times New Roman"/>
          <w:color w:val="000000" w:themeColor="text1"/>
          <w:kern w:val="24"/>
          <w:sz w:val="24"/>
          <w:szCs w:val="24"/>
        </w:rPr>
        <w:t xml:space="preserve"> </w:t>
      </w:r>
      <w:r w:rsidRPr="00402D5F">
        <w:rPr>
          <w:rFonts w:ascii="Times New Roman" w:eastAsiaTheme="minorEastAsia" w:hAnsi="Times New Roman" w:cs="Times New Roman"/>
          <w:noProof/>
          <w:color w:val="000000" w:themeColor="text1"/>
          <w:kern w:val="24"/>
          <w:sz w:val="24"/>
          <w:szCs w:val="24"/>
        </w:rPr>
        <w:t>humor</w:t>
      </w:r>
      <w:r w:rsidRPr="008F4041">
        <w:rPr>
          <w:rFonts w:ascii="Times New Roman" w:eastAsiaTheme="minorEastAsia" w:hAnsi="Times New Roman" w:cs="Times New Roman"/>
          <w:color w:val="000000" w:themeColor="text1"/>
          <w:kern w:val="24"/>
          <w:sz w:val="24"/>
          <w:szCs w:val="24"/>
        </w:rPr>
        <w:t xml:space="preserve"> for a longer</w:t>
      </w:r>
      <w:r w:rsidR="004372D7" w:rsidRPr="008F4041">
        <w:rPr>
          <w:rFonts w:ascii="Times New Roman" w:eastAsiaTheme="minorEastAsia" w:hAnsi="Times New Roman" w:cs="Times New Roman"/>
          <w:color w:val="000000" w:themeColor="text1"/>
          <w:kern w:val="24"/>
          <w:sz w:val="24"/>
          <w:szCs w:val="24"/>
        </w:rPr>
        <w:t xml:space="preserve"> period</w:t>
      </w:r>
      <w:r w:rsidR="00521440" w:rsidRPr="008F4041">
        <w:rPr>
          <w:rFonts w:ascii="Times New Roman" w:eastAsiaTheme="minorEastAsia" w:hAnsi="Times New Roman" w:cs="Times New Roman"/>
          <w:color w:val="000000" w:themeColor="text1"/>
          <w:kern w:val="24"/>
          <w:sz w:val="24"/>
          <w:szCs w:val="24"/>
        </w:rPr>
        <w:t xml:space="preserve"> </w:t>
      </w:r>
      <w:r w:rsidR="00C61F87" w:rsidRPr="008F4041">
        <w:rPr>
          <w:rFonts w:ascii="Times New Roman" w:eastAsiaTheme="minorEastAsia" w:hAnsi="Times New Roman" w:cs="Times New Roman"/>
          <w:color w:val="000000" w:themeColor="text1"/>
          <w:kern w:val="24"/>
          <w:sz w:val="24"/>
          <w:szCs w:val="24"/>
        </w:rPr>
        <w:t xml:space="preserve">of </w:t>
      </w:r>
      <w:r w:rsidR="003638D8" w:rsidRPr="008F4041">
        <w:rPr>
          <w:rFonts w:ascii="Times New Roman" w:eastAsiaTheme="minorEastAsia" w:hAnsi="Times New Roman" w:cs="Times New Roman"/>
          <w:color w:val="000000" w:themeColor="text1"/>
          <w:kern w:val="24"/>
          <w:sz w:val="24"/>
          <w:szCs w:val="24"/>
        </w:rPr>
        <w:t xml:space="preserve">time </w:t>
      </w:r>
      <w:r w:rsidRPr="008F4041">
        <w:rPr>
          <w:rFonts w:ascii="Times New Roman" w:eastAsiaTheme="minorEastAsia" w:hAnsi="Times New Roman" w:cs="Times New Roman"/>
          <w:color w:val="000000" w:themeColor="text1"/>
          <w:kern w:val="24"/>
          <w:sz w:val="24"/>
          <w:szCs w:val="24"/>
        </w:rPr>
        <w:t xml:space="preserve">is </w:t>
      </w:r>
      <w:r w:rsidR="004372D7" w:rsidRPr="008F4041">
        <w:rPr>
          <w:rFonts w:ascii="Times New Roman" w:eastAsiaTheme="minorEastAsia" w:hAnsi="Times New Roman" w:cs="Times New Roman"/>
          <w:color w:val="000000" w:themeColor="text1"/>
          <w:kern w:val="24"/>
          <w:sz w:val="24"/>
          <w:szCs w:val="24"/>
        </w:rPr>
        <w:t>highly</w:t>
      </w:r>
      <w:r w:rsidR="004039B4" w:rsidRPr="008F4041">
        <w:rPr>
          <w:rFonts w:ascii="Times New Roman" w:eastAsiaTheme="minorEastAsia" w:hAnsi="Times New Roman" w:cs="Times New Roman"/>
          <w:color w:val="000000" w:themeColor="text1"/>
          <w:kern w:val="24"/>
          <w:sz w:val="24"/>
          <w:szCs w:val="24"/>
        </w:rPr>
        <w:t xml:space="preserve"> preferred</w:t>
      </w:r>
      <w:r w:rsidRPr="008F4041">
        <w:rPr>
          <w:rFonts w:ascii="Times New Roman" w:eastAsiaTheme="minorEastAsia" w:hAnsi="Times New Roman" w:cs="Times New Roman"/>
          <w:color w:val="000000" w:themeColor="text1"/>
          <w:kern w:val="24"/>
          <w:sz w:val="24"/>
          <w:szCs w:val="24"/>
        </w:rPr>
        <w:t xml:space="preserve">, as it </w:t>
      </w:r>
      <w:r w:rsidRPr="008F4041">
        <w:rPr>
          <w:rFonts w:ascii="Times New Roman" w:eastAsiaTheme="minorEastAsia" w:hAnsi="Times New Roman" w:cs="Times New Roman"/>
          <w:color w:val="000000" w:themeColor="text1"/>
          <w:kern w:val="24"/>
          <w:sz w:val="24"/>
          <w:szCs w:val="24"/>
        </w:rPr>
        <w:t>will reduce</w:t>
      </w:r>
      <w:r w:rsidRPr="008F4041">
        <w:rPr>
          <w:rFonts w:ascii="Times New Roman" w:eastAsiaTheme="minorEastAsia" w:hAnsi="Times New Roman" w:cs="Times New Roman"/>
          <w:color w:val="000000" w:themeColor="text1"/>
          <w:kern w:val="24"/>
          <w:sz w:val="24"/>
          <w:szCs w:val="24"/>
        </w:rPr>
        <w:t xml:space="preserve"> the risks of complications</w:t>
      </w:r>
      <w:r w:rsidRPr="008F4041">
        <w:rPr>
          <w:rFonts w:ascii="Times New Roman" w:eastAsiaTheme="minorEastAsia" w:hAnsi="Times New Roman" w:cs="Times New Roman"/>
          <w:color w:val="000000" w:themeColor="text1"/>
          <w:kern w:val="24"/>
          <w:sz w:val="24"/>
          <w:szCs w:val="24"/>
        </w:rPr>
        <w:t xml:space="preserve"> while also improving patient compliance</w:t>
      </w:r>
      <w:r w:rsidR="007B0750" w:rsidRPr="008F4041">
        <w:rPr>
          <w:rFonts w:ascii="Times New Roman" w:eastAsiaTheme="minorEastAsia" w:hAnsi="Times New Roman" w:cs="Times New Roman"/>
          <w:color w:val="000000" w:themeColor="text1"/>
          <w:kern w:val="24"/>
          <w:sz w:val="24"/>
          <w:szCs w:val="24"/>
        </w:rPr>
        <w:t>.</w:t>
      </w:r>
      <w:r w:rsidR="00196E6D">
        <w:rPr>
          <w:rFonts w:ascii="Times New Roman" w:eastAsiaTheme="minorEastAsia" w:hAnsi="Times New Roman" w:cs="Times New Roman"/>
          <w:color w:val="000000" w:themeColor="text1"/>
          <w:kern w:val="24"/>
          <w:sz w:val="24"/>
          <w:szCs w:val="24"/>
        </w:rPr>
        <w:t xml:space="preserve"> And while there have been different </w:t>
      </w:r>
      <w:r w:rsidR="00402D5F">
        <w:rPr>
          <w:rFonts w:ascii="Times New Roman" w:eastAsiaTheme="minorEastAsia" w:hAnsi="Times New Roman" w:cs="Times New Roman"/>
          <w:color w:val="000000" w:themeColor="text1"/>
          <w:kern w:val="24"/>
          <w:sz w:val="24"/>
          <w:szCs w:val="24"/>
        </w:rPr>
        <w:t xml:space="preserve">proposed experimental </w:t>
      </w:r>
      <w:r w:rsidR="00196E6D">
        <w:rPr>
          <w:rFonts w:ascii="Times New Roman" w:eastAsiaTheme="minorEastAsia" w:hAnsi="Times New Roman" w:cs="Times New Roman"/>
          <w:color w:val="000000" w:themeColor="text1"/>
          <w:kern w:val="24"/>
          <w:sz w:val="24"/>
          <w:szCs w:val="24"/>
        </w:rPr>
        <w:t>approaches</w:t>
      </w:r>
      <w:r w:rsidR="00402D5F">
        <w:rPr>
          <w:rFonts w:ascii="Times New Roman" w:eastAsiaTheme="minorEastAsia" w:hAnsi="Times New Roman" w:cs="Times New Roman"/>
          <w:color w:val="000000" w:themeColor="text1"/>
          <w:kern w:val="24"/>
          <w:sz w:val="24"/>
          <w:szCs w:val="24"/>
        </w:rPr>
        <w:t xml:space="preserve"> over the years</w:t>
      </w:r>
      <w:r w:rsidR="00196E6D">
        <w:rPr>
          <w:rFonts w:ascii="Times New Roman" w:eastAsiaTheme="minorEastAsia" w:hAnsi="Times New Roman" w:cs="Times New Roman"/>
          <w:color w:val="000000" w:themeColor="text1"/>
          <w:kern w:val="24"/>
          <w:sz w:val="24"/>
          <w:szCs w:val="24"/>
        </w:rPr>
        <w:t xml:space="preserve">, some of which include </w:t>
      </w:r>
      <w:r w:rsidR="00196E6D" w:rsidRPr="008F4041">
        <w:rPr>
          <w:rFonts w:ascii="Times New Roman" w:eastAsiaTheme="minorEastAsia" w:hAnsi="Times New Roman" w:cs="Times New Roman"/>
          <w:color w:val="000000" w:themeColor="text1"/>
          <w:kern w:val="24"/>
          <w:sz w:val="24"/>
          <w:szCs w:val="24"/>
        </w:rPr>
        <w:t xml:space="preserve">the use of </w:t>
      </w:r>
      <w:r w:rsidR="00196E6D" w:rsidRPr="002B2B02">
        <w:rPr>
          <w:rFonts w:ascii="Times New Roman" w:eastAsiaTheme="minorEastAsia" w:hAnsi="Times New Roman" w:cs="Times New Roman"/>
          <w:color w:val="000000" w:themeColor="text1"/>
          <w:kern w:val="24"/>
          <w:sz w:val="24"/>
          <w:szCs w:val="24"/>
        </w:rPr>
        <w:t xml:space="preserve">reservoirs or monolithic forms </w:t>
      </w:r>
      <w:r w:rsidR="00196E6D">
        <w:rPr>
          <w:rFonts w:ascii="Times New Roman" w:eastAsiaTheme="minorEastAsia" w:hAnsi="Times New Roman" w:cs="Times New Roman"/>
          <w:color w:val="000000" w:themeColor="text1"/>
          <w:kern w:val="24"/>
          <w:sz w:val="24"/>
          <w:szCs w:val="24"/>
        </w:rPr>
        <w:t>and the</w:t>
      </w:r>
      <w:r w:rsidR="00196E6D" w:rsidRPr="002B2B02">
        <w:rPr>
          <w:rFonts w:ascii="Times New Roman" w:eastAsiaTheme="minorEastAsia" w:hAnsi="Times New Roman" w:cs="Times New Roman"/>
          <w:color w:val="000000" w:themeColor="text1"/>
          <w:kern w:val="24"/>
          <w:sz w:val="24"/>
          <w:szCs w:val="24"/>
        </w:rPr>
        <w:t xml:space="preserve"> use of polymers or polymeric membranes to control the release of drugs</w:t>
      </w:r>
      <w:r w:rsidR="00196E6D">
        <w:rPr>
          <w:rFonts w:ascii="Times New Roman" w:eastAsiaTheme="minorEastAsia" w:hAnsi="Times New Roman" w:cs="Times New Roman"/>
          <w:color w:val="000000" w:themeColor="text1"/>
          <w:kern w:val="24"/>
          <w:sz w:val="24"/>
          <w:szCs w:val="24"/>
        </w:rPr>
        <w:t>, they are often constrained by poor biocompatibility and biodegradability</w:t>
      </w:r>
      <w:r w:rsidR="00196E6D" w:rsidRPr="002B2B02">
        <w:rPr>
          <w:rFonts w:ascii="Times New Roman" w:eastAsiaTheme="minorEastAsia" w:hAnsi="Times New Roman" w:cs="Times New Roman"/>
          <w:color w:val="000000" w:themeColor="text1"/>
          <w:kern w:val="24"/>
          <w:sz w:val="24"/>
          <w:szCs w:val="24"/>
        </w:rPr>
        <w:t xml:space="preserve"> </w:t>
      </w:r>
      <w:r w:rsidR="00196E6D" w:rsidRPr="002B2B02">
        <w:rPr>
          <w:rFonts w:ascii="Times New Roman" w:hAnsi="Times New Roman" w:cs="Times New Roman"/>
          <w:noProof/>
          <w:color w:val="000000" w:themeColor="text1"/>
          <w:sz w:val="24"/>
          <w:szCs w:val="24"/>
        </w:rPr>
        <w:t>(Weiner and Gilger, 2010; Choonara et al., 2010; 2007)</w:t>
      </w:r>
      <w:r w:rsidR="00196E6D">
        <w:rPr>
          <w:rFonts w:ascii="Times New Roman" w:hAnsi="Times New Roman" w:cs="Times New Roman"/>
          <w:noProof/>
          <w:color w:val="000000" w:themeColor="text1"/>
          <w:sz w:val="24"/>
          <w:szCs w:val="24"/>
        </w:rPr>
        <w:t xml:space="preserve">. Hence, the major </w:t>
      </w:r>
      <w:r w:rsidR="00196E6D">
        <w:rPr>
          <w:rFonts w:ascii="Times New Roman" w:hAnsi="Times New Roman" w:cs="Times New Roman"/>
          <w:noProof/>
          <w:color w:val="000000" w:themeColor="text1"/>
          <w:sz w:val="24"/>
          <w:szCs w:val="24"/>
        </w:rPr>
        <w:lastRenderedPageBreak/>
        <w:t xml:space="preserve">barrier to sustained delivery of IVT in the vitreous humour is the </w:t>
      </w:r>
      <w:r w:rsidR="00196E6D" w:rsidRPr="00402D5F">
        <w:rPr>
          <w:rFonts w:ascii="Times New Roman" w:hAnsi="Times New Roman" w:cs="Times New Roman"/>
          <w:noProof/>
          <w:color w:val="000000" w:themeColor="text1"/>
          <w:sz w:val="24"/>
          <w:szCs w:val="24"/>
        </w:rPr>
        <w:t>absen</w:t>
      </w:r>
      <w:r w:rsidR="00402D5F">
        <w:rPr>
          <w:rFonts w:ascii="Times New Roman" w:hAnsi="Times New Roman" w:cs="Times New Roman"/>
          <w:noProof/>
          <w:color w:val="000000" w:themeColor="text1"/>
          <w:sz w:val="24"/>
          <w:szCs w:val="24"/>
        </w:rPr>
        <w:t>c</w:t>
      </w:r>
      <w:r w:rsidR="00196E6D" w:rsidRPr="00402D5F">
        <w:rPr>
          <w:rFonts w:ascii="Times New Roman" w:hAnsi="Times New Roman" w:cs="Times New Roman"/>
          <w:noProof/>
          <w:color w:val="000000" w:themeColor="text1"/>
          <w:sz w:val="24"/>
          <w:szCs w:val="24"/>
        </w:rPr>
        <w:t>e</w:t>
      </w:r>
      <w:r w:rsidR="00196E6D">
        <w:rPr>
          <w:rFonts w:ascii="Times New Roman" w:hAnsi="Times New Roman" w:cs="Times New Roman"/>
          <w:noProof/>
          <w:color w:val="000000" w:themeColor="text1"/>
          <w:sz w:val="24"/>
          <w:szCs w:val="24"/>
        </w:rPr>
        <w:t xml:space="preserve"> of a biodegradable and biocompatible delivery system which can prolong </w:t>
      </w:r>
      <w:r w:rsidR="00402D5F">
        <w:rPr>
          <w:rFonts w:ascii="Times New Roman" w:hAnsi="Times New Roman" w:cs="Times New Roman"/>
          <w:noProof/>
          <w:color w:val="000000" w:themeColor="text1"/>
          <w:sz w:val="24"/>
          <w:szCs w:val="24"/>
        </w:rPr>
        <w:t xml:space="preserve">the </w:t>
      </w:r>
      <w:r w:rsidR="00196E6D">
        <w:rPr>
          <w:rFonts w:ascii="Times New Roman" w:hAnsi="Times New Roman" w:cs="Times New Roman"/>
          <w:noProof/>
          <w:color w:val="000000" w:themeColor="text1"/>
          <w:sz w:val="24"/>
          <w:szCs w:val="24"/>
        </w:rPr>
        <w:t xml:space="preserve">release of </w:t>
      </w:r>
      <w:r w:rsidR="00196E6D" w:rsidRPr="00402D5F">
        <w:rPr>
          <w:rFonts w:ascii="Times New Roman" w:hAnsi="Times New Roman" w:cs="Times New Roman"/>
          <w:noProof/>
          <w:color w:val="000000" w:themeColor="text1"/>
          <w:sz w:val="24"/>
          <w:szCs w:val="24"/>
        </w:rPr>
        <w:t>therapeutic</w:t>
      </w:r>
      <w:r w:rsidR="00196E6D">
        <w:rPr>
          <w:rFonts w:ascii="Times New Roman" w:hAnsi="Times New Roman" w:cs="Times New Roman"/>
          <w:noProof/>
          <w:color w:val="000000" w:themeColor="text1"/>
          <w:sz w:val="24"/>
          <w:szCs w:val="24"/>
        </w:rPr>
        <w:t xml:space="preserve"> dose in the back of the eye.</w:t>
      </w:r>
    </w:p>
    <w:p w:rsidR="008E2AC8" w:rsidRDefault="004F06F7" w:rsidP="008E2AC8">
      <w:pPr>
        <w:spacing w:after="0" w:line="480" w:lineRule="auto"/>
        <w:ind w:firstLine="720"/>
        <w:jc w:val="both"/>
        <w:rPr>
          <w:rFonts w:ascii="Times New Roman" w:hAnsi="Times New Roman" w:cs="Times New Roman"/>
          <w:sz w:val="24"/>
          <w:szCs w:val="24"/>
        </w:rPr>
      </w:pPr>
      <w:r w:rsidRPr="008F4041">
        <w:rPr>
          <w:rFonts w:ascii="Times New Roman" w:eastAsiaTheme="minorEastAsia" w:hAnsi="Times New Roman" w:cs="Times New Roman"/>
          <w:color w:val="000000" w:themeColor="text1"/>
          <w:kern w:val="24"/>
          <w:sz w:val="24"/>
          <w:szCs w:val="24"/>
        </w:rPr>
        <w:t>T</w:t>
      </w:r>
      <w:r w:rsidR="004039B4" w:rsidRPr="008F4041">
        <w:rPr>
          <w:rFonts w:ascii="Times New Roman" w:eastAsiaTheme="minorEastAsia" w:hAnsi="Times New Roman" w:cs="Times New Roman"/>
          <w:color w:val="000000" w:themeColor="text1"/>
          <w:kern w:val="24"/>
          <w:sz w:val="24"/>
          <w:szCs w:val="24"/>
        </w:rPr>
        <w:t>he</w:t>
      </w:r>
      <w:r w:rsidRPr="008F4041">
        <w:rPr>
          <w:rFonts w:ascii="Times New Roman" w:eastAsiaTheme="minorEastAsia" w:hAnsi="Times New Roman" w:cs="Times New Roman"/>
          <w:color w:val="000000" w:themeColor="text1"/>
          <w:kern w:val="24"/>
          <w:sz w:val="24"/>
          <w:szCs w:val="24"/>
        </w:rPr>
        <w:t xml:space="preserve"> aim of this study was to synthesize a </w:t>
      </w:r>
      <w:r w:rsidR="003678AA">
        <w:rPr>
          <w:rFonts w:ascii="Times New Roman" w:eastAsiaTheme="minorEastAsia" w:hAnsi="Times New Roman" w:cs="Times New Roman"/>
          <w:color w:val="000000" w:themeColor="text1"/>
          <w:kern w:val="24"/>
          <w:sz w:val="24"/>
          <w:szCs w:val="24"/>
        </w:rPr>
        <w:t xml:space="preserve">delivery </w:t>
      </w:r>
      <w:r w:rsidRPr="008F4041">
        <w:rPr>
          <w:rFonts w:ascii="Times New Roman" w:eastAsiaTheme="minorEastAsia" w:hAnsi="Times New Roman" w:cs="Times New Roman"/>
          <w:color w:val="000000" w:themeColor="text1"/>
          <w:kern w:val="24"/>
          <w:sz w:val="24"/>
          <w:szCs w:val="24"/>
        </w:rPr>
        <w:t xml:space="preserve">system that is </w:t>
      </w:r>
      <w:r w:rsidR="004372D7" w:rsidRPr="008F4041">
        <w:rPr>
          <w:rFonts w:ascii="Times New Roman" w:eastAsiaTheme="minorEastAsia" w:hAnsi="Times New Roman" w:cs="Times New Roman"/>
          <w:color w:val="000000" w:themeColor="text1"/>
          <w:kern w:val="24"/>
          <w:sz w:val="24"/>
          <w:szCs w:val="24"/>
        </w:rPr>
        <w:t xml:space="preserve">both </w:t>
      </w:r>
      <w:r w:rsidRPr="008F4041">
        <w:rPr>
          <w:rFonts w:ascii="Times New Roman" w:eastAsiaTheme="minorEastAsia" w:hAnsi="Times New Roman" w:cs="Times New Roman"/>
          <w:color w:val="000000" w:themeColor="text1"/>
          <w:kern w:val="24"/>
          <w:sz w:val="24"/>
          <w:szCs w:val="24"/>
        </w:rPr>
        <w:t xml:space="preserve">biodegradable and </w:t>
      </w:r>
      <w:r w:rsidR="004372D7" w:rsidRPr="008F4041">
        <w:rPr>
          <w:rFonts w:ascii="Times New Roman" w:eastAsiaTheme="minorEastAsia" w:hAnsi="Times New Roman" w:cs="Times New Roman"/>
          <w:color w:val="000000" w:themeColor="text1"/>
          <w:kern w:val="24"/>
          <w:sz w:val="24"/>
          <w:szCs w:val="24"/>
        </w:rPr>
        <w:t xml:space="preserve">biocompatible, and </w:t>
      </w:r>
      <w:r w:rsidRPr="008F4041">
        <w:rPr>
          <w:rFonts w:ascii="Times New Roman" w:eastAsiaTheme="minorEastAsia" w:hAnsi="Times New Roman" w:cs="Times New Roman"/>
          <w:color w:val="000000" w:themeColor="text1"/>
          <w:kern w:val="24"/>
          <w:sz w:val="24"/>
          <w:szCs w:val="24"/>
        </w:rPr>
        <w:t xml:space="preserve">that </w:t>
      </w:r>
      <w:r w:rsidR="004372D7" w:rsidRPr="008F4041">
        <w:rPr>
          <w:rFonts w:ascii="Times New Roman" w:eastAsiaTheme="minorEastAsia" w:hAnsi="Times New Roman" w:cs="Times New Roman"/>
          <w:color w:val="000000" w:themeColor="text1"/>
          <w:kern w:val="24"/>
          <w:sz w:val="24"/>
          <w:szCs w:val="24"/>
        </w:rPr>
        <w:t xml:space="preserve">which </w:t>
      </w:r>
      <w:r w:rsidRPr="008F4041">
        <w:rPr>
          <w:rFonts w:ascii="Times New Roman" w:eastAsiaTheme="minorEastAsia" w:hAnsi="Times New Roman" w:cs="Times New Roman"/>
          <w:color w:val="000000" w:themeColor="text1"/>
          <w:kern w:val="24"/>
          <w:sz w:val="24"/>
          <w:szCs w:val="24"/>
        </w:rPr>
        <w:t xml:space="preserve">will prolong the release of </w:t>
      </w:r>
      <w:r w:rsidR="004372D7" w:rsidRPr="008F4041">
        <w:rPr>
          <w:rFonts w:ascii="Times New Roman" w:eastAsiaTheme="minorEastAsia" w:hAnsi="Times New Roman" w:cs="Times New Roman"/>
          <w:color w:val="000000" w:themeColor="text1"/>
          <w:kern w:val="24"/>
          <w:sz w:val="24"/>
          <w:szCs w:val="24"/>
        </w:rPr>
        <w:t>therapeutic protein</w:t>
      </w:r>
      <w:r w:rsidRPr="008F4041">
        <w:rPr>
          <w:rFonts w:ascii="Times New Roman" w:eastAsiaTheme="minorEastAsia" w:hAnsi="Times New Roman" w:cs="Times New Roman"/>
          <w:color w:val="000000" w:themeColor="text1"/>
          <w:kern w:val="24"/>
          <w:sz w:val="24"/>
          <w:szCs w:val="24"/>
        </w:rPr>
        <w:t xml:space="preserve"> in the vitreous </w:t>
      </w:r>
      <w:r w:rsidRPr="008F4041">
        <w:rPr>
          <w:rFonts w:ascii="Times New Roman" w:eastAsiaTheme="minorEastAsia" w:hAnsi="Times New Roman" w:cs="Times New Roman"/>
          <w:noProof/>
          <w:color w:val="000000" w:themeColor="text1"/>
          <w:kern w:val="24"/>
          <w:sz w:val="24"/>
          <w:szCs w:val="24"/>
        </w:rPr>
        <w:t>humour</w:t>
      </w:r>
      <w:r w:rsidR="004372D7" w:rsidRPr="008F4041">
        <w:rPr>
          <w:rFonts w:ascii="Times New Roman" w:eastAsiaTheme="minorEastAsia" w:hAnsi="Times New Roman" w:cs="Times New Roman"/>
          <w:noProof/>
          <w:color w:val="000000" w:themeColor="text1"/>
          <w:kern w:val="24"/>
          <w:sz w:val="24"/>
          <w:szCs w:val="24"/>
        </w:rPr>
        <w:t xml:space="preserve">, using Infliximab as the drug </w:t>
      </w:r>
      <w:r w:rsidR="004039B4" w:rsidRPr="008F4041">
        <w:rPr>
          <w:rFonts w:ascii="Times New Roman" w:eastAsiaTheme="minorEastAsia" w:hAnsi="Times New Roman" w:cs="Times New Roman"/>
          <w:noProof/>
          <w:color w:val="000000" w:themeColor="text1"/>
          <w:kern w:val="24"/>
          <w:sz w:val="24"/>
          <w:szCs w:val="24"/>
        </w:rPr>
        <w:t xml:space="preserve">sample of </w:t>
      </w:r>
      <w:r w:rsidR="004372D7" w:rsidRPr="008F4041">
        <w:rPr>
          <w:rFonts w:ascii="Times New Roman" w:eastAsiaTheme="minorEastAsia" w:hAnsi="Times New Roman" w:cs="Times New Roman"/>
          <w:noProof/>
          <w:color w:val="000000" w:themeColor="text1"/>
          <w:kern w:val="24"/>
          <w:sz w:val="24"/>
          <w:szCs w:val="24"/>
        </w:rPr>
        <w:t>choice</w:t>
      </w:r>
      <w:r w:rsidRPr="008F4041">
        <w:rPr>
          <w:rFonts w:ascii="Times New Roman" w:eastAsiaTheme="minorEastAsia" w:hAnsi="Times New Roman" w:cs="Times New Roman"/>
          <w:color w:val="000000" w:themeColor="text1"/>
          <w:kern w:val="24"/>
          <w:sz w:val="24"/>
          <w:szCs w:val="24"/>
        </w:rPr>
        <w:t xml:space="preserve">. </w:t>
      </w:r>
      <w:r w:rsidR="00806B4E" w:rsidRPr="008F4041">
        <w:rPr>
          <w:rFonts w:ascii="Times New Roman" w:eastAsiaTheme="minorEastAsia" w:hAnsi="Times New Roman" w:cs="Times New Roman"/>
          <w:color w:val="000000" w:themeColor="text1"/>
          <w:kern w:val="24"/>
          <w:sz w:val="24"/>
          <w:szCs w:val="24"/>
        </w:rPr>
        <w:t xml:space="preserve">A biodegradable </w:t>
      </w:r>
      <w:r w:rsidR="00806B4E" w:rsidRPr="008F4041">
        <w:rPr>
          <w:rFonts w:ascii="Times New Roman" w:eastAsiaTheme="minorEastAsia" w:hAnsi="Times New Roman" w:cs="Times New Roman"/>
          <w:i/>
          <w:color w:val="000000" w:themeColor="text1"/>
          <w:kern w:val="24"/>
          <w:sz w:val="24"/>
          <w:szCs w:val="24"/>
        </w:rPr>
        <w:t>in situ</w:t>
      </w:r>
      <w:r w:rsidR="00806B4E" w:rsidRPr="008F4041">
        <w:rPr>
          <w:rFonts w:ascii="Times New Roman" w:eastAsiaTheme="minorEastAsia" w:hAnsi="Times New Roman" w:cs="Times New Roman"/>
          <w:color w:val="000000" w:themeColor="text1"/>
          <w:kern w:val="24"/>
          <w:sz w:val="24"/>
          <w:szCs w:val="24"/>
        </w:rPr>
        <w:t xml:space="preserve"> forming hydrogel designed to sustain the release of therapeutic proteins in the posterior chamber of the eye was formulated. Hyaluronic acid (HA) was derivatised with acryl group and it was used as the crosslinker in the synthesis of the gels. These gels were synthesised by crosslinking 2.0 mg, 4.0 mg, 7.0 mg, and 10.0 mg of the </w:t>
      </w:r>
      <w:r w:rsidR="00806B4E" w:rsidRPr="00402D5F">
        <w:rPr>
          <w:rFonts w:ascii="Times New Roman" w:eastAsiaTheme="minorEastAsia" w:hAnsi="Times New Roman" w:cs="Times New Roman"/>
          <w:noProof/>
          <w:color w:val="000000" w:themeColor="text1"/>
          <w:kern w:val="24"/>
          <w:sz w:val="24"/>
          <w:szCs w:val="24"/>
        </w:rPr>
        <w:t>acrylated</w:t>
      </w:r>
      <w:r w:rsidR="00806B4E" w:rsidRPr="008F4041">
        <w:rPr>
          <w:rFonts w:ascii="Times New Roman" w:eastAsiaTheme="minorEastAsia" w:hAnsi="Times New Roman" w:cs="Times New Roman"/>
          <w:color w:val="000000" w:themeColor="text1"/>
          <w:kern w:val="24"/>
          <w:sz w:val="24"/>
          <w:szCs w:val="24"/>
        </w:rPr>
        <w:t xml:space="preserve"> hyaluronic acid (Ac-HA) with PNIPAAM polymer. The thermoresponsive, </w:t>
      </w:r>
      <w:r w:rsidR="00806B4E" w:rsidRPr="00402D5F">
        <w:rPr>
          <w:rFonts w:ascii="Times New Roman" w:eastAsiaTheme="minorEastAsia" w:hAnsi="Times New Roman" w:cs="Times New Roman"/>
          <w:noProof/>
          <w:color w:val="000000" w:themeColor="text1"/>
          <w:kern w:val="24"/>
          <w:sz w:val="24"/>
          <w:szCs w:val="24"/>
        </w:rPr>
        <w:t>injectability,</w:t>
      </w:r>
      <w:r w:rsidR="00806B4E" w:rsidRPr="008F4041">
        <w:rPr>
          <w:rFonts w:ascii="Times New Roman" w:eastAsiaTheme="minorEastAsia" w:hAnsi="Times New Roman" w:cs="Times New Roman"/>
          <w:color w:val="000000" w:themeColor="text1"/>
          <w:kern w:val="24"/>
          <w:sz w:val="24"/>
          <w:szCs w:val="24"/>
        </w:rPr>
        <w:t xml:space="preserve"> and swelling characteristics w</w:t>
      </w:r>
      <w:r w:rsidR="004039B4" w:rsidRPr="008F4041">
        <w:rPr>
          <w:rFonts w:ascii="Times New Roman" w:eastAsiaTheme="minorEastAsia" w:hAnsi="Times New Roman" w:cs="Times New Roman"/>
          <w:color w:val="000000" w:themeColor="text1"/>
          <w:kern w:val="24"/>
          <w:sz w:val="24"/>
          <w:szCs w:val="24"/>
        </w:rPr>
        <w:t>ere</w:t>
      </w:r>
      <w:r w:rsidR="00806B4E" w:rsidRPr="008F4041">
        <w:rPr>
          <w:rFonts w:ascii="Times New Roman" w:eastAsiaTheme="minorEastAsia" w:hAnsi="Times New Roman" w:cs="Times New Roman"/>
          <w:color w:val="000000" w:themeColor="text1"/>
          <w:kern w:val="24"/>
          <w:sz w:val="24"/>
          <w:szCs w:val="24"/>
        </w:rPr>
        <w:t xml:space="preserve"> determined for the four gels. It was observed that the higher the amount of crosslinker, the less thermoresponsive the gels became. Swelling properties also decreased significantly (p &lt; 0.05) with increasing amounts of crosslinkers. </w:t>
      </w:r>
    </w:p>
    <w:p w:rsidR="00806B4E" w:rsidRPr="008E2AC8" w:rsidRDefault="00806B4E" w:rsidP="008E2AC8">
      <w:pPr>
        <w:spacing w:after="0" w:line="480" w:lineRule="auto"/>
        <w:ind w:firstLine="720"/>
        <w:jc w:val="both"/>
        <w:rPr>
          <w:rFonts w:ascii="Times New Roman" w:hAnsi="Times New Roman" w:cs="Times New Roman"/>
          <w:sz w:val="24"/>
          <w:szCs w:val="24"/>
        </w:rPr>
      </w:pPr>
      <w:r w:rsidRPr="008F4041">
        <w:rPr>
          <w:rFonts w:ascii="Times New Roman" w:eastAsiaTheme="minorEastAsia" w:hAnsi="Times New Roman" w:cs="Times New Roman"/>
          <w:i/>
          <w:color w:val="000000" w:themeColor="text1"/>
          <w:kern w:val="24"/>
          <w:sz w:val="24"/>
          <w:szCs w:val="24"/>
        </w:rPr>
        <w:t>In vitro</w:t>
      </w:r>
      <w:r w:rsidRPr="008F4041">
        <w:rPr>
          <w:rFonts w:ascii="Times New Roman" w:eastAsiaTheme="minorEastAsia" w:hAnsi="Times New Roman" w:cs="Times New Roman"/>
          <w:color w:val="000000" w:themeColor="text1"/>
          <w:kern w:val="24"/>
          <w:sz w:val="24"/>
          <w:szCs w:val="24"/>
        </w:rPr>
        <w:t xml:space="preserve"> release studies with entrapped infliximab from gels prepared from 2.0 mg and 4.0 mg crosslinkers was investigated using the PK-Eye </w:t>
      </w:r>
      <w:r w:rsidRPr="008F4041">
        <w:rPr>
          <w:rFonts w:ascii="Times New Roman" w:eastAsiaTheme="minorEastAsia" w:hAnsi="Times New Roman" w:cs="Times New Roman"/>
          <w:i/>
          <w:color w:val="000000" w:themeColor="text1"/>
          <w:kern w:val="24"/>
          <w:sz w:val="24"/>
          <w:szCs w:val="24"/>
        </w:rPr>
        <w:t>in vitro</w:t>
      </w:r>
      <w:r w:rsidRPr="008F4041">
        <w:rPr>
          <w:rFonts w:ascii="Times New Roman" w:eastAsiaTheme="minorEastAsia" w:hAnsi="Times New Roman" w:cs="Times New Roman"/>
          <w:color w:val="000000" w:themeColor="text1"/>
          <w:kern w:val="24"/>
          <w:sz w:val="24"/>
          <w:szCs w:val="24"/>
        </w:rPr>
        <w:t xml:space="preserve"> model.  The percentage drug release after 10 days from the gels with 2.0 and 4.0 mg crosslinkers were 94.0% ± 1.9 and 24.5% ± 3.0</w:t>
      </w:r>
      <w:r w:rsidRPr="008F4041">
        <w:rPr>
          <w:rFonts w:ascii="Times New Roman" w:eastAsiaTheme="minorEastAsia" w:hAnsi="Times New Roman" w:cs="Times New Roman"/>
          <w:color w:val="000000" w:themeColor="text1"/>
          <w:kern w:val="24"/>
          <w:sz w:val="24"/>
          <w:szCs w:val="24"/>
        </w:rPr>
        <w:t>,</w:t>
      </w:r>
      <w:r w:rsidRPr="008F4041">
        <w:rPr>
          <w:rFonts w:ascii="Times New Roman" w:eastAsiaTheme="minorEastAsia" w:hAnsi="Times New Roman" w:cs="Times New Roman"/>
          <w:color w:val="000000" w:themeColor="text1"/>
          <w:kern w:val="24"/>
          <w:sz w:val="24"/>
          <w:szCs w:val="24"/>
        </w:rPr>
        <w:t xml:space="preserve"> respectively. The gels also displayed impressive biodegradability profiles in the presence of hyaluronidase, with &gt;93.0% and &gt;39.0% weight loss recorded for gels with 2.0 and 4.0 mg crosslinkers</w:t>
      </w:r>
      <w:r w:rsidRPr="008F4041">
        <w:rPr>
          <w:rFonts w:ascii="Times New Roman" w:eastAsiaTheme="minorEastAsia" w:hAnsi="Times New Roman" w:cs="Times New Roman"/>
          <w:color w:val="000000" w:themeColor="text1"/>
          <w:kern w:val="24"/>
          <w:sz w:val="24"/>
          <w:szCs w:val="24"/>
        </w:rPr>
        <w:t>,</w:t>
      </w:r>
      <w:r w:rsidRPr="008F4041">
        <w:rPr>
          <w:rFonts w:ascii="Times New Roman" w:eastAsiaTheme="minorEastAsia" w:hAnsi="Times New Roman" w:cs="Times New Roman"/>
          <w:color w:val="000000" w:themeColor="text1"/>
          <w:kern w:val="24"/>
          <w:sz w:val="24"/>
          <w:szCs w:val="24"/>
        </w:rPr>
        <w:t xml:space="preserve"> respectively after 7 days. These promising results </w:t>
      </w:r>
      <w:r w:rsidR="004039B4" w:rsidRPr="00402D5F">
        <w:rPr>
          <w:rFonts w:ascii="Times New Roman" w:eastAsiaTheme="minorEastAsia" w:hAnsi="Times New Roman" w:cs="Times New Roman"/>
          <w:noProof/>
          <w:color w:val="000000" w:themeColor="text1"/>
          <w:kern w:val="24"/>
          <w:sz w:val="24"/>
          <w:szCs w:val="24"/>
        </w:rPr>
        <w:t>confirm</w:t>
      </w:r>
      <w:r w:rsidRPr="008F4041">
        <w:rPr>
          <w:rFonts w:ascii="Times New Roman" w:eastAsiaTheme="minorEastAsia" w:hAnsi="Times New Roman" w:cs="Times New Roman"/>
          <w:color w:val="000000" w:themeColor="text1"/>
          <w:kern w:val="24"/>
          <w:sz w:val="24"/>
          <w:szCs w:val="24"/>
        </w:rPr>
        <w:t xml:space="preserve"> that a biodegradable </w:t>
      </w:r>
      <w:r w:rsidRPr="008F4041">
        <w:rPr>
          <w:rFonts w:ascii="Times New Roman" w:eastAsiaTheme="minorEastAsia" w:hAnsi="Times New Roman" w:cs="Times New Roman"/>
          <w:color w:val="000000" w:themeColor="text1"/>
          <w:kern w:val="24"/>
          <w:sz w:val="24"/>
          <w:szCs w:val="24"/>
        </w:rPr>
        <w:t xml:space="preserve">and biocompatible </w:t>
      </w:r>
      <w:r w:rsidRPr="008F4041">
        <w:rPr>
          <w:rFonts w:ascii="Times New Roman" w:eastAsiaTheme="minorEastAsia" w:hAnsi="Times New Roman" w:cs="Times New Roman"/>
          <w:color w:val="000000" w:themeColor="text1"/>
          <w:kern w:val="24"/>
          <w:sz w:val="24"/>
          <w:szCs w:val="24"/>
        </w:rPr>
        <w:t>gel of PNIPAAM crosslinked with Ac-HA that can potentially be tailored to sustain the release of therapeutic proteins in the posterior segment of the eye is feasible.</w:t>
      </w:r>
    </w:p>
    <w:p w:rsidR="00402D5F" w:rsidRDefault="00402D5F" w:rsidP="004F06F7">
      <w:pPr>
        <w:spacing w:after="0" w:line="480" w:lineRule="auto"/>
        <w:jc w:val="both"/>
        <w:rPr>
          <w:rFonts w:ascii="Times New Roman" w:eastAsiaTheme="minorEastAsia" w:hAnsi="Times New Roman" w:cs="Times New Roman"/>
          <w:noProof/>
          <w:color w:val="000000" w:themeColor="text1"/>
          <w:kern w:val="24"/>
          <w:sz w:val="24"/>
          <w:szCs w:val="24"/>
        </w:rPr>
      </w:pPr>
    </w:p>
    <w:p w:rsidR="00402D5F" w:rsidRDefault="00402D5F" w:rsidP="004F06F7">
      <w:pPr>
        <w:spacing w:after="0" w:line="480" w:lineRule="auto"/>
        <w:jc w:val="both"/>
        <w:rPr>
          <w:rFonts w:ascii="Times New Roman" w:eastAsiaTheme="minorEastAsia" w:hAnsi="Times New Roman" w:cs="Times New Roman"/>
          <w:color w:val="000000" w:themeColor="text1"/>
          <w:kern w:val="24"/>
          <w:sz w:val="24"/>
          <w:szCs w:val="24"/>
        </w:rPr>
      </w:pPr>
    </w:p>
    <w:p w:rsidR="008F4041" w:rsidRPr="002B2B02" w:rsidRDefault="008F4041" w:rsidP="004F06F7">
      <w:pPr>
        <w:spacing w:after="0" w:line="480" w:lineRule="auto"/>
        <w:jc w:val="both"/>
        <w:rPr>
          <w:rFonts w:ascii="Times New Roman" w:eastAsiaTheme="minorEastAsia" w:hAnsi="Times New Roman" w:cs="Times New Roman"/>
          <w:color w:val="000000" w:themeColor="text1"/>
          <w:kern w:val="24"/>
          <w:sz w:val="24"/>
          <w:szCs w:val="24"/>
        </w:rPr>
      </w:pPr>
      <w:r w:rsidRPr="002B2B02">
        <w:rPr>
          <w:rFonts w:ascii="Times New Roman" w:eastAsiaTheme="minorEastAsia" w:hAnsi="Times New Roman" w:cs="Times New Roman"/>
          <w:color w:val="000000" w:themeColor="text1"/>
          <w:kern w:val="24"/>
          <w:sz w:val="24"/>
          <w:szCs w:val="24"/>
        </w:rPr>
        <w:lastRenderedPageBreak/>
        <w:t>Reference</w:t>
      </w:r>
    </w:p>
    <w:p w:rsidR="002B2B02" w:rsidRPr="002B2B02" w:rsidRDefault="002B2B02" w:rsidP="002B2B02">
      <w:pPr>
        <w:spacing w:line="360" w:lineRule="auto"/>
        <w:ind w:left="680" w:hanging="680"/>
        <w:mirrorIndents/>
        <w:jc w:val="both"/>
        <w:rPr>
          <w:rFonts w:ascii="Times New Roman" w:hAnsi="Times New Roman" w:cs="Times New Roman"/>
          <w:sz w:val="24"/>
          <w:szCs w:val="24"/>
          <w:shd w:val="clear" w:color="auto" w:fill="FFFFFF"/>
        </w:rPr>
      </w:pPr>
      <w:r w:rsidRPr="002B2B02">
        <w:rPr>
          <w:rFonts w:ascii="Times New Roman" w:hAnsi="Times New Roman" w:cs="Times New Roman"/>
          <w:sz w:val="24"/>
          <w:szCs w:val="24"/>
          <w:shd w:val="clear" w:color="auto" w:fill="FFFFFF"/>
        </w:rPr>
        <w:t>Benz, M.S., Albini, T.A., Holz, E.R., Lakhanpal, R.R., Westfall, A.C., Iyer, M.N. and Carvounis, P.E., 2006. Short-term course of intraocular pressure after intravitreal injection of triamcinolone acetonide.</w:t>
      </w:r>
      <w:r w:rsidRPr="002B2B02">
        <w:rPr>
          <w:rStyle w:val="apple-converted-space"/>
          <w:rFonts w:ascii="Times New Roman" w:hAnsi="Times New Roman" w:cs="Times New Roman"/>
          <w:color w:val="222222"/>
          <w:sz w:val="24"/>
          <w:szCs w:val="24"/>
          <w:shd w:val="clear" w:color="auto" w:fill="FFFFFF"/>
        </w:rPr>
        <w:t> </w:t>
      </w:r>
      <w:r w:rsidRPr="002B2B02">
        <w:rPr>
          <w:rFonts w:ascii="Times New Roman" w:hAnsi="Times New Roman" w:cs="Times New Roman"/>
          <w:i/>
          <w:iCs/>
          <w:sz w:val="24"/>
          <w:szCs w:val="24"/>
          <w:shd w:val="clear" w:color="auto" w:fill="FFFFFF"/>
        </w:rPr>
        <w:t>Ophthalmology</w:t>
      </w:r>
      <w:r w:rsidRPr="002B2B02">
        <w:rPr>
          <w:rFonts w:ascii="Times New Roman" w:hAnsi="Times New Roman" w:cs="Times New Roman"/>
          <w:sz w:val="24"/>
          <w:szCs w:val="24"/>
          <w:shd w:val="clear" w:color="auto" w:fill="FFFFFF"/>
        </w:rPr>
        <w:t>,</w:t>
      </w:r>
      <w:r w:rsidRPr="002B2B02">
        <w:rPr>
          <w:rStyle w:val="apple-converted-space"/>
          <w:rFonts w:ascii="Times New Roman" w:hAnsi="Times New Roman" w:cs="Times New Roman"/>
          <w:color w:val="222222"/>
          <w:sz w:val="24"/>
          <w:szCs w:val="24"/>
          <w:shd w:val="clear" w:color="auto" w:fill="FFFFFF"/>
        </w:rPr>
        <w:t> </w:t>
      </w:r>
      <w:r w:rsidRPr="002B2B02">
        <w:rPr>
          <w:rFonts w:ascii="Times New Roman" w:hAnsi="Times New Roman" w:cs="Times New Roman"/>
          <w:i/>
          <w:iCs/>
          <w:sz w:val="24"/>
          <w:szCs w:val="24"/>
          <w:shd w:val="clear" w:color="auto" w:fill="FFFFFF"/>
        </w:rPr>
        <w:t>113</w:t>
      </w:r>
      <w:r w:rsidRPr="002B2B02">
        <w:rPr>
          <w:rFonts w:ascii="Times New Roman" w:hAnsi="Times New Roman" w:cs="Times New Roman"/>
          <w:sz w:val="24"/>
          <w:szCs w:val="24"/>
          <w:shd w:val="clear" w:color="auto" w:fill="FFFFFF"/>
        </w:rPr>
        <w:t>(7), pp.1174-1178.</w:t>
      </w:r>
    </w:p>
    <w:p w:rsidR="002B2B02" w:rsidRPr="002B2B02" w:rsidRDefault="002B2B02" w:rsidP="002B2B02">
      <w:pPr>
        <w:spacing w:line="360" w:lineRule="auto"/>
        <w:ind w:left="680" w:hanging="680"/>
        <w:mirrorIndents/>
        <w:jc w:val="both"/>
        <w:rPr>
          <w:rFonts w:ascii="Times New Roman" w:hAnsi="Times New Roman" w:cs="Times New Roman"/>
          <w:sz w:val="24"/>
          <w:szCs w:val="24"/>
          <w:shd w:val="clear" w:color="auto" w:fill="FFFFFF"/>
        </w:rPr>
      </w:pPr>
      <w:r w:rsidRPr="002B2B02">
        <w:rPr>
          <w:rFonts w:ascii="Times New Roman" w:hAnsi="Times New Roman" w:cs="Times New Roman"/>
          <w:sz w:val="24"/>
          <w:szCs w:val="24"/>
          <w:shd w:val="clear" w:color="auto" w:fill="FFFFFF"/>
        </w:rPr>
        <w:t xml:space="preserve">Cantrill, H.L., Henry, K., </w:t>
      </w:r>
      <w:r w:rsidRPr="00402D5F">
        <w:rPr>
          <w:rFonts w:ascii="Times New Roman" w:hAnsi="Times New Roman" w:cs="Times New Roman"/>
          <w:noProof/>
          <w:sz w:val="24"/>
          <w:szCs w:val="24"/>
          <w:shd w:val="clear" w:color="auto" w:fill="FFFFFF"/>
        </w:rPr>
        <w:t>Melroe</w:t>
      </w:r>
      <w:r w:rsidRPr="002B2B02">
        <w:rPr>
          <w:rFonts w:ascii="Times New Roman" w:hAnsi="Times New Roman" w:cs="Times New Roman"/>
          <w:sz w:val="24"/>
          <w:szCs w:val="24"/>
          <w:shd w:val="clear" w:color="auto" w:fill="FFFFFF"/>
        </w:rPr>
        <w:t>, N.H., Knobloch, W.H., Ramsay, R.C. and Balfour, H.H., 1989. Treatment of cytomegalovirus retinitis with intravitreal ganciclovir: long-term results.</w:t>
      </w:r>
      <w:r w:rsidRPr="002B2B02">
        <w:rPr>
          <w:rStyle w:val="apple-converted-space"/>
          <w:rFonts w:ascii="Times New Roman" w:hAnsi="Times New Roman" w:cs="Times New Roman"/>
          <w:color w:val="222222"/>
          <w:sz w:val="24"/>
          <w:szCs w:val="24"/>
          <w:shd w:val="clear" w:color="auto" w:fill="FFFFFF"/>
        </w:rPr>
        <w:t> </w:t>
      </w:r>
      <w:r w:rsidRPr="002B2B02">
        <w:rPr>
          <w:rFonts w:ascii="Times New Roman" w:hAnsi="Times New Roman" w:cs="Times New Roman"/>
          <w:i/>
          <w:iCs/>
          <w:sz w:val="24"/>
          <w:szCs w:val="24"/>
          <w:shd w:val="clear" w:color="auto" w:fill="FFFFFF"/>
        </w:rPr>
        <w:t>Ophthalmology</w:t>
      </w:r>
      <w:r w:rsidRPr="002B2B02">
        <w:rPr>
          <w:rFonts w:ascii="Times New Roman" w:hAnsi="Times New Roman" w:cs="Times New Roman"/>
          <w:sz w:val="24"/>
          <w:szCs w:val="24"/>
          <w:shd w:val="clear" w:color="auto" w:fill="FFFFFF"/>
        </w:rPr>
        <w:t>,</w:t>
      </w:r>
      <w:r w:rsidRPr="002B2B02">
        <w:rPr>
          <w:rStyle w:val="apple-converted-space"/>
          <w:rFonts w:ascii="Times New Roman" w:hAnsi="Times New Roman" w:cs="Times New Roman"/>
          <w:color w:val="222222"/>
          <w:sz w:val="24"/>
          <w:szCs w:val="24"/>
          <w:shd w:val="clear" w:color="auto" w:fill="FFFFFF"/>
        </w:rPr>
        <w:t> </w:t>
      </w:r>
      <w:r w:rsidRPr="002B2B02">
        <w:rPr>
          <w:rFonts w:ascii="Times New Roman" w:hAnsi="Times New Roman" w:cs="Times New Roman"/>
          <w:i/>
          <w:iCs/>
          <w:sz w:val="24"/>
          <w:szCs w:val="24"/>
          <w:shd w:val="clear" w:color="auto" w:fill="FFFFFF"/>
        </w:rPr>
        <w:t>96</w:t>
      </w:r>
      <w:r w:rsidRPr="002B2B02">
        <w:rPr>
          <w:rFonts w:ascii="Times New Roman" w:hAnsi="Times New Roman" w:cs="Times New Roman"/>
          <w:sz w:val="24"/>
          <w:szCs w:val="24"/>
          <w:shd w:val="clear" w:color="auto" w:fill="FFFFFF"/>
        </w:rPr>
        <w:t>(3), pp.367-374.</w:t>
      </w:r>
    </w:p>
    <w:p w:rsidR="002B2B02" w:rsidRPr="002B2B02" w:rsidRDefault="002B2B02" w:rsidP="002B2B02">
      <w:pPr>
        <w:spacing w:line="360" w:lineRule="auto"/>
        <w:ind w:left="680" w:hanging="680"/>
        <w:mirrorIndents/>
        <w:jc w:val="both"/>
        <w:rPr>
          <w:rFonts w:ascii="Times New Roman" w:hAnsi="Times New Roman" w:cs="Times New Roman"/>
          <w:sz w:val="24"/>
          <w:szCs w:val="24"/>
          <w:shd w:val="clear" w:color="auto" w:fill="FFFFFF"/>
        </w:rPr>
      </w:pPr>
      <w:r w:rsidRPr="002B2B02">
        <w:rPr>
          <w:rFonts w:ascii="Times New Roman" w:hAnsi="Times New Roman" w:cs="Times New Roman"/>
          <w:sz w:val="24"/>
          <w:szCs w:val="24"/>
          <w:shd w:val="clear" w:color="auto" w:fill="FFFFFF"/>
        </w:rPr>
        <w:t xml:space="preserve">Cheng, L., Hostetler, K.Y., Chaidhawangul, S., Gardner, M.F., Beadle, J.R., Keefe, K.S., Bergeron–Lynn, G., Severson, G.M., Soules, K.A., Mueller, A.J. and Freeman, W.R., 2000. Intravitreal toxicology and duration of efficacy of a novel antiviral lipid prodrug of ganciclovir in </w:t>
      </w:r>
      <w:r w:rsidRPr="00402D5F">
        <w:rPr>
          <w:rFonts w:ascii="Times New Roman" w:hAnsi="Times New Roman" w:cs="Times New Roman"/>
          <w:noProof/>
          <w:sz w:val="24"/>
          <w:szCs w:val="24"/>
          <w:shd w:val="clear" w:color="auto" w:fill="FFFFFF"/>
        </w:rPr>
        <w:t>liposome</w:t>
      </w:r>
      <w:r w:rsidRPr="002B2B02">
        <w:rPr>
          <w:rFonts w:ascii="Times New Roman" w:hAnsi="Times New Roman" w:cs="Times New Roman"/>
          <w:sz w:val="24"/>
          <w:szCs w:val="24"/>
          <w:shd w:val="clear" w:color="auto" w:fill="FFFFFF"/>
        </w:rPr>
        <w:t xml:space="preserve"> formulation.</w:t>
      </w:r>
      <w:r w:rsidRPr="002B2B02">
        <w:rPr>
          <w:rStyle w:val="apple-converted-space"/>
          <w:rFonts w:ascii="Times New Roman" w:hAnsi="Times New Roman" w:cs="Times New Roman"/>
          <w:color w:val="222222"/>
          <w:sz w:val="24"/>
          <w:szCs w:val="24"/>
          <w:shd w:val="clear" w:color="auto" w:fill="FFFFFF"/>
        </w:rPr>
        <w:t> </w:t>
      </w:r>
      <w:r w:rsidRPr="002B2B02">
        <w:rPr>
          <w:rFonts w:ascii="Times New Roman" w:hAnsi="Times New Roman" w:cs="Times New Roman"/>
          <w:i/>
          <w:iCs/>
          <w:sz w:val="24"/>
          <w:szCs w:val="24"/>
          <w:shd w:val="clear" w:color="auto" w:fill="FFFFFF"/>
        </w:rPr>
        <w:t>Investigative ophthalmology &amp; visual science</w:t>
      </w:r>
      <w:r w:rsidRPr="002B2B02">
        <w:rPr>
          <w:rFonts w:ascii="Times New Roman" w:hAnsi="Times New Roman" w:cs="Times New Roman"/>
          <w:sz w:val="24"/>
          <w:szCs w:val="24"/>
          <w:shd w:val="clear" w:color="auto" w:fill="FFFFFF"/>
        </w:rPr>
        <w:t>,</w:t>
      </w:r>
      <w:r w:rsidRPr="002B2B02">
        <w:rPr>
          <w:rStyle w:val="apple-converted-space"/>
          <w:rFonts w:ascii="Times New Roman" w:hAnsi="Times New Roman" w:cs="Times New Roman"/>
          <w:color w:val="222222"/>
          <w:sz w:val="24"/>
          <w:szCs w:val="24"/>
          <w:shd w:val="clear" w:color="auto" w:fill="FFFFFF"/>
        </w:rPr>
        <w:t> </w:t>
      </w:r>
      <w:r w:rsidRPr="002B2B02">
        <w:rPr>
          <w:rFonts w:ascii="Times New Roman" w:hAnsi="Times New Roman" w:cs="Times New Roman"/>
          <w:i/>
          <w:iCs/>
          <w:sz w:val="24"/>
          <w:szCs w:val="24"/>
          <w:shd w:val="clear" w:color="auto" w:fill="FFFFFF"/>
        </w:rPr>
        <w:t>41</w:t>
      </w:r>
      <w:r w:rsidRPr="002B2B02">
        <w:rPr>
          <w:rFonts w:ascii="Times New Roman" w:hAnsi="Times New Roman" w:cs="Times New Roman"/>
          <w:sz w:val="24"/>
          <w:szCs w:val="24"/>
          <w:shd w:val="clear" w:color="auto" w:fill="FFFFFF"/>
        </w:rPr>
        <w:t>(6), pp.1523-1532.</w:t>
      </w:r>
    </w:p>
    <w:p w:rsidR="002B2B02" w:rsidRPr="002B2B02" w:rsidRDefault="002B2B02" w:rsidP="002B2B02">
      <w:pPr>
        <w:spacing w:line="360" w:lineRule="auto"/>
        <w:ind w:left="680" w:hanging="680"/>
        <w:mirrorIndents/>
        <w:jc w:val="both"/>
        <w:rPr>
          <w:rFonts w:ascii="Times New Roman" w:hAnsi="Times New Roman" w:cs="Times New Roman"/>
          <w:sz w:val="24"/>
          <w:szCs w:val="24"/>
          <w:shd w:val="clear" w:color="auto" w:fill="FFFFFF"/>
        </w:rPr>
      </w:pPr>
      <w:r w:rsidRPr="002B2B02">
        <w:rPr>
          <w:rFonts w:ascii="Times New Roman" w:hAnsi="Times New Roman" w:cs="Times New Roman"/>
          <w:sz w:val="24"/>
          <w:szCs w:val="24"/>
          <w:shd w:val="clear" w:color="auto" w:fill="FFFFFF"/>
        </w:rPr>
        <w:t xml:space="preserve">Choonara, Y.E., Pillay, V., Carmichael, T. and Danckwerts, M.P., 2007. Studies on a novel doughnut-shaped </w:t>
      </w:r>
      <w:r w:rsidRPr="002B2B02">
        <w:rPr>
          <w:rFonts w:ascii="Times New Roman" w:hAnsi="Times New Roman" w:cs="Times New Roman"/>
          <w:noProof/>
          <w:sz w:val="24"/>
          <w:szCs w:val="24"/>
          <w:shd w:val="clear" w:color="auto" w:fill="FFFFFF"/>
        </w:rPr>
        <w:t>minitablet</w:t>
      </w:r>
      <w:r w:rsidRPr="002B2B02">
        <w:rPr>
          <w:rFonts w:ascii="Times New Roman" w:hAnsi="Times New Roman" w:cs="Times New Roman"/>
          <w:sz w:val="24"/>
          <w:szCs w:val="24"/>
          <w:shd w:val="clear" w:color="auto" w:fill="FFFFFF"/>
        </w:rPr>
        <w:t xml:space="preserve"> for intraocular drug delivery. </w:t>
      </w:r>
      <w:r w:rsidRPr="002B2B02">
        <w:rPr>
          <w:rFonts w:ascii="Times New Roman" w:hAnsi="Times New Roman" w:cs="Times New Roman"/>
          <w:i/>
          <w:iCs/>
          <w:sz w:val="24"/>
          <w:szCs w:val="24"/>
          <w:shd w:val="clear" w:color="auto" w:fill="FFFFFF"/>
        </w:rPr>
        <w:t>AAPS PharmSciTech</w:t>
      </w:r>
      <w:r w:rsidRPr="002B2B02">
        <w:rPr>
          <w:rFonts w:ascii="Times New Roman" w:hAnsi="Times New Roman" w:cs="Times New Roman"/>
          <w:sz w:val="24"/>
          <w:szCs w:val="24"/>
          <w:shd w:val="clear" w:color="auto" w:fill="FFFFFF"/>
        </w:rPr>
        <w:t>,</w:t>
      </w:r>
      <w:r w:rsidRPr="002B2B02">
        <w:rPr>
          <w:rStyle w:val="apple-converted-space"/>
          <w:rFonts w:ascii="Times New Roman" w:hAnsi="Times New Roman" w:cs="Times New Roman"/>
          <w:color w:val="222222"/>
          <w:sz w:val="24"/>
          <w:szCs w:val="24"/>
          <w:shd w:val="clear" w:color="auto" w:fill="FFFFFF"/>
        </w:rPr>
        <w:t> </w:t>
      </w:r>
      <w:r w:rsidRPr="002B2B02">
        <w:rPr>
          <w:rFonts w:ascii="Times New Roman" w:hAnsi="Times New Roman" w:cs="Times New Roman"/>
          <w:i/>
          <w:iCs/>
          <w:sz w:val="24"/>
          <w:szCs w:val="24"/>
          <w:shd w:val="clear" w:color="auto" w:fill="FFFFFF"/>
        </w:rPr>
        <w:t>8</w:t>
      </w:r>
      <w:r w:rsidRPr="002B2B02">
        <w:rPr>
          <w:rFonts w:ascii="Times New Roman" w:hAnsi="Times New Roman" w:cs="Times New Roman"/>
          <w:sz w:val="24"/>
          <w:szCs w:val="24"/>
          <w:shd w:val="clear" w:color="auto" w:fill="FFFFFF"/>
        </w:rPr>
        <w:t>(4), pp.305-311.</w:t>
      </w:r>
    </w:p>
    <w:p w:rsidR="002B2B02" w:rsidRPr="002B2B02" w:rsidRDefault="002B2B02" w:rsidP="002B2B02">
      <w:pPr>
        <w:spacing w:line="360" w:lineRule="auto"/>
        <w:ind w:left="680" w:hanging="680"/>
        <w:mirrorIndents/>
        <w:jc w:val="both"/>
        <w:rPr>
          <w:rFonts w:ascii="Times New Roman" w:hAnsi="Times New Roman" w:cs="Times New Roman"/>
          <w:sz w:val="24"/>
          <w:szCs w:val="24"/>
          <w:shd w:val="clear" w:color="auto" w:fill="FFFFFF"/>
        </w:rPr>
      </w:pPr>
      <w:r w:rsidRPr="002B2B02">
        <w:rPr>
          <w:rFonts w:ascii="Times New Roman" w:hAnsi="Times New Roman" w:cs="Times New Roman"/>
          <w:sz w:val="24"/>
          <w:szCs w:val="24"/>
          <w:shd w:val="clear" w:color="auto" w:fill="FFFFFF"/>
        </w:rPr>
        <w:t>Choonara, Y.E., Pillay, V., Danckwerts, M.P., Carmichael, T.R. and Du Toit, L.C., 2010. A review of implantable intravitreal drug delivery technologies for the treatment of posterior segment eye diseases.</w:t>
      </w:r>
      <w:r w:rsidRPr="002B2B02">
        <w:rPr>
          <w:rStyle w:val="apple-converted-space"/>
          <w:rFonts w:ascii="Times New Roman" w:hAnsi="Times New Roman" w:cs="Times New Roman"/>
          <w:color w:val="222222"/>
          <w:sz w:val="24"/>
          <w:szCs w:val="24"/>
          <w:shd w:val="clear" w:color="auto" w:fill="FFFFFF"/>
        </w:rPr>
        <w:t> </w:t>
      </w:r>
      <w:r w:rsidRPr="002B2B02">
        <w:rPr>
          <w:rFonts w:ascii="Times New Roman" w:hAnsi="Times New Roman" w:cs="Times New Roman"/>
          <w:i/>
          <w:iCs/>
          <w:sz w:val="24"/>
          <w:szCs w:val="24"/>
          <w:shd w:val="clear" w:color="auto" w:fill="FFFFFF"/>
        </w:rPr>
        <w:t>Journal of pharmaceutical sciences</w:t>
      </w:r>
      <w:r w:rsidRPr="002B2B02">
        <w:rPr>
          <w:rFonts w:ascii="Times New Roman" w:hAnsi="Times New Roman" w:cs="Times New Roman"/>
          <w:sz w:val="24"/>
          <w:szCs w:val="24"/>
          <w:shd w:val="clear" w:color="auto" w:fill="FFFFFF"/>
        </w:rPr>
        <w:t>,</w:t>
      </w:r>
      <w:r w:rsidRPr="002B2B02">
        <w:rPr>
          <w:rStyle w:val="apple-converted-space"/>
          <w:rFonts w:ascii="Times New Roman" w:hAnsi="Times New Roman" w:cs="Times New Roman"/>
          <w:color w:val="222222"/>
          <w:sz w:val="24"/>
          <w:szCs w:val="24"/>
          <w:shd w:val="clear" w:color="auto" w:fill="FFFFFF"/>
        </w:rPr>
        <w:t> </w:t>
      </w:r>
      <w:r w:rsidRPr="002B2B02">
        <w:rPr>
          <w:rFonts w:ascii="Times New Roman" w:hAnsi="Times New Roman" w:cs="Times New Roman"/>
          <w:i/>
          <w:iCs/>
          <w:sz w:val="24"/>
          <w:szCs w:val="24"/>
          <w:shd w:val="clear" w:color="auto" w:fill="FFFFFF"/>
        </w:rPr>
        <w:t>99</w:t>
      </w:r>
      <w:r w:rsidRPr="002B2B02">
        <w:rPr>
          <w:rFonts w:ascii="Times New Roman" w:hAnsi="Times New Roman" w:cs="Times New Roman"/>
          <w:sz w:val="24"/>
          <w:szCs w:val="24"/>
          <w:shd w:val="clear" w:color="auto" w:fill="FFFFFF"/>
        </w:rPr>
        <w:t>(5), pp.2219-2239.</w:t>
      </w:r>
    </w:p>
    <w:p w:rsidR="002B2B02" w:rsidRDefault="002B2B02" w:rsidP="002B2B02">
      <w:pPr>
        <w:spacing w:line="360" w:lineRule="auto"/>
        <w:ind w:left="680" w:hanging="680"/>
        <w:mirrorIndents/>
        <w:jc w:val="both"/>
        <w:rPr>
          <w:rFonts w:ascii="Times New Roman" w:hAnsi="Times New Roman" w:cs="Times New Roman"/>
          <w:color w:val="222222"/>
          <w:sz w:val="24"/>
          <w:szCs w:val="24"/>
          <w:shd w:val="clear" w:color="auto" w:fill="FFFFFF"/>
        </w:rPr>
      </w:pPr>
      <w:r w:rsidRPr="002B2B02">
        <w:rPr>
          <w:rFonts w:ascii="Times New Roman" w:hAnsi="Times New Roman" w:cs="Times New Roman"/>
          <w:color w:val="222222"/>
          <w:sz w:val="24"/>
          <w:szCs w:val="24"/>
          <w:shd w:val="clear" w:color="auto" w:fill="FFFFFF"/>
        </w:rPr>
        <w:t xml:space="preserve">Marshall, J.O.H.N., 1987. The </w:t>
      </w:r>
      <w:r w:rsidRPr="002B2B02">
        <w:rPr>
          <w:rFonts w:ascii="Times New Roman" w:hAnsi="Times New Roman" w:cs="Times New Roman"/>
          <w:noProof/>
          <w:color w:val="222222"/>
          <w:sz w:val="24"/>
          <w:szCs w:val="24"/>
          <w:shd w:val="clear" w:color="auto" w:fill="FFFFFF"/>
        </w:rPr>
        <w:t>ageing</w:t>
      </w:r>
      <w:r w:rsidRPr="002B2B02">
        <w:rPr>
          <w:rFonts w:ascii="Times New Roman" w:hAnsi="Times New Roman" w:cs="Times New Roman"/>
          <w:color w:val="222222"/>
          <w:sz w:val="24"/>
          <w:szCs w:val="24"/>
          <w:shd w:val="clear" w:color="auto" w:fill="FFFFFF"/>
        </w:rPr>
        <w:t xml:space="preserve"> retina: physiology or pathology.</w:t>
      </w:r>
      <w:r w:rsidRPr="002B2B02">
        <w:rPr>
          <w:rStyle w:val="apple-converted-space"/>
          <w:rFonts w:ascii="Times New Roman" w:hAnsi="Times New Roman" w:cs="Times New Roman"/>
          <w:color w:val="222222"/>
          <w:sz w:val="24"/>
          <w:szCs w:val="24"/>
          <w:shd w:val="clear" w:color="auto" w:fill="FFFFFF"/>
        </w:rPr>
        <w:t> </w:t>
      </w:r>
      <w:r w:rsidRPr="002B2B02">
        <w:rPr>
          <w:rFonts w:ascii="Times New Roman" w:hAnsi="Times New Roman" w:cs="Times New Roman"/>
          <w:i/>
          <w:iCs/>
          <w:color w:val="222222"/>
          <w:sz w:val="24"/>
          <w:szCs w:val="24"/>
          <w:shd w:val="clear" w:color="auto" w:fill="FFFFFF"/>
        </w:rPr>
        <w:t>Eye</w:t>
      </w:r>
      <w:r w:rsidRPr="002B2B02">
        <w:rPr>
          <w:rFonts w:ascii="Times New Roman" w:hAnsi="Times New Roman" w:cs="Times New Roman"/>
          <w:color w:val="222222"/>
          <w:sz w:val="24"/>
          <w:szCs w:val="24"/>
          <w:shd w:val="clear" w:color="auto" w:fill="FFFFFF"/>
        </w:rPr>
        <w:t>,</w:t>
      </w:r>
      <w:r w:rsidRPr="002B2B02">
        <w:rPr>
          <w:rFonts w:ascii="Times New Roman" w:hAnsi="Times New Roman" w:cs="Times New Roman"/>
          <w:i/>
          <w:iCs/>
          <w:color w:val="222222"/>
          <w:sz w:val="24"/>
          <w:szCs w:val="24"/>
          <w:shd w:val="clear" w:color="auto" w:fill="FFFFFF"/>
        </w:rPr>
        <w:t>1</w:t>
      </w:r>
      <w:r w:rsidRPr="002B2B02">
        <w:rPr>
          <w:rFonts w:ascii="Times New Roman" w:hAnsi="Times New Roman" w:cs="Times New Roman"/>
          <w:color w:val="222222"/>
          <w:sz w:val="24"/>
          <w:szCs w:val="24"/>
          <w:shd w:val="clear" w:color="auto" w:fill="FFFFFF"/>
        </w:rPr>
        <w:t>(Pt 2), pp.282-95.</w:t>
      </w:r>
    </w:p>
    <w:p w:rsidR="008E2AC8" w:rsidRPr="002B2B02" w:rsidRDefault="008E2AC8" w:rsidP="008E2AC8">
      <w:pPr>
        <w:spacing w:line="360" w:lineRule="auto"/>
        <w:ind w:left="680" w:hanging="680"/>
        <w:mirrorIndents/>
        <w:jc w:val="both"/>
        <w:rPr>
          <w:rFonts w:ascii="Times New Roman" w:hAnsi="Times New Roman" w:cs="Times New Roman"/>
          <w:color w:val="222222"/>
          <w:sz w:val="24"/>
          <w:szCs w:val="24"/>
          <w:shd w:val="clear" w:color="auto" w:fill="FFFFFF"/>
        </w:rPr>
      </w:pPr>
      <w:r w:rsidRPr="002B2B02">
        <w:rPr>
          <w:rFonts w:ascii="Times New Roman" w:hAnsi="Times New Roman" w:cs="Times New Roman"/>
          <w:color w:val="222222"/>
          <w:sz w:val="24"/>
          <w:szCs w:val="24"/>
          <w:shd w:val="clear" w:color="auto" w:fill="FFFFFF"/>
        </w:rPr>
        <w:t xml:space="preserve">Mashaghi, A., Hong, J., Chauhan, S.K. and Dana, R., 2016. </w:t>
      </w:r>
      <w:r w:rsidRPr="002B2B02">
        <w:rPr>
          <w:rFonts w:ascii="Times New Roman" w:hAnsi="Times New Roman" w:cs="Times New Roman"/>
          <w:noProof/>
          <w:color w:val="222222"/>
          <w:sz w:val="24"/>
          <w:szCs w:val="24"/>
          <w:shd w:val="clear" w:color="auto" w:fill="FFFFFF"/>
        </w:rPr>
        <w:t>Ageing</w:t>
      </w:r>
      <w:r w:rsidRPr="002B2B02">
        <w:rPr>
          <w:rFonts w:ascii="Times New Roman" w:hAnsi="Times New Roman" w:cs="Times New Roman"/>
          <w:color w:val="222222"/>
          <w:sz w:val="24"/>
          <w:szCs w:val="24"/>
          <w:shd w:val="clear" w:color="auto" w:fill="FFFFFF"/>
        </w:rPr>
        <w:t xml:space="preserve"> and ocular surface immunity.</w:t>
      </w:r>
      <w:r w:rsidRPr="002B2B02">
        <w:rPr>
          <w:rStyle w:val="apple-converted-space"/>
          <w:rFonts w:ascii="Times New Roman" w:hAnsi="Times New Roman" w:cs="Times New Roman"/>
          <w:color w:val="222222"/>
          <w:sz w:val="24"/>
          <w:szCs w:val="24"/>
          <w:shd w:val="clear" w:color="auto" w:fill="FFFFFF"/>
        </w:rPr>
        <w:t> </w:t>
      </w:r>
      <w:r w:rsidRPr="002B2B02">
        <w:rPr>
          <w:rFonts w:ascii="Times New Roman" w:hAnsi="Times New Roman" w:cs="Times New Roman"/>
          <w:i/>
          <w:iCs/>
          <w:color w:val="222222"/>
          <w:sz w:val="24"/>
          <w:szCs w:val="24"/>
          <w:shd w:val="clear" w:color="auto" w:fill="FFFFFF"/>
        </w:rPr>
        <w:t>British Journal of Ophthalmology</w:t>
      </w:r>
      <w:r w:rsidRPr="002B2B02">
        <w:rPr>
          <w:rFonts w:ascii="Times New Roman" w:hAnsi="Times New Roman" w:cs="Times New Roman"/>
          <w:color w:val="222222"/>
          <w:sz w:val="24"/>
          <w:szCs w:val="24"/>
          <w:shd w:val="clear" w:color="auto" w:fill="FFFFFF"/>
        </w:rPr>
        <w:t>, pp.bjophthalmol-2015.</w:t>
      </w:r>
    </w:p>
    <w:p w:rsidR="002B2B02" w:rsidRPr="002B2B02" w:rsidRDefault="002B2B02" w:rsidP="002B2B02">
      <w:pPr>
        <w:spacing w:line="360" w:lineRule="auto"/>
        <w:ind w:left="680" w:hanging="680"/>
        <w:mirrorIndents/>
        <w:jc w:val="both"/>
        <w:rPr>
          <w:rFonts w:ascii="Times New Roman" w:hAnsi="Times New Roman" w:cs="Times New Roman"/>
          <w:sz w:val="24"/>
          <w:szCs w:val="24"/>
          <w:shd w:val="clear" w:color="auto" w:fill="FFFFFF"/>
        </w:rPr>
      </w:pPr>
      <w:r w:rsidRPr="002B2B02">
        <w:rPr>
          <w:rFonts w:ascii="Times New Roman" w:hAnsi="Times New Roman" w:cs="Times New Roman"/>
          <w:sz w:val="24"/>
          <w:szCs w:val="24"/>
          <w:shd w:val="clear" w:color="auto" w:fill="FFFFFF"/>
        </w:rPr>
        <w:t xml:space="preserve">Weiner, A.L. and Gilger, B.C., 2010. Advancements in ocular drug delivery. </w:t>
      </w:r>
      <w:r w:rsidRPr="002B2B02">
        <w:rPr>
          <w:rFonts w:ascii="Times New Roman" w:hAnsi="Times New Roman" w:cs="Times New Roman"/>
          <w:i/>
          <w:iCs/>
          <w:sz w:val="24"/>
          <w:szCs w:val="24"/>
          <w:shd w:val="clear" w:color="auto" w:fill="FFFFFF"/>
        </w:rPr>
        <w:t>Veterinary ophthalmology</w:t>
      </w:r>
      <w:r w:rsidRPr="002B2B02">
        <w:rPr>
          <w:rFonts w:ascii="Times New Roman" w:hAnsi="Times New Roman" w:cs="Times New Roman"/>
          <w:sz w:val="24"/>
          <w:szCs w:val="24"/>
          <w:shd w:val="clear" w:color="auto" w:fill="FFFFFF"/>
        </w:rPr>
        <w:t>,</w:t>
      </w:r>
      <w:r w:rsidRPr="002B2B02">
        <w:rPr>
          <w:rStyle w:val="apple-converted-space"/>
          <w:rFonts w:ascii="Times New Roman" w:hAnsi="Times New Roman" w:cs="Times New Roman"/>
          <w:color w:val="222222"/>
          <w:sz w:val="24"/>
          <w:szCs w:val="24"/>
          <w:shd w:val="clear" w:color="auto" w:fill="FFFFFF"/>
        </w:rPr>
        <w:t> </w:t>
      </w:r>
      <w:r w:rsidRPr="002B2B02">
        <w:rPr>
          <w:rFonts w:ascii="Times New Roman" w:hAnsi="Times New Roman" w:cs="Times New Roman"/>
          <w:i/>
          <w:iCs/>
          <w:sz w:val="24"/>
          <w:szCs w:val="24"/>
          <w:shd w:val="clear" w:color="auto" w:fill="FFFFFF"/>
        </w:rPr>
        <w:t>13</w:t>
      </w:r>
      <w:r w:rsidRPr="002B2B02">
        <w:rPr>
          <w:rFonts w:ascii="Times New Roman" w:hAnsi="Times New Roman" w:cs="Times New Roman"/>
          <w:sz w:val="24"/>
          <w:szCs w:val="24"/>
          <w:shd w:val="clear" w:color="auto" w:fill="FFFFFF"/>
        </w:rPr>
        <w:t>(6), pp.395-406.</w:t>
      </w:r>
    </w:p>
    <w:p w:rsidR="00422456" w:rsidRPr="002B2B02" w:rsidRDefault="00422456" w:rsidP="004F06F7">
      <w:pPr>
        <w:spacing w:line="480" w:lineRule="auto"/>
        <w:rPr>
          <w:rFonts w:ascii="Times New Roman" w:hAnsi="Times New Roman" w:cs="Times New Roman"/>
          <w:sz w:val="24"/>
          <w:szCs w:val="24"/>
        </w:rPr>
      </w:pPr>
    </w:p>
    <w:sectPr w:rsidR="00422456" w:rsidRPr="002B2B02" w:rsidSect="00482C6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50E0" w:rsidRDefault="00DB50E0" w:rsidP="008E2AC8">
      <w:pPr>
        <w:spacing w:after="0" w:line="240" w:lineRule="auto"/>
      </w:pPr>
      <w:r>
        <w:separator/>
      </w:r>
    </w:p>
  </w:endnote>
  <w:endnote w:type="continuationSeparator" w:id="0">
    <w:p w:rsidR="00DB50E0" w:rsidRDefault="00DB50E0" w:rsidP="008E2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50E0" w:rsidRDefault="00DB50E0" w:rsidP="008E2AC8">
      <w:pPr>
        <w:spacing w:after="0" w:line="240" w:lineRule="auto"/>
      </w:pPr>
      <w:r>
        <w:separator/>
      </w:r>
    </w:p>
  </w:footnote>
  <w:footnote w:type="continuationSeparator" w:id="0">
    <w:p w:rsidR="00DB50E0" w:rsidRDefault="00DB50E0" w:rsidP="008E2A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2AC8" w:rsidRPr="008E2AC8" w:rsidRDefault="00933FB8" w:rsidP="00933FB8">
    <w:pPr>
      <w:pStyle w:val="Header"/>
      <w:rPr>
        <w:rFonts w:ascii="Times New Roman" w:hAnsi="Times New Roman" w:cs="Times New Roman"/>
        <w:sz w:val="24"/>
        <w:szCs w:val="24"/>
      </w:rPr>
    </w:pPr>
    <w:r>
      <w:rPr>
        <w:rFonts w:ascii="Times New Roman" w:hAnsi="Times New Roman" w:cs="Times New Roman"/>
        <w:sz w:val="24"/>
        <w:szCs w:val="24"/>
      </w:rPr>
      <w:t>Abstract</w:t>
    </w:r>
    <w:r w:rsidR="00482C67">
      <w:rPr>
        <w:rFonts w:ascii="Times New Roman" w:hAnsi="Times New Roman" w:cs="Times New Roman"/>
        <w:sz w:val="24"/>
        <w:szCs w:val="24"/>
      </w:rPr>
      <w:t xml:space="preserve">                        </w:t>
    </w:r>
    <w:r w:rsidR="008E2AC8" w:rsidRPr="008E2AC8">
      <w:rPr>
        <w:rFonts w:ascii="Times New Roman" w:hAnsi="Times New Roman" w:cs="Times New Roman"/>
        <w:sz w:val="24"/>
        <w:szCs w:val="24"/>
      </w:rPr>
      <w:t xml:space="preserve">     </w:t>
    </w:r>
    <w:r w:rsidR="008E2AC8">
      <w:rPr>
        <w:rFonts w:ascii="Times New Roman" w:hAnsi="Times New Roman" w:cs="Times New Roman"/>
        <w:sz w:val="24"/>
        <w:szCs w:val="24"/>
      </w:rPr>
      <w:t xml:space="preserve">                                                                             </w:t>
    </w:r>
    <w:r w:rsidR="008E2AC8" w:rsidRPr="008E2AC8">
      <w:rPr>
        <w:rFonts w:ascii="Times New Roman" w:hAnsi="Times New Roman" w:cs="Times New Roman"/>
        <w:sz w:val="24"/>
        <w:szCs w:val="24"/>
      </w:rPr>
      <w:t xml:space="preserve">                            </w:t>
    </w:r>
    <w:sdt>
      <w:sdtPr>
        <w:rPr>
          <w:rFonts w:ascii="Times New Roman" w:hAnsi="Times New Roman" w:cs="Times New Roman"/>
          <w:sz w:val="24"/>
          <w:szCs w:val="24"/>
        </w:rPr>
        <w:id w:val="-1917782004"/>
        <w:docPartObj>
          <w:docPartGallery w:val="Page Numbers (Top of Page)"/>
          <w:docPartUnique/>
        </w:docPartObj>
      </w:sdtPr>
      <w:sdtEndPr>
        <w:rPr>
          <w:noProof/>
        </w:rPr>
      </w:sdtEndPr>
      <w:sdtContent>
        <w:r w:rsidR="008E2AC8" w:rsidRPr="008E2AC8">
          <w:rPr>
            <w:rFonts w:ascii="Times New Roman" w:hAnsi="Times New Roman" w:cs="Times New Roman"/>
            <w:sz w:val="24"/>
            <w:szCs w:val="24"/>
          </w:rPr>
          <w:fldChar w:fldCharType="begin"/>
        </w:r>
        <w:r w:rsidR="008E2AC8" w:rsidRPr="008E2AC8">
          <w:rPr>
            <w:rFonts w:ascii="Times New Roman" w:hAnsi="Times New Roman" w:cs="Times New Roman"/>
            <w:sz w:val="24"/>
            <w:szCs w:val="24"/>
          </w:rPr>
          <w:instrText xml:space="preserve"> PAGE   \* MERGEFORMAT </w:instrText>
        </w:r>
        <w:r w:rsidR="008E2AC8" w:rsidRPr="008E2AC8">
          <w:rPr>
            <w:rFonts w:ascii="Times New Roman" w:hAnsi="Times New Roman" w:cs="Times New Roman"/>
            <w:sz w:val="24"/>
            <w:szCs w:val="24"/>
          </w:rPr>
          <w:fldChar w:fldCharType="separate"/>
        </w:r>
        <w:r w:rsidR="00482C67">
          <w:rPr>
            <w:rFonts w:ascii="Times New Roman" w:hAnsi="Times New Roman" w:cs="Times New Roman"/>
            <w:noProof/>
            <w:sz w:val="24"/>
            <w:szCs w:val="24"/>
          </w:rPr>
          <w:t>4</w:t>
        </w:r>
        <w:r w:rsidR="008E2AC8" w:rsidRPr="008E2AC8">
          <w:rPr>
            <w:rFonts w:ascii="Times New Roman" w:hAnsi="Times New Roman" w:cs="Times New Roman"/>
            <w:noProof/>
            <w:sz w:val="24"/>
            <w:szCs w:val="24"/>
          </w:rPr>
          <w:fldChar w:fldCharType="end"/>
        </w:r>
      </w:sdtContent>
    </w:sdt>
  </w:p>
  <w:p w:rsidR="008E2AC8" w:rsidRDefault="008E2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2C67" w:rsidRPr="00482C67" w:rsidRDefault="00482C67">
    <w:pPr>
      <w:pStyle w:val="Header"/>
      <w:jc w:val="right"/>
      <w:rPr>
        <w:rFonts w:ascii="Times New Roman" w:hAnsi="Times New Roman" w:cs="Times New Roman"/>
        <w:sz w:val="24"/>
        <w:szCs w:val="24"/>
      </w:rPr>
    </w:pPr>
    <w:r w:rsidRPr="00482C67">
      <w:rPr>
        <w:rFonts w:ascii="Times New Roman" w:hAnsi="Times New Roman" w:cs="Times New Roman"/>
        <w:sz w:val="24"/>
        <w:szCs w:val="24"/>
      </w:rPr>
      <w:t xml:space="preserve">Running head: Abstract       </w:t>
    </w:r>
    <w:r>
      <w:rPr>
        <w:rFonts w:ascii="Times New Roman" w:hAnsi="Times New Roman" w:cs="Times New Roman"/>
        <w:sz w:val="24"/>
        <w:szCs w:val="24"/>
      </w:rPr>
      <w:t xml:space="preserve">                                                           </w:t>
    </w:r>
    <w:r w:rsidRPr="00482C67">
      <w:rPr>
        <w:rFonts w:ascii="Times New Roman" w:hAnsi="Times New Roman" w:cs="Times New Roman"/>
        <w:sz w:val="24"/>
        <w:szCs w:val="24"/>
      </w:rPr>
      <w:t xml:space="preserve">                                            </w:t>
    </w:r>
    <w:sdt>
      <w:sdtPr>
        <w:rPr>
          <w:rFonts w:ascii="Times New Roman" w:hAnsi="Times New Roman" w:cs="Times New Roman"/>
          <w:sz w:val="24"/>
          <w:szCs w:val="24"/>
        </w:rPr>
        <w:id w:val="-242880823"/>
        <w:docPartObj>
          <w:docPartGallery w:val="Page Numbers (Top of Page)"/>
          <w:docPartUnique/>
        </w:docPartObj>
      </w:sdtPr>
      <w:sdtEndPr>
        <w:rPr>
          <w:noProof/>
        </w:rPr>
      </w:sdtEndPr>
      <w:sdtContent>
        <w:r w:rsidRPr="00482C67">
          <w:rPr>
            <w:rFonts w:ascii="Times New Roman" w:hAnsi="Times New Roman" w:cs="Times New Roman"/>
            <w:sz w:val="24"/>
            <w:szCs w:val="24"/>
          </w:rPr>
          <w:fldChar w:fldCharType="begin"/>
        </w:r>
        <w:r w:rsidRPr="00482C67">
          <w:rPr>
            <w:rFonts w:ascii="Times New Roman" w:hAnsi="Times New Roman" w:cs="Times New Roman"/>
            <w:sz w:val="24"/>
            <w:szCs w:val="24"/>
          </w:rPr>
          <w:instrText xml:space="preserve"> PAGE   \* MERGEFORMAT </w:instrText>
        </w:r>
        <w:r w:rsidRPr="00482C67">
          <w:rPr>
            <w:rFonts w:ascii="Times New Roman" w:hAnsi="Times New Roman" w:cs="Times New Roman"/>
            <w:sz w:val="24"/>
            <w:szCs w:val="24"/>
          </w:rPr>
          <w:fldChar w:fldCharType="separate"/>
        </w:r>
        <w:r>
          <w:rPr>
            <w:rFonts w:ascii="Times New Roman" w:hAnsi="Times New Roman" w:cs="Times New Roman"/>
            <w:noProof/>
            <w:sz w:val="24"/>
            <w:szCs w:val="24"/>
          </w:rPr>
          <w:t>1</w:t>
        </w:r>
        <w:r w:rsidRPr="00482C67">
          <w:rPr>
            <w:rFonts w:ascii="Times New Roman" w:hAnsi="Times New Roman" w:cs="Times New Roman"/>
            <w:noProof/>
            <w:sz w:val="24"/>
            <w:szCs w:val="24"/>
          </w:rPr>
          <w:fldChar w:fldCharType="end"/>
        </w:r>
      </w:sdtContent>
    </w:sdt>
  </w:p>
  <w:p w:rsidR="00482C67" w:rsidRPr="00482C67" w:rsidRDefault="00482C6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CzMDQ3NDU3MjO1MDFX0lEKTi0uzszPAykwqgUAuxHNzywAAAA="/>
  </w:docVars>
  <w:rsids>
    <w:rsidRoot w:val="004F06F7"/>
    <w:rsid w:val="00050728"/>
    <w:rsid w:val="000E3A3F"/>
    <w:rsid w:val="001534AA"/>
    <w:rsid w:val="00196E6D"/>
    <w:rsid w:val="002B2B02"/>
    <w:rsid w:val="003638D8"/>
    <w:rsid w:val="003678AA"/>
    <w:rsid w:val="00402D5F"/>
    <w:rsid w:val="004039B4"/>
    <w:rsid w:val="00422456"/>
    <w:rsid w:val="004372D7"/>
    <w:rsid w:val="00482C67"/>
    <w:rsid w:val="004F06F7"/>
    <w:rsid w:val="00521440"/>
    <w:rsid w:val="00545B6E"/>
    <w:rsid w:val="007B0750"/>
    <w:rsid w:val="008069F8"/>
    <w:rsid w:val="00806B4E"/>
    <w:rsid w:val="008E2AC8"/>
    <w:rsid w:val="008F4041"/>
    <w:rsid w:val="008F54D3"/>
    <w:rsid w:val="00933FB8"/>
    <w:rsid w:val="009C48AE"/>
    <w:rsid w:val="009D2A57"/>
    <w:rsid w:val="00A0673B"/>
    <w:rsid w:val="00A10691"/>
    <w:rsid w:val="00AB1E67"/>
    <w:rsid w:val="00C61F87"/>
    <w:rsid w:val="00DB50E0"/>
    <w:rsid w:val="00F11FF1"/>
    <w:rsid w:val="00FC14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24660"/>
  <w15:chartTrackingRefBased/>
  <w15:docId w15:val="{F1D489C2-7E3E-4FB6-A13D-57217C82A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06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F4041"/>
  </w:style>
  <w:style w:type="paragraph" w:styleId="Header">
    <w:name w:val="header"/>
    <w:basedOn w:val="Normal"/>
    <w:link w:val="HeaderChar"/>
    <w:uiPriority w:val="99"/>
    <w:unhideWhenUsed/>
    <w:rsid w:val="008E2A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2AC8"/>
  </w:style>
  <w:style w:type="paragraph" w:styleId="Footer">
    <w:name w:val="footer"/>
    <w:basedOn w:val="Normal"/>
    <w:link w:val="FooterChar"/>
    <w:uiPriority w:val="99"/>
    <w:unhideWhenUsed/>
    <w:rsid w:val="008E2A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2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01407">
      <w:bodyDiv w:val="1"/>
      <w:marLeft w:val="0"/>
      <w:marRight w:val="0"/>
      <w:marTop w:val="0"/>
      <w:marBottom w:val="0"/>
      <w:divBdr>
        <w:top w:val="none" w:sz="0" w:space="0" w:color="auto"/>
        <w:left w:val="none" w:sz="0" w:space="0" w:color="auto"/>
        <w:bottom w:val="none" w:sz="0" w:space="0" w:color="auto"/>
        <w:right w:val="none" w:sz="0" w:space="0" w:color="auto"/>
      </w:divBdr>
    </w:div>
    <w:div w:id="488406558">
      <w:bodyDiv w:val="1"/>
      <w:marLeft w:val="0"/>
      <w:marRight w:val="0"/>
      <w:marTop w:val="0"/>
      <w:marBottom w:val="0"/>
      <w:divBdr>
        <w:top w:val="none" w:sz="0" w:space="0" w:color="auto"/>
        <w:left w:val="none" w:sz="0" w:space="0" w:color="auto"/>
        <w:bottom w:val="none" w:sz="0" w:space="0" w:color="auto"/>
        <w:right w:val="none" w:sz="0" w:space="0" w:color="auto"/>
      </w:divBdr>
    </w:div>
    <w:div w:id="529535902">
      <w:bodyDiv w:val="1"/>
      <w:marLeft w:val="0"/>
      <w:marRight w:val="0"/>
      <w:marTop w:val="0"/>
      <w:marBottom w:val="0"/>
      <w:divBdr>
        <w:top w:val="none" w:sz="0" w:space="0" w:color="auto"/>
        <w:left w:val="none" w:sz="0" w:space="0" w:color="auto"/>
        <w:bottom w:val="none" w:sz="0" w:space="0" w:color="auto"/>
        <w:right w:val="none" w:sz="0" w:space="0" w:color="auto"/>
      </w:divBdr>
    </w:div>
    <w:div w:id="994726995">
      <w:bodyDiv w:val="1"/>
      <w:marLeft w:val="0"/>
      <w:marRight w:val="0"/>
      <w:marTop w:val="0"/>
      <w:marBottom w:val="0"/>
      <w:divBdr>
        <w:top w:val="none" w:sz="0" w:space="0" w:color="auto"/>
        <w:left w:val="none" w:sz="0" w:space="0" w:color="auto"/>
        <w:bottom w:val="none" w:sz="0" w:space="0" w:color="auto"/>
        <w:right w:val="none" w:sz="0" w:space="0" w:color="auto"/>
      </w:divBdr>
    </w:div>
    <w:div w:id="1361318695">
      <w:bodyDiv w:val="1"/>
      <w:marLeft w:val="0"/>
      <w:marRight w:val="0"/>
      <w:marTop w:val="0"/>
      <w:marBottom w:val="0"/>
      <w:divBdr>
        <w:top w:val="none" w:sz="0" w:space="0" w:color="auto"/>
        <w:left w:val="none" w:sz="0" w:space="0" w:color="auto"/>
        <w:bottom w:val="none" w:sz="0" w:space="0" w:color="auto"/>
        <w:right w:val="none" w:sz="0" w:space="0" w:color="auto"/>
      </w:divBdr>
    </w:div>
    <w:div w:id="1383560382">
      <w:bodyDiv w:val="1"/>
      <w:marLeft w:val="0"/>
      <w:marRight w:val="0"/>
      <w:marTop w:val="0"/>
      <w:marBottom w:val="0"/>
      <w:divBdr>
        <w:top w:val="none" w:sz="0" w:space="0" w:color="auto"/>
        <w:left w:val="none" w:sz="0" w:space="0" w:color="auto"/>
        <w:bottom w:val="none" w:sz="0" w:space="0" w:color="auto"/>
        <w:right w:val="none" w:sz="0" w:space="0" w:color="auto"/>
      </w:divBdr>
    </w:div>
    <w:div w:id="1495995357">
      <w:bodyDiv w:val="1"/>
      <w:marLeft w:val="0"/>
      <w:marRight w:val="0"/>
      <w:marTop w:val="0"/>
      <w:marBottom w:val="0"/>
      <w:divBdr>
        <w:top w:val="none" w:sz="0" w:space="0" w:color="auto"/>
        <w:left w:val="none" w:sz="0" w:space="0" w:color="auto"/>
        <w:bottom w:val="none" w:sz="0" w:space="0" w:color="auto"/>
        <w:right w:val="none" w:sz="0" w:space="0" w:color="auto"/>
      </w:divBdr>
    </w:div>
    <w:div w:id="1847018267">
      <w:bodyDiv w:val="1"/>
      <w:marLeft w:val="0"/>
      <w:marRight w:val="0"/>
      <w:marTop w:val="0"/>
      <w:marBottom w:val="0"/>
      <w:divBdr>
        <w:top w:val="none" w:sz="0" w:space="0" w:color="auto"/>
        <w:left w:val="none" w:sz="0" w:space="0" w:color="auto"/>
        <w:bottom w:val="none" w:sz="0" w:space="0" w:color="auto"/>
        <w:right w:val="none" w:sz="0" w:space="0" w:color="auto"/>
      </w:divBdr>
    </w:div>
    <w:div w:id="1857188998">
      <w:bodyDiv w:val="1"/>
      <w:marLeft w:val="0"/>
      <w:marRight w:val="0"/>
      <w:marTop w:val="0"/>
      <w:marBottom w:val="0"/>
      <w:divBdr>
        <w:top w:val="none" w:sz="0" w:space="0" w:color="auto"/>
        <w:left w:val="none" w:sz="0" w:space="0" w:color="auto"/>
        <w:bottom w:val="none" w:sz="0" w:space="0" w:color="auto"/>
        <w:right w:val="none" w:sz="0" w:space="0" w:color="auto"/>
      </w:divBdr>
    </w:div>
    <w:div w:id="188162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6034</TotalTime>
  <Pages>4</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Abubakre</dc:creator>
  <cp:keywords/>
  <dc:description/>
  <cp:lastModifiedBy>Abdullah Abubakre</cp:lastModifiedBy>
  <cp:revision>13</cp:revision>
  <dcterms:created xsi:type="dcterms:W3CDTF">2018-01-11T18:28:00Z</dcterms:created>
  <dcterms:modified xsi:type="dcterms:W3CDTF">2018-01-17T17:02:00Z</dcterms:modified>
</cp:coreProperties>
</file>