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031996" w14:textId="4623B74D" w:rsidR="00A4761C" w:rsidRPr="00F1345A" w:rsidRDefault="007B3AC8" w:rsidP="00F1345A">
      <w:pPr>
        <w:rPr>
          <w:rFonts w:ascii="Arial" w:hAnsi="Arial" w:cs="Arial"/>
          <w:sz w:val="22"/>
          <w:szCs w:val="22"/>
          <w:lang w:val="en-GB"/>
        </w:rPr>
      </w:pPr>
      <w:r w:rsidRPr="00F1345A">
        <w:rPr>
          <w:rFonts w:ascii="Arial" w:hAnsi="Arial" w:cs="Arial"/>
          <w:noProof/>
          <w:sz w:val="22"/>
          <w:szCs w:val="22"/>
          <w:lang w:val="en-GB" w:eastAsia="en-GB"/>
        </w:rPr>
        <w:drawing>
          <wp:inline distT="0" distB="0" distL="0" distR="0" wp14:anchorId="76882E41" wp14:editId="4437EA66">
            <wp:extent cx="1809115" cy="1480820"/>
            <wp:effectExtent l="0" t="0" r="635" b="5080"/>
            <wp:docPr id="2" name="Picture 2" descr="passport style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ssport style pho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9115" cy="1480820"/>
                    </a:xfrm>
                    <a:prstGeom prst="rect">
                      <a:avLst/>
                    </a:prstGeom>
                    <a:noFill/>
                    <a:ln>
                      <a:noFill/>
                    </a:ln>
                  </pic:spPr>
                </pic:pic>
              </a:graphicData>
            </a:graphic>
          </wp:inline>
        </w:drawing>
      </w:r>
      <w:r w:rsidR="002C0F2B" w:rsidRPr="00F1345A">
        <w:rPr>
          <w:rFonts w:ascii="Arial" w:hAnsi="Arial" w:cs="Arial"/>
          <w:sz w:val="22"/>
          <w:szCs w:val="22"/>
          <w:lang w:val="en-GB"/>
        </w:rPr>
        <w:t xml:space="preserve">                 </w:t>
      </w:r>
      <w:r w:rsidR="00A4761C" w:rsidRPr="00F1345A">
        <w:rPr>
          <w:rFonts w:ascii="Arial" w:hAnsi="Arial" w:cs="Arial"/>
          <w:sz w:val="22"/>
          <w:szCs w:val="22"/>
          <w:lang w:val="en-GB"/>
        </w:rPr>
        <w:t xml:space="preserve">          </w:t>
      </w:r>
      <w:r w:rsidRPr="00F1345A">
        <w:rPr>
          <w:rFonts w:ascii="Arial" w:hAnsi="Arial" w:cs="Arial"/>
          <w:noProof/>
          <w:sz w:val="22"/>
          <w:szCs w:val="22"/>
          <w:lang w:val="en-GB" w:eastAsia="en-GB"/>
        </w:rPr>
        <w:drawing>
          <wp:inline distT="0" distB="0" distL="0" distR="0" wp14:anchorId="61636E6B" wp14:editId="18B5DA85">
            <wp:extent cx="2407920" cy="1412291"/>
            <wp:effectExtent l="0" t="0" r="0" b="0"/>
            <wp:docPr id="3" name="Picture 3" descr="qmu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mul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10583" cy="1413853"/>
                    </a:xfrm>
                    <a:prstGeom prst="rect">
                      <a:avLst/>
                    </a:prstGeom>
                    <a:noFill/>
                    <a:ln>
                      <a:noFill/>
                    </a:ln>
                  </pic:spPr>
                </pic:pic>
              </a:graphicData>
            </a:graphic>
          </wp:inline>
        </w:drawing>
      </w:r>
      <w:r w:rsidR="002C0F2B" w:rsidRPr="00F1345A">
        <w:rPr>
          <w:rFonts w:ascii="Arial" w:hAnsi="Arial" w:cs="Arial"/>
          <w:sz w:val="22"/>
          <w:szCs w:val="22"/>
          <w:lang w:val="en-GB"/>
        </w:rPr>
        <w:t xml:space="preserve">                                                                         </w:t>
      </w:r>
    </w:p>
    <w:p w14:paraId="12F9806A" w14:textId="77777777" w:rsidR="00A4761C" w:rsidRPr="00F1345A" w:rsidRDefault="00A4761C" w:rsidP="00F1345A">
      <w:pPr>
        <w:rPr>
          <w:rFonts w:ascii="Arial" w:hAnsi="Arial" w:cs="Arial"/>
          <w:sz w:val="22"/>
          <w:szCs w:val="22"/>
          <w:lang w:val="en-GB"/>
        </w:rPr>
      </w:pPr>
    </w:p>
    <w:p w14:paraId="08C00BCC" w14:textId="77777777" w:rsidR="00AC3BCD" w:rsidRPr="00F1345A" w:rsidRDefault="00EE03F8" w:rsidP="00F1345A">
      <w:pPr>
        <w:rPr>
          <w:rFonts w:ascii="Arial" w:hAnsi="Arial" w:cs="Arial"/>
          <w:sz w:val="22"/>
          <w:szCs w:val="22"/>
          <w:lang w:val="en-GB"/>
        </w:rPr>
      </w:pPr>
      <w:r w:rsidRPr="00F1345A">
        <w:rPr>
          <w:rFonts w:ascii="Arial" w:eastAsia="MS PGothic" w:hAnsi="Arial" w:cs="Arial"/>
          <w:b/>
          <w:color w:val="000000"/>
          <w:sz w:val="22"/>
          <w:szCs w:val="22"/>
        </w:rPr>
        <w:t xml:space="preserve">Comparison of </w:t>
      </w:r>
      <w:r w:rsidR="002D26BE">
        <w:rPr>
          <w:rFonts w:ascii="Arial" w:eastAsia="MS PGothic" w:hAnsi="Arial" w:cs="Arial"/>
          <w:b/>
          <w:color w:val="000000"/>
          <w:sz w:val="22"/>
          <w:szCs w:val="22"/>
        </w:rPr>
        <w:t>K</w:t>
      </w:r>
      <w:r w:rsidRPr="00F1345A">
        <w:rPr>
          <w:rFonts w:ascii="Arial" w:eastAsia="MS PGothic" w:hAnsi="Arial" w:cs="Arial"/>
          <w:b/>
          <w:color w:val="000000"/>
          <w:sz w:val="22"/>
          <w:szCs w:val="22"/>
        </w:rPr>
        <w:t>i</w:t>
      </w:r>
      <w:r w:rsidR="002D26BE">
        <w:rPr>
          <w:rFonts w:ascii="Arial" w:eastAsia="MS PGothic" w:hAnsi="Arial" w:cs="Arial"/>
          <w:b/>
          <w:color w:val="000000"/>
          <w:sz w:val="22"/>
          <w:szCs w:val="22"/>
        </w:rPr>
        <w:t>-</w:t>
      </w:r>
      <w:r w:rsidRPr="00F1345A">
        <w:rPr>
          <w:rFonts w:ascii="Arial" w:eastAsia="MS PGothic" w:hAnsi="Arial" w:cs="Arial"/>
          <w:b/>
          <w:color w:val="000000"/>
          <w:sz w:val="22"/>
          <w:szCs w:val="22"/>
        </w:rPr>
        <w:t xml:space="preserve">67 indices between QuPath and </w:t>
      </w:r>
      <w:r w:rsidR="00252C83">
        <w:rPr>
          <w:rFonts w:ascii="Arial" w:eastAsia="MS PGothic" w:hAnsi="Arial" w:cs="Arial"/>
          <w:b/>
          <w:color w:val="000000"/>
          <w:sz w:val="22"/>
          <w:szCs w:val="22"/>
        </w:rPr>
        <w:t xml:space="preserve">manual </w:t>
      </w:r>
      <w:r w:rsidRPr="00F1345A">
        <w:rPr>
          <w:rFonts w:ascii="Arial" w:eastAsia="MS PGothic" w:hAnsi="Arial" w:cs="Arial"/>
          <w:b/>
          <w:color w:val="000000"/>
          <w:sz w:val="22"/>
          <w:szCs w:val="22"/>
        </w:rPr>
        <w:t xml:space="preserve">histopathology review in mouse pituitary </w:t>
      </w:r>
    </w:p>
    <w:p w14:paraId="4A9147CF" w14:textId="77777777" w:rsidR="000B3EE1" w:rsidRPr="00F1345A" w:rsidRDefault="00AC3BCD" w:rsidP="00F1345A">
      <w:pPr>
        <w:rPr>
          <w:rFonts w:ascii="Arial" w:hAnsi="Arial" w:cs="Arial"/>
          <w:sz w:val="22"/>
          <w:szCs w:val="22"/>
        </w:rPr>
      </w:pPr>
      <w:r w:rsidRPr="00F1345A">
        <w:rPr>
          <w:rFonts w:ascii="Arial" w:eastAsia="MS PGothic" w:hAnsi="Arial" w:cs="Arial"/>
          <w:color w:val="000000"/>
          <w:sz w:val="22"/>
          <w:szCs w:val="22"/>
        </w:rPr>
        <w:br/>
      </w:r>
      <w:r w:rsidR="000B3EE1" w:rsidRPr="00F1345A">
        <w:rPr>
          <w:rFonts w:ascii="Arial" w:hAnsi="Arial" w:cs="Arial"/>
          <w:sz w:val="22"/>
          <w:szCs w:val="22"/>
          <w:u w:val="single"/>
        </w:rPr>
        <w:t>Vinaya Srirangam Nadhamuni</w:t>
      </w:r>
      <w:r w:rsidR="000B3EE1" w:rsidRPr="00F1345A">
        <w:rPr>
          <w:rFonts w:ascii="Arial" w:hAnsi="Arial" w:cs="Arial"/>
          <w:sz w:val="22"/>
          <w:szCs w:val="22"/>
          <w:vertAlign w:val="superscript"/>
        </w:rPr>
        <w:t>1</w:t>
      </w:r>
      <w:r w:rsidR="000B3EE1" w:rsidRPr="00F1345A">
        <w:rPr>
          <w:rFonts w:ascii="Arial" w:hAnsi="Arial" w:cs="Arial"/>
          <w:sz w:val="22"/>
          <w:szCs w:val="22"/>
        </w:rPr>
        <w:t xml:space="preserve">, </w:t>
      </w:r>
      <w:r w:rsidR="00A4761C" w:rsidRPr="00F1345A">
        <w:rPr>
          <w:rFonts w:ascii="Arial" w:hAnsi="Arial" w:cs="Arial"/>
          <w:sz w:val="22"/>
          <w:szCs w:val="22"/>
        </w:rPr>
        <w:t>Antonia Solomou</w:t>
      </w:r>
      <w:r w:rsidR="007B3AC8" w:rsidRPr="00F1345A">
        <w:rPr>
          <w:rFonts w:ascii="Arial" w:hAnsi="Arial" w:cs="Arial"/>
          <w:sz w:val="22"/>
          <w:szCs w:val="22"/>
          <w:vertAlign w:val="superscript"/>
        </w:rPr>
        <w:t>1</w:t>
      </w:r>
      <w:r w:rsidR="00CF2AC9" w:rsidRPr="00F1345A">
        <w:rPr>
          <w:rFonts w:ascii="Arial" w:hAnsi="Arial" w:cs="Arial"/>
          <w:sz w:val="22"/>
          <w:szCs w:val="22"/>
        </w:rPr>
        <w:t>, Anisha Mistry</w:t>
      </w:r>
      <w:r w:rsidR="00A4761C" w:rsidRPr="00F1345A">
        <w:rPr>
          <w:rFonts w:ascii="Arial" w:hAnsi="Arial" w:cs="Arial"/>
          <w:sz w:val="22"/>
          <w:szCs w:val="22"/>
          <w:vertAlign w:val="superscript"/>
        </w:rPr>
        <w:t>1</w:t>
      </w:r>
      <w:r w:rsidR="00A4761C" w:rsidRPr="00F1345A">
        <w:rPr>
          <w:rFonts w:ascii="Arial" w:hAnsi="Arial" w:cs="Arial"/>
          <w:sz w:val="22"/>
          <w:szCs w:val="22"/>
        </w:rPr>
        <w:t xml:space="preserve">, </w:t>
      </w:r>
      <w:r w:rsidR="000B3EE1" w:rsidRPr="00F1345A">
        <w:rPr>
          <w:rFonts w:ascii="Arial" w:hAnsi="Arial" w:cs="Arial"/>
          <w:sz w:val="22"/>
          <w:szCs w:val="22"/>
        </w:rPr>
        <w:t>Márta Korbonits</w:t>
      </w:r>
      <w:r w:rsidR="000B3EE1" w:rsidRPr="00F1345A">
        <w:rPr>
          <w:rFonts w:ascii="Arial" w:hAnsi="Arial" w:cs="Arial"/>
          <w:sz w:val="22"/>
          <w:szCs w:val="22"/>
          <w:vertAlign w:val="superscript"/>
        </w:rPr>
        <w:t>1</w:t>
      </w:r>
    </w:p>
    <w:p w14:paraId="427C9A9A" w14:textId="77777777" w:rsidR="000B3EE1" w:rsidRPr="00F1345A" w:rsidRDefault="000B3EE1" w:rsidP="00F1345A">
      <w:pPr>
        <w:rPr>
          <w:rFonts w:ascii="Arial" w:hAnsi="Arial" w:cs="Arial"/>
          <w:i/>
          <w:sz w:val="22"/>
          <w:szCs w:val="22"/>
        </w:rPr>
      </w:pPr>
      <w:r w:rsidRPr="00F1345A">
        <w:rPr>
          <w:rFonts w:ascii="Arial" w:hAnsi="Arial" w:cs="Arial"/>
          <w:i/>
          <w:sz w:val="22"/>
          <w:szCs w:val="22"/>
          <w:vertAlign w:val="superscript"/>
        </w:rPr>
        <w:t>1</w:t>
      </w:r>
      <w:r w:rsidRPr="00F1345A">
        <w:rPr>
          <w:rFonts w:ascii="Arial" w:hAnsi="Arial" w:cs="Arial"/>
          <w:i/>
          <w:sz w:val="22"/>
          <w:szCs w:val="22"/>
        </w:rPr>
        <w:t>Department of Endocrinology, William Harvey Research Institute, Bart’s and the London School of Medicine and Dentistry, Queen Mary, University of London, Mile End Rd, Bethnal Green, London E1 4NS</w:t>
      </w:r>
    </w:p>
    <w:p w14:paraId="4143EDF2" w14:textId="77777777" w:rsidR="00AC3BCD" w:rsidRPr="00F1345A" w:rsidRDefault="00AC3BCD" w:rsidP="00F1345A">
      <w:pPr>
        <w:rPr>
          <w:rFonts w:ascii="Arial" w:eastAsia="Batang" w:hAnsi="Arial" w:cs="Arial"/>
          <w:color w:val="0000FF"/>
          <w:sz w:val="22"/>
          <w:szCs w:val="22"/>
        </w:rPr>
      </w:pPr>
    </w:p>
    <w:p w14:paraId="660C3B3F" w14:textId="330F7B82" w:rsidR="008860D7" w:rsidRPr="00F1345A" w:rsidRDefault="008860D7" w:rsidP="00F1345A">
      <w:pPr>
        <w:rPr>
          <w:rFonts w:ascii="Arial" w:hAnsi="Arial" w:cs="Arial"/>
          <w:color w:val="000000"/>
          <w:sz w:val="22"/>
          <w:szCs w:val="22"/>
        </w:rPr>
      </w:pPr>
      <w:r w:rsidRPr="00F1345A">
        <w:rPr>
          <w:rFonts w:ascii="Arial" w:eastAsia="MS PGothic" w:hAnsi="Arial" w:cs="Arial"/>
          <w:b/>
          <w:color w:val="000000"/>
          <w:sz w:val="22"/>
          <w:szCs w:val="22"/>
        </w:rPr>
        <w:t>Background</w:t>
      </w:r>
      <w:r w:rsidR="00813DC1" w:rsidRPr="00F1345A">
        <w:rPr>
          <w:rFonts w:ascii="Arial" w:eastAsia="MS PGothic" w:hAnsi="Arial" w:cs="Arial"/>
          <w:b/>
          <w:color w:val="000000"/>
          <w:sz w:val="22"/>
          <w:szCs w:val="22"/>
        </w:rPr>
        <w:t xml:space="preserve"> and Aims</w:t>
      </w:r>
      <w:r w:rsidRPr="00F1345A">
        <w:rPr>
          <w:rFonts w:ascii="Arial" w:eastAsia="MS PGothic" w:hAnsi="Arial" w:cs="Arial"/>
          <w:b/>
          <w:color w:val="000000"/>
          <w:sz w:val="22"/>
          <w:szCs w:val="22"/>
        </w:rPr>
        <w:t xml:space="preserve">: </w:t>
      </w:r>
      <w:r w:rsidR="00A33139" w:rsidRPr="00F1345A">
        <w:rPr>
          <w:rFonts w:ascii="Arial" w:eastAsia="MS PGothic" w:hAnsi="Arial" w:cs="Arial"/>
          <w:color w:val="000000"/>
          <w:sz w:val="22"/>
          <w:szCs w:val="22"/>
        </w:rPr>
        <w:t>K</w:t>
      </w:r>
      <w:r w:rsidR="00813DC1" w:rsidRPr="00F1345A">
        <w:rPr>
          <w:rFonts w:ascii="Arial" w:hAnsi="Arial" w:cs="Arial"/>
          <w:bCs/>
          <w:sz w:val="22"/>
          <w:szCs w:val="22"/>
        </w:rPr>
        <w:t xml:space="preserve">i-67 </w:t>
      </w:r>
      <w:r w:rsidR="00A33139" w:rsidRPr="00F1345A">
        <w:rPr>
          <w:rFonts w:ascii="Arial" w:hAnsi="Arial" w:cs="Arial"/>
          <w:bCs/>
          <w:sz w:val="22"/>
          <w:szCs w:val="22"/>
        </w:rPr>
        <w:t>immunostaining</w:t>
      </w:r>
      <w:r w:rsidR="00813DC1" w:rsidRPr="00F1345A">
        <w:rPr>
          <w:rFonts w:ascii="Arial" w:hAnsi="Arial" w:cs="Arial"/>
          <w:bCs/>
          <w:sz w:val="22"/>
          <w:szCs w:val="22"/>
        </w:rPr>
        <w:t xml:space="preserve"> is used</w:t>
      </w:r>
      <w:r w:rsidR="00A33139" w:rsidRPr="00F1345A">
        <w:rPr>
          <w:rFonts w:ascii="Arial" w:hAnsi="Arial" w:cs="Arial"/>
          <w:bCs/>
          <w:sz w:val="22"/>
          <w:szCs w:val="22"/>
        </w:rPr>
        <w:t xml:space="preserve"> in diagnostic evaluation of pituitary tumours to identify aggressive </w:t>
      </w:r>
      <w:r w:rsidR="00CF2207">
        <w:rPr>
          <w:rFonts w:ascii="Arial" w:hAnsi="Arial" w:cs="Arial"/>
          <w:bCs/>
          <w:sz w:val="22"/>
          <w:szCs w:val="22"/>
        </w:rPr>
        <w:t>subgroups</w:t>
      </w:r>
      <w:r w:rsidR="00A33139" w:rsidRPr="00F1345A">
        <w:rPr>
          <w:rFonts w:ascii="Arial" w:hAnsi="Arial" w:cs="Arial"/>
          <w:bCs/>
          <w:sz w:val="22"/>
          <w:szCs w:val="22"/>
        </w:rPr>
        <w:t>.</w:t>
      </w:r>
      <w:r w:rsidR="00145D79" w:rsidRPr="00F1345A">
        <w:rPr>
          <w:rFonts w:ascii="Arial" w:hAnsi="Arial" w:cs="Arial"/>
          <w:bCs/>
          <w:sz w:val="22"/>
          <w:szCs w:val="22"/>
        </w:rPr>
        <w:t xml:space="preserve"> Image analysis </w:t>
      </w:r>
      <w:r w:rsidR="000766B8" w:rsidRPr="00F1345A">
        <w:rPr>
          <w:rFonts w:ascii="Arial" w:hAnsi="Arial" w:cs="Arial"/>
          <w:bCs/>
          <w:sz w:val="22"/>
          <w:szCs w:val="22"/>
        </w:rPr>
        <w:t xml:space="preserve">software </w:t>
      </w:r>
      <w:r w:rsidR="00AC04BB" w:rsidRPr="00F1345A">
        <w:rPr>
          <w:rFonts w:ascii="Arial" w:hAnsi="Arial" w:cs="Arial"/>
          <w:bCs/>
          <w:sz w:val="22"/>
          <w:szCs w:val="22"/>
        </w:rPr>
        <w:t>(e.g.</w:t>
      </w:r>
      <w:r w:rsidR="00145D79" w:rsidRPr="00F1345A">
        <w:rPr>
          <w:rFonts w:ascii="Arial" w:hAnsi="Arial" w:cs="Arial"/>
          <w:bCs/>
          <w:sz w:val="22"/>
          <w:szCs w:val="22"/>
        </w:rPr>
        <w:t xml:space="preserve"> QuPath</w:t>
      </w:r>
      <w:r w:rsidR="000766B8" w:rsidRPr="00F1345A">
        <w:rPr>
          <w:rFonts w:ascii="Arial" w:hAnsi="Arial" w:cs="Arial"/>
          <w:bCs/>
          <w:sz w:val="22"/>
          <w:szCs w:val="22"/>
        </w:rPr>
        <w:fldChar w:fldCharType="begin"/>
      </w:r>
      <w:r w:rsidR="000766B8" w:rsidRPr="00F1345A">
        <w:rPr>
          <w:rFonts w:ascii="Arial" w:hAnsi="Arial" w:cs="Arial"/>
          <w:bCs/>
          <w:sz w:val="22"/>
          <w:szCs w:val="22"/>
        </w:rPr>
        <w:instrText xml:space="preserve"> ADDIN EN.CITE &lt;EndNote&gt;&lt;Cite&gt;&lt;Author&gt;Bankhead&lt;/Author&gt;&lt;Year&gt;2017&lt;/Year&gt;&lt;RecNum&gt;450&lt;/RecNum&gt;&lt;DisplayText&gt;&lt;style face="superscript"&gt;1&lt;/style&gt;&lt;/DisplayText&gt;&lt;record&gt;&lt;rec-number&gt;450&lt;/rec-number&gt;&lt;foreign-keys&gt;&lt;key app="EN" db-id="ewxfw5v2swdr5wes2e9xv5wqfv2feevse2vr" timestamp="1561040371"&gt;450&lt;/key&gt;&lt;/foreign-keys&gt;&lt;ref-type name="Journal Article"&gt;17&lt;/ref-type&gt;&lt;contributors&gt;&lt;authors&gt;&lt;author&gt;Peter Bankhead&lt;/author&gt;&lt;author&gt;Maurice B. Loughrey&lt;/author&gt;&lt;author&gt;José A. Fernández&lt;/author&gt;&lt;author&gt;Yvonne Dombrowski&lt;/author&gt;&lt;author&gt;Darragh G. McArt&lt;/author&gt;&lt;author&gt;Philip D. Dunne&lt;/author&gt;&lt;author&gt;Stephen McQuaid&lt;/author&gt;&lt;author&gt;Ronan T. Gray&lt;/author&gt;&lt;author&gt;Liam J. Murray&lt;/author&gt;&lt;author&gt;Helen G. Coleman&lt;/author&gt;&lt;author&gt;Jacqueline A. James&lt;/author&gt;&lt;author&gt;Manuel Salto-Tellez&lt;/author&gt;&lt;author&gt;Peter W. Hamilton&lt;/author&gt;&lt;/authors&gt;&lt;/contributors&gt;&lt;titles&gt;&lt;title&gt;QuPath: Open source software for digital pathology image analysis&lt;/title&gt;&lt;secondary-title&gt;Scientific Reports&lt;/secondary-title&gt;&lt;/titles&gt;&lt;periodical&gt;&lt;full-title&gt;Scientific Reports&lt;/full-title&gt;&lt;abbr-1&gt;Sci. Rep.&lt;/abbr-1&gt;&lt;abbr-2&gt;Sci Rep&lt;/abbr-2&gt;&lt;/periodical&gt;&lt;pages&gt;16878&lt;/pages&gt;&lt;volume&gt;7&lt;/volume&gt;&lt;number&gt;1&lt;/number&gt;&lt;keywords&gt;&lt;keyword&gt;Biomarkers&lt;/keyword&gt;&lt;keyword&gt;Cancer imaging&lt;/keyword&gt;&lt;keyword&gt;Colon cancer&lt;/keyword&gt;&lt;keyword&gt;Image processing&lt;/keyword&gt;&lt;keyword&gt;Software&lt;/keyword&gt;&lt;/keywords&gt;&lt;dates&gt;&lt;year&gt;2017&lt;/year&gt;&lt;pub-dates&gt;&lt;date&gt;2017-12-04&lt;/date&gt;&lt;/pub-dates&gt;&lt;/dates&gt;&lt;publisher&gt;Nature Publishing Group&lt;/publisher&gt;&lt;isbn&gt;2045-23222045-2322&lt;/isbn&gt;&lt;work-type&gt;OriginalPaper&lt;/work-type&gt;&lt;urls&gt;&lt;related-urls&gt;&lt;url&gt;https://www.nature.com/articles/s41598-017-17204-5&lt;/url&gt;&lt;/related-urls&gt;&lt;/urls&gt;&lt;electronic-resource-num&gt;doi:10.1038/s41598-017-17204-5&lt;/electronic-resource-num&gt;&lt;language&gt;En&lt;/language&gt;&lt;/record&gt;&lt;/Cite&gt;&lt;/EndNote&gt;</w:instrText>
      </w:r>
      <w:r w:rsidR="000766B8" w:rsidRPr="00F1345A">
        <w:rPr>
          <w:rFonts w:ascii="Arial" w:hAnsi="Arial" w:cs="Arial"/>
          <w:bCs/>
          <w:sz w:val="22"/>
          <w:szCs w:val="22"/>
        </w:rPr>
        <w:fldChar w:fldCharType="separate"/>
      </w:r>
      <w:r w:rsidR="000766B8" w:rsidRPr="00F1345A">
        <w:rPr>
          <w:rFonts w:ascii="Arial" w:hAnsi="Arial" w:cs="Arial"/>
          <w:bCs/>
          <w:noProof/>
          <w:sz w:val="22"/>
          <w:szCs w:val="22"/>
          <w:vertAlign w:val="superscript"/>
        </w:rPr>
        <w:t>1</w:t>
      </w:r>
      <w:r w:rsidR="000766B8" w:rsidRPr="00F1345A">
        <w:rPr>
          <w:rFonts w:ascii="Arial" w:hAnsi="Arial" w:cs="Arial"/>
          <w:bCs/>
          <w:sz w:val="22"/>
          <w:szCs w:val="22"/>
        </w:rPr>
        <w:fldChar w:fldCharType="end"/>
      </w:r>
      <w:r w:rsidR="00AC04BB" w:rsidRPr="00F1345A">
        <w:rPr>
          <w:rFonts w:ascii="Arial" w:hAnsi="Arial" w:cs="Arial"/>
          <w:bCs/>
          <w:sz w:val="22"/>
          <w:szCs w:val="22"/>
        </w:rPr>
        <w:t>)</w:t>
      </w:r>
      <w:r w:rsidR="00145D79" w:rsidRPr="00F1345A">
        <w:rPr>
          <w:rFonts w:ascii="Arial" w:hAnsi="Arial" w:cs="Arial"/>
          <w:bCs/>
          <w:sz w:val="22"/>
          <w:szCs w:val="22"/>
        </w:rPr>
        <w:t xml:space="preserve"> can</w:t>
      </w:r>
      <w:r w:rsidR="00813DC1" w:rsidRPr="00F1345A">
        <w:rPr>
          <w:rFonts w:ascii="Arial" w:hAnsi="Arial" w:cs="Arial"/>
          <w:bCs/>
          <w:sz w:val="22"/>
          <w:szCs w:val="22"/>
        </w:rPr>
        <w:t xml:space="preserve"> </w:t>
      </w:r>
      <w:r w:rsidR="00A33139" w:rsidRPr="00F1345A">
        <w:rPr>
          <w:rFonts w:ascii="Arial" w:hAnsi="Arial" w:cs="Arial"/>
          <w:bCs/>
          <w:sz w:val="22"/>
          <w:szCs w:val="22"/>
        </w:rPr>
        <w:t xml:space="preserve">be used to estimate </w:t>
      </w:r>
      <w:r w:rsidR="007B3AC8">
        <w:rPr>
          <w:rFonts w:ascii="Arial" w:hAnsi="Arial" w:cs="Arial"/>
          <w:bCs/>
          <w:sz w:val="22"/>
          <w:szCs w:val="22"/>
        </w:rPr>
        <w:t>K</w:t>
      </w:r>
      <w:r w:rsidR="00A33139" w:rsidRPr="00F1345A">
        <w:rPr>
          <w:rFonts w:ascii="Arial" w:hAnsi="Arial" w:cs="Arial"/>
          <w:bCs/>
          <w:sz w:val="22"/>
          <w:szCs w:val="22"/>
        </w:rPr>
        <w:t>i</w:t>
      </w:r>
      <w:r w:rsidR="004C7A35">
        <w:rPr>
          <w:rFonts w:ascii="Arial" w:hAnsi="Arial" w:cs="Arial"/>
          <w:bCs/>
          <w:sz w:val="22"/>
          <w:szCs w:val="22"/>
        </w:rPr>
        <w:t>-</w:t>
      </w:r>
      <w:r w:rsidR="00A33139" w:rsidRPr="00F1345A">
        <w:rPr>
          <w:rFonts w:ascii="Arial" w:hAnsi="Arial" w:cs="Arial"/>
          <w:bCs/>
          <w:sz w:val="22"/>
          <w:szCs w:val="22"/>
        </w:rPr>
        <w:t>67</w:t>
      </w:r>
      <w:r w:rsidR="000766B8" w:rsidRPr="00F1345A">
        <w:rPr>
          <w:rFonts w:ascii="Arial" w:hAnsi="Arial" w:cs="Arial"/>
          <w:bCs/>
          <w:sz w:val="22"/>
          <w:szCs w:val="22"/>
        </w:rPr>
        <w:t xml:space="preserve">. Patients with germline </w:t>
      </w:r>
      <w:r w:rsidR="000766B8" w:rsidRPr="00F1345A">
        <w:rPr>
          <w:rFonts w:ascii="Arial" w:hAnsi="Arial" w:cs="Arial"/>
          <w:bCs/>
          <w:i/>
          <w:sz w:val="22"/>
          <w:szCs w:val="22"/>
        </w:rPr>
        <w:t>AIP</w:t>
      </w:r>
      <w:r w:rsidR="000766B8" w:rsidRPr="00F1345A">
        <w:rPr>
          <w:rFonts w:ascii="Arial" w:hAnsi="Arial" w:cs="Arial"/>
          <w:bCs/>
          <w:sz w:val="22"/>
          <w:szCs w:val="22"/>
        </w:rPr>
        <w:t xml:space="preserve"> mutations are at increased risk of developing </w:t>
      </w:r>
      <w:r w:rsidR="00A33139" w:rsidRPr="00F1345A">
        <w:rPr>
          <w:rFonts w:ascii="Arial" w:hAnsi="Arial" w:cs="Arial"/>
          <w:bCs/>
          <w:sz w:val="22"/>
          <w:szCs w:val="22"/>
        </w:rPr>
        <w:t>pituitary</w:t>
      </w:r>
      <w:r w:rsidR="000766B8" w:rsidRPr="00F1345A">
        <w:rPr>
          <w:rFonts w:ascii="Arial" w:hAnsi="Arial" w:cs="Arial"/>
          <w:bCs/>
          <w:sz w:val="22"/>
          <w:szCs w:val="22"/>
        </w:rPr>
        <w:t xml:space="preserve"> tumours</w:t>
      </w:r>
      <w:r w:rsidR="00F1345A" w:rsidRPr="00F1345A">
        <w:rPr>
          <w:rFonts w:ascii="Arial" w:hAnsi="Arial" w:cs="Arial"/>
          <w:bCs/>
          <w:sz w:val="22"/>
          <w:szCs w:val="22"/>
        </w:rPr>
        <w:fldChar w:fldCharType="begin"/>
      </w:r>
      <w:r w:rsidR="00F1345A" w:rsidRPr="00F1345A">
        <w:rPr>
          <w:rFonts w:ascii="Arial" w:hAnsi="Arial" w:cs="Arial"/>
          <w:bCs/>
          <w:sz w:val="22"/>
          <w:szCs w:val="22"/>
        </w:rPr>
        <w:instrText xml:space="preserve"> ADDIN EN.CITE &lt;EndNote&gt;&lt;Cite&gt;&lt;Author&gt;Caimari&lt;/Author&gt;&lt;Year&gt;2016&lt;/Year&gt;&lt;RecNum&gt;45&lt;/RecNum&gt;&lt;DisplayText&gt;&lt;style face="superscript"&gt;2&lt;/style&gt;&lt;/DisplayText&gt;&lt;record&gt;&lt;rec-number&gt;45&lt;/rec-number&gt;&lt;foreign-keys&gt;&lt;key app="EN" db-id="ewxfw5v2swdr5wes2e9xv5wqfv2feevse2vr" timestamp="1557925210"&gt;45&lt;/key&gt;&lt;/foreign-keys&gt;&lt;ref-type name="Journal Article"&gt;17&lt;/ref-type&gt;&lt;contributors&gt;&lt;authors&gt;&lt;author&gt;Caimari, F.&lt;/author&gt;&lt;author&gt;Korbonits, M.&lt;/author&gt;&lt;/authors&gt;&lt;/contributors&gt;&lt;auth-address&gt;Centre for Endocrinology, William Harvey Research Institute, Barts and the London School of Medicine and Dentistry, Queen Mary University of London, London, United Kingdom.Centre for Endocrinology, William Harvey Research Institute, Barts and the London School of Medicine and Dentistry, Queen Mary University of London, London, United Kingdom. m.korbonits@qmul.ac.uk.&lt;/auth-address&gt;&lt;titles&gt;&lt;title&gt;Novel Genetic Causes of Pituitary Adenomas&lt;/title&gt;&lt;secondary-title&gt;Clin Cancer Res&lt;/secondary-title&gt;&lt;/titles&gt;&lt;periodical&gt;&lt;full-title&gt;Clinical Cancer Research&lt;/full-title&gt;&lt;abbr-1&gt;Clin. Cancer Res.&lt;/abbr-1&gt;&lt;abbr-2&gt;Clin Cancer Res&lt;/abbr-2&gt;&lt;/periodical&gt;&lt;pages&gt;5030-5042&lt;/pages&gt;&lt;volume&gt;22&lt;/volume&gt;&lt;number&gt;20&lt;/number&gt;&lt;dates&gt;&lt;year&gt;2016&lt;/year&gt;&lt;/dates&gt;&lt;isbn&gt;1078-0432 (Print)1078-0432 (Linking)&lt;/isbn&gt;&lt;urls&gt;&lt;related-urls&gt;&lt;url&gt;http://dx.doi.org/10.1158/1078-0432.ccr-16-0452&lt;/url&gt;&lt;url&gt;http://clincancerres.aacrjournals.org/content/clincanres/22/20/5030.full.pdf&lt;/url&gt;&lt;/related-urls&gt;&lt;/urls&gt;&lt;electronic-resource-num&gt;10.1158/1078-0432.ccr-16-0452&lt;/electronic-resource-num&gt;&lt;remote-database-provider&gt;NLM&lt;/remote-database-provider&gt;&lt;language&gt;eng&lt;/language&gt;&lt;/record&gt;&lt;/Cite&gt;&lt;/EndNote&gt;</w:instrText>
      </w:r>
      <w:r w:rsidR="00F1345A" w:rsidRPr="00F1345A">
        <w:rPr>
          <w:rFonts w:ascii="Arial" w:hAnsi="Arial" w:cs="Arial"/>
          <w:bCs/>
          <w:sz w:val="22"/>
          <w:szCs w:val="22"/>
        </w:rPr>
        <w:fldChar w:fldCharType="separate"/>
      </w:r>
      <w:r w:rsidR="00F1345A" w:rsidRPr="00F1345A">
        <w:rPr>
          <w:rFonts w:ascii="Arial" w:hAnsi="Arial" w:cs="Arial"/>
          <w:bCs/>
          <w:noProof/>
          <w:sz w:val="22"/>
          <w:szCs w:val="22"/>
          <w:vertAlign w:val="superscript"/>
        </w:rPr>
        <w:t>2</w:t>
      </w:r>
      <w:r w:rsidR="00F1345A" w:rsidRPr="00F1345A">
        <w:rPr>
          <w:rFonts w:ascii="Arial" w:hAnsi="Arial" w:cs="Arial"/>
          <w:bCs/>
          <w:sz w:val="22"/>
          <w:szCs w:val="22"/>
        </w:rPr>
        <w:fldChar w:fldCharType="end"/>
      </w:r>
      <w:r w:rsidR="000766B8" w:rsidRPr="00F1345A">
        <w:rPr>
          <w:rFonts w:ascii="Arial" w:hAnsi="Arial" w:cs="Arial"/>
          <w:bCs/>
          <w:sz w:val="22"/>
          <w:szCs w:val="22"/>
        </w:rPr>
        <w:t xml:space="preserve">. We have developed pituitary-specific homozygous and heterozygous </w:t>
      </w:r>
      <w:r w:rsidR="000766B8" w:rsidRPr="00F1345A">
        <w:rPr>
          <w:rFonts w:ascii="Arial" w:hAnsi="Arial" w:cs="Arial"/>
          <w:i/>
          <w:color w:val="000000"/>
          <w:sz w:val="22"/>
          <w:szCs w:val="22"/>
        </w:rPr>
        <w:t>Aip</w:t>
      </w:r>
      <w:r w:rsidR="000766B8" w:rsidRPr="00F1345A">
        <w:rPr>
          <w:rFonts w:ascii="Arial" w:hAnsi="Arial" w:cs="Arial"/>
          <w:color w:val="000000"/>
          <w:sz w:val="22"/>
          <w:szCs w:val="22"/>
        </w:rPr>
        <w:t xml:space="preserve"> knockout mice</w:t>
      </w:r>
      <w:r w:rsidR="00A33139" w:rsidRPr="00F1345A">
        <w:rPr>
          <w:rFonts w:ascii="Arial" w:hAnsi="Arial" w:cs="Arial"/>
          <w:color w:val="000000"/>
          <w:sz w:val="22"/>
          <w:szCs w:val="22"/>
        </w:rPr>
        <w:t xml:space="preserve"> and</w:t>
      </w:r>
      <w:r w:rsidR="000766B8" w:rsidRPr="00F1345A">
        <w:rPr>
          <w:rFonts w:ascii="Arial" w:hAnsi="Arial" w:cs="Arial"/>
          <w:bCs/>
          <w:sz w:val="22"/>
          <w:szCs w:val="22"/>
        </w:rPr>
        <w:t xml:space="preserve"> compare</w:t>
      </w:r>
      <w:r w:rsidR="00A33139" w:rsidRPr="00F1345A">
        <w:rPr>
          <w:rFonts w:ascii="Arial" w:hAnsi="Arial" w:cs="Arial"/>
          <w:bCs/>
          <w:sz w:val="22"/>
          <w:szCs w:val="22"/>
        </w:rPr>
        <w:t>d</w:t>
      </w:r>
      <w:r w:rsidR="000766B8" w:rsidRPr="00F1345A">
        <w:rPr>
          <w:rFonts w:ascii="Arial" w:hAnsi="Arial" w:cs="Arial"/>
          <w:bCs/>
          <w:sz w:val="22"/>
          <w:szCs w:val="22"/>
        </w:rPr>
        <w:t xml:space="preserve"> </w:t>
      </w:r>
      <w:r w:rsidR="007B3AC8">
        <w:rPr>
          <w:rFonts w:ascii="Arial" w:hAnsi="Arial" w:cs="Arial"/>
          <w:bCs/>
          <w:sz w:val="22"/>
          <w:szCs w:val="22"/>
        </w:rPr>
        <w:t>K</w:t>
      </w:r>
      <w:r w:rsidR="000766B8" w:rsidRPr="00F1345A">
        <w:rPr>
          <w:rFonts w:ascii="Arial" w:hAnsi="Arial" w:cs="Arial"/>
          <w:bCs/>
          <w:sz w:val="22"/>
          <w:szCs w:val="22"/>
        </w:rPr>
        <w:t>i</w:t>
      </w:r>
      <w:r w:rsidR="004C7A35">
        <w:rPr>
          <w:rFonts w:ascii="Arial" w:hAnsi="Arial" w:cs="Arial"/>
          <w:bCs/>
          <w:sz w:val="22"/>
          <w:szCs w:val="22"/>
        </w:rPr>
        <w:t>-</w:t>
      </w:r>
      <w:r w:rsidR="000766B8" w:rsidRPr="00F1345A">
        <w:rPr>
          <w:rFonts w:ascii="Arial" w:hAnsi="Arial" w:cs="Arial"/>
          <w:bCs/>
          <w:sz w:val="22"/>
          <w:szCs w:val="22"/>
        </w:rPr>
        <w:t xml:space="preserve">67 in mice pituitaries </w:t>
      </w:r>
      <w:r w:rsidR="00EF7AC7" w:rsidRPr="00F1345A">
        <w:rPr>
          <w:rFonts w:ascii="Arial" w:eastAsia="MS PGothic" w:hAnsi="Arial" w:cs="Arial"/>
          <w:color w:val="000000"/>
          <w:sz w:val="22"/>
          <w:szCs w:val="22"/>
        </w:rPr>
        <w:t>using QuP</w:t>
      </w:r>
      <w:r w:rsidR="000766B8" w:rsidRPr="00F1345A">
        <w:rPr>
          <w:rFonts w:ascii="Arial" w:eastAsia="MS PGothic" w:hAnsi="Arial" w:cs="Arial"/>
          <w:color w:val="000000"/>
          <w:sz w:val="22"/>
          <w:szCs w:val="22"/>
        </w:rPr>
        <w:t xml:space="preserve">ath and </w:t>
      </w:r>
      <w:r w:rsidR="004C7A35">
        <w:rPr>
          <w:rFonts w:ascii="Arial" w:eastAsia="MS PGothic" w:hAnsi="Arial" w:cs="Arial"/>
          <w:color w:val="000000"/>
          <w:sz w:val="22"/>
          <w:szCs w:val="22"/>
        </w:rPr>
        <w:t>manual</w:t>
      </w:r>
      <w:r w:rsidR="004C7A35" w:rsidRPr="00F1345A">
        <w:rPr>
          <w:rFonts w:ascii="Arial" w:eastAsia="MS PGothic" w:hAnsi="Arial" w:cs="Arial"/>
          <w:color w:val="000000"/>
          <w:sz w:val="22"/>
          <w:szCs w:val="22"/>
        </w:rPr>
        <w:t xml:space="preserve"> </w:t>
      </w:r>
      <w:r w:rsidR="005451CC" w:rsidRPr="00F1345A">
        <w:rPr>
          <w:rFonts w:ascii="Arial" w:eastAsia="MS PGothic" w:hAnsi="Arial" w:cs="Arial"/>
          <w:color w:val="000000"/>
          <w:sz w:val="22"/>
          <w:szCs w:val="22"/>
        </w:rPr>
        <w:t xml:space="preserve">review in order to </w:t>
      </w:r>
      <w:r w:rsidR="000766B8" w:rsidRPr="00F1345A">
        <w:rPr>
          <w:rFonts w:ascii="Arial" w:eastAsia="MS PGothic" w:hAnsi="Arial" w:cs="Arial"/>
          <w:color w:val="000000"/>
          <w:sz w:val="22"/>
          <w:szCs w:val="22"/>
        </w:rPr>
        <w:t>identify</w:t>
      </w:r>
      <w:r w:rsidR="005451CC" w:rsidRPr="00F1345A">
        <w:rPr>
          <w:rFonts w:ascii="Arial" w:eastAsia="MS PGothic" w:hAnsi="Arial" w:cs="Arial"/>
          <w:color w:val="000000"/>
          <w:sz w:val="22"/>
          <w:szCs w:val="22"/>
        </w:rPr>
        <w:t xml:space="preserve"> significant differences</w:t>
      </w:r>
      <w:r w:rsidR="00AC04BB" w:rsidRPr="00F1345A">
        <w:rPr>
          <w:rFonts w:ascii="Arial" w:eastAsia="MS PGothic" w:hAnsi="Arial" w:cs="Arial"/>
          <w:color w:val="000000"/>
          <w:sz w:val="22"/>
          <w:szCs w:val="22"/>
        </w:rPr>
        <w:t xml:space="preserve"> in performance</w:t>
      </w:r>
      <w:r w:rsidR="000766B8" w:rsidRPr="00F1345A">
        <w:rPr>
          <w:rFonts w:ascii="Arial" w:eastAsia="MS PGothic" w:hAnsi="Arial" w:cs="Arial"/>
          <w:color w:val="000000"/>
          <w:sz w:val="22"/>
          <w:szCs w:val="22"/>
        </w:rPr>
        <w:t>.</w:t>
      </w:r>
    </w:p>
    <w:p w14:paraId="7E49D406" w14:textId="7401EDE2" w:rsidR="005451CC" w:rsidRPr="00F1345A" w:rsidRDefault="005451CC" w:rsidP="00F1345A">
      <w:pPr>
        <w:rPr>
          <w:rFonts w:ascii="Arial" w:hAnsi="Arial" w:cs="Arial"/>
          <w:bCs/>
          <w:sz w:val="22"/>
          <w:szCs w:val="22"/>
        </w:rPr>
      </w:pPr>
      <w:r w:rsidRPr="00F1345A">
        <w:rPr>
          <w:rFonts w:ascii="Arial" w:eastAsia="MS PGothic" w:hAnsi="Arial" w:cs="Arial"/>
          <w:b/>
          <w:color w:val="000000"/>
          <w:sz w:val="22"/>
          <w:szCs w:val="22"/>
        </w:rPr>
        <w:t>Methods:</w:t>
      </w:r>
      <w:r w:rsidRPr="00F1345A">
        <w:rPr>
          <w:rFonts w:ascii="Arial" w:hAnsi="Arial" w:cs="Arial"/>
          <w:bCs/>
          <w:sz w:val="22"/>
          <w:szCs w:val="22"/>
        </w:rPr>
        <w:t xml:space="preserve"> H&amp;E reviewed </w:t>
      </w:r>
      <w:r w:rsidR="000766B8" w:rsidRPr="00F1345A">
        <w:rPr>
          <w:rFonts w:ascii="Arial" w:hAnsi="Arial" w:cs="Arial"/>
          <w:bCs/>
          <w:sz w:val="22"/>
          <w:szCs w:val="22"/>
        </w:rPr>
        <w:t xml:space="preserve">using Pannoramic Viewer </w:t>
      </w:r>
      <w:r w:rsidRPr="00F1345A">
        <w:rPr>
          <w:rFonts w:ascii="Arial" w:hAnsi="Arial" w:cs="Arial"/>
          <w:bCs/>
          <w:sz w:val="22"/>
          <w:szCs w:val="22"/>
        </w:rPr>
        <w:t>to identify adenomas</w:t>
      </w:r>
      <w:r w:rsidR="00DB024C" w:rsidRPr="00F1345A">
        <w:rPr>
          <w:rFonts w:ascii="Arial" w:hAnsi="Arial" w:cs="Arial"/>
          <w:bCs/>
          <w:sz w:val="22"/>
          <w:szCs w:val="22"/>
        </w:rPr>
        <w:t xml:space="preserve"> (if found, </w:t>
      </w:r>
      <w:r w:rsidR="007B3AC8">
        <w:rPr>
          <w:rFonts w:ascii="Arial" w:hAnsi="Arial" w:cs="Arial"/>
          <w:bCs/>
          <w:sz w:val="22"/>
          <w:szCs w:val="22"/>
        </w:rPr>
        <w:t>K</w:t>
      </w:r>
      <w:r w:rsidRPr="00F1345A">
        <w:rPr>
          <w:rFonts w:ascii="Arial" w:hAnsi="Arial" w:cs="Arial"/>
          <w:bCs/>
          <w:sz w:val="22"/>
          <w:szCs w:val="22"/>
        </w:rPr>
        <w:t>i</w:t>
      </w:r>
      <w:r w:rsidR="004C7A35">
        <w:rPr>
          <w:rFonts w:ascii="Arial" w:hAnsi="Arial" w:cs="Arial"/>
          <w:bCs/>
          <w:sz w:val="22"/>
          <w:szCs w:val="22"/>
        </w:rPr>
        <w:t>-</w:t>
      </w:r>
      <w:r w:rsidRPr="00F1345A">
        <w:rPr>
          <w:rFonts w:ascii="Arial" w:hAnsi="Arial" w:cs="Arial"/>
          <w:bCs/>
          <w:sz w:val="22"/>
          <w:szCs w:val="22"/>
        </w:rPr>
        <w:t>67 estimated in this area</w:t>
      </w:r>
      <w:r w:rsidR="00DB024C" w:rsidRPr="00F1345A">
        <w:rPr>
          <w:rFonts w:ascii="Arial" w:hAnsi="Arial" w:cs="Arial"/>
          <w:bCs/>
          <w:sz w:val="22"/>
          <w:szCs w:val="22"/>
        </w:rPr>
        <w:t>)</w:t>
      </w:r>
      <w:r w:rsidRPr="00F1345A">
        <w:rPr>
          <w:rFonts w:ascii="Arial" w:hAnsi="Arial" w:cs="Arial"/>
          <w:bCs/>
          <w:sz w:val="22"/>
          <w:szCs w:val="22"/>
        </w:rPr>
        <w:t xml:space="preserve">. If no adenoma identified, 10 high-power fields (x40) </w:t>
      </w:r>
      <w:r w:rsidR="000766B8" w:rsidRPr="00F1345A">
        <w:rPr>
          <w:rFonts w:ascii="Arial" w:hAnsi="Arial" w:cs="Arial"/>
          <w:bCs/>
          <w:sz w:val="22"/>
          <w:szCs w:val="22"/>
        </w:rPr>
        <w:t>selected</w:t>
      </w:r>
      <w:r w:rsidR="00DB024C" w:rsidRPr="00F1345A">
        <w:rPr>
          <w:rFonts w:ascii="Arial" w:hAnsi="Arial" w:cs="Arial"/>
          <w:bCs/>
          <w:sz w:val="22"/>
          <w:szCs w:val="22"/>
        </w:rPr>
        <w:t xml:space="preserve"> and QuP</w:t>
      </w:r>
      <w:r w:rsidRPr="00F1345A">
        <w:rPr>
          <w:rFonts w:ascii="Arial" w:hAnsi="Arial" w:cs="Arial"/>
          <w:bCs/>
          <w:sz w:val="22"/>
          <w:szCs w:val="22"/>
        </w:rPr>
        <w:t>ath</w:t>
      </w:r>
      <w:r w:rsidR="00DB024C" w:rsidRPr="00F1345A">
        <w:rPr>
          <w:rFonts w:ascii="Arial" w:hAnsi="Arial" w:cs="Arial"/>
          <w:bCs/>
          <w:sz w:val="22"/>
          <w:szCs w:val="22"/>
        </w:rPr>
        <w:t xml:space="preserve"> and histopathologist</w:t>
      </w:r>
      <w:r w:rsidRPr="00F1345A">
        <w:rPr>
          <w:rFonts w:ascii="Arial" w:hAnsi="Arial" w:cs="Arial"/>
          <w:bCs/>
          <w:sz w:val="22"/>
          <w:szCs w:val="22"/>
        </w:rPr>
        <w:t xml:space="preserve"> estimates of tot</w:t>
      </w:r>
      <w:r w:rsidR="000766B8" w:rsidRPr="00F1345A">
        <w:rPr>
          <w:rFonts w:ascii="Arial" w:hAnsi="Arial" w:cs="Arial"/>
          <w:bCs/>
          <w:sz w:val="22"/>
          <w:szCs w:val="22"/>
        </w:rPr>
        <w:t>a</w:t>
      </w:r>
      <w:r w:rsidRPr="00F1345A">
        <w:rPr>
          <w:rFonts w:ascii="Arial" w:hAnsi="Arial" w:cs="Arial"/>
          <w:bCs/>
          <w:sz w:val="22"/>
          <w:szCs w:val="22"/>
        </w:rPr>
        <w:t>l and positive cells reco</w:t>
      </w:r>
      <w:r w:rsidR="00DB024C" w:rsidRPr="00F1345A">
        <w:rPr>
          <w:rFonts w:ascii="Arial" w:hAnsi="Arial" w:cs="Arial"/>
          <w:bCs/>
          <w:sz w:val="22"/>
          <w:szCs w:val="22"/>
        </w:rPr>
        <w:t xml:space="preserve">rded. </w:t>
      </w:r>
      <w:r w:rsidR="00CA5C88" w:rsidRPr="00F1345A">
        <w:rPr>
          <w:rFonts w:ascii="Arial" w:hAnsi="Arial" w:cs="Arial"/>
          <w:bCs/>
          <w:sz w:val="22"/>
          <w:szCs w:val="22"/>
        </w:rPr>
        <w:t>Logarithmic transformation of raw data undertaken</w:t>
      </w:r>
      <w:r w:rsidR="00CA39B9" w:rsidRPr="00F1345A">
        <w:rPr>
          <w:rFonts w:ascii="Arial" w:hAnsi="Arial" w:cs="Arial"/>
          <w:bCs/>
          <w:sz w:val="22"/>
          <w:szCs w:val="22"/>
        </w:rPr>
        <w:t xml:space="preserve"> (due to positive skew of observations)</w:t>
      </w:r>
      <w:r w:rsidR="00CA5C88" w:rsidRPr="00F1345A">
        <w:rPr>
          <w:rFonts w:ascii="Arial" w:hAnsi="Arial" w:cs="Arial"/>
          <w:bCs/>
          <w:sz w:val="22"/>
          <w:szCs w:val="22"/>
        </w:rPr>
        <w:t xml:space="preserve"> prior to analysis. </w:t>
      </w:r>
      <w:r w:rsidR="00A33139" w:rsidRPr="00F1345A">
        <w:rPr>
          <w:rFonts w:ascii="Arial" w:hAnsi="Arial" w:cs="Arial"/>
          <w:bCs/>
          <w:sz w:val="22"/>
          <w:szCs w:val="22"/>
        </w:rPr>
        <w:t>Difference between paired estimates evaluated using Wilcoxon signed rank test (</w:t>
      </w:r>
      <w:r w:rsidR="00A33139" w:rsidRPr="00F1345A">
        <w:rPr>
          <w:rFonts w:ascii="Arial" w:hAnsi="Arial" w:cs="Arial"/>
          <w:bCs/>
          <w:i/>
          <w:sz w:val="22"/>
          <w:szCs w:val="22"/>
        </w:rPr>
        <w:t>p</w:t>
      </w:r>
      <w:r w:rsidR="00A33139" w:rsidRPr="00F1345A">
        <w:rPr>
          <w:rFonts w:ascii="Arial" w:hAnsi="Arial" w:cs="Arial"/>
          <w:bCs/>
          <w:sz w:val="22"/>
          <w:szCs w:val="22"/>
        </w:rPr>
        <w:t xml:space="preserve">&lt;0.05). </w:t>
      </w:r>
    </w:p>
    <w:p w14:paraId="7157D8D9" w14:textId="77777777" w:rsidR="00485010" w:rsidRPr="00F1345A" w:rsidRDefault="005451CC" w:rsidP="00F1345A">
      <w:pPr>
        <w:rPr>
          <w:rFonts w:ascii="Arial" w:hAnsi="Arial" w:cs="Arial"/>
          <w:bCs/>
          <w:sz w:val="22"/>
          <w:szCs w:val="22"/>
        </w:rPr>
      </w:pPr>
      <w:r w:rsidRPr="00F1345A">
        <w:rPr>
          <w:rFonts w:ascii="Arial" w:eastAsia="MS PGothic" w:hAnsi="Arial" w:cs="Arial"/>
          <w:b/>
          <w:color w:val="000000"/>
          <w:sz w:val="22"/>
          <w:szCs w:val="22"/>
        </w:rPr>
        <w:t>Results:</w:t>
      </w:r>
      <w:r w:rsidR="009B2F8E" w:rsidRPr="00F1345A">
        <w:rPr>
          <w:rFonts w:ascii="Arial" w:eastAsia="MS PGothic" w:hAnsi="Arial" w:cs="Arial"/>
          <w:b/>
          <w:color w:val="000000"/>
          <w:sz w:val="22"/>
          <w:szCs w:val="22"/>
        </w:rPr>
        <w:t xml:space="preserve"> </w:t>
      </w:r>
      <w:r w:rsidR="00485010" w:rsidRPr="00F1345A">
        <w:rPr>
          <w:rFonts w:ascii="Arial" w:hAnsi="Arial" w:cs="Arial"/>
          <w:bCs/>
          <w:sz w:val="22"/>
          <w:szCs w:val="22"/>
        </w:rPr>
        <w:t>8</w:t>
      </w:r>
      <w:r w:rsidR="00DB024C" w:rsidRPr="00F1345A">
        <w:rPr>
          <w:rFonts w:ascii="Arial" w:hAnsi="Arial" w:cs="Arial"/>
          <w:bCs/>
          <w:sz w:val="22"/>
          <w:szCs w:val="22"/>
        </w:rPr>
        <w:t xml:space="preserve"> samples </w:t>
      </w:r>
      <w:r w:rsidR="00A33139" w:rsidRPr="00F1345A">
        <w:rPr>
          <w:rFonts w:ascii="Arial" w:hAnsi="Arial" w:cs="Arial"/>
          <w:bCs/>
          <w:sz w:val="22"/>
          <w:szCs w:val="22"/>
        </w:rPr>
        <w:t>were included</w:t>
      </w:r>
      <w:r w:rsidR="00DB024C" w:rsidRPr="00F1345A">
        <w:rPr>
          <w:rFonts w:ascii="Arial" w:hAnsi="Arial" w:cs="Arial"/>
          <w:bCs/>
          <w:sz w:val="22"/>
          <w:szCs w:val="22"/>
        </w:rPr>
        <w:t xml:space="preserve"> (</w:t>
      </w:r>
      <w:r w:rsidR="002D26BE">
        <w:rPr>
          <w:rFonts w:ascii="Arial" w:hAnsi="Arial" w:cs="Arial"/>
          <w:bCs/>
          <w:sz w:val="22"/>
          <w:szCs w:val="22"/>
        </w:rPr>
        <w:t>seven animals</w:t>
      </w:r>
      <w:r w:rsidR="00DB024C" w:rsidRPr="00F1345A">
        <w:rPr>
          <w:rFonts w:ascii="Arial" w:hAnsi="Arial" w:cs="Arial"/>
          <w:bCs/>
          <w:sz w:val="22"/>
          <w:szCs w:val="22"/>
        </w:rPr>
        <w:t xml:space="preserve"> 12 month</w:t>
      </w:r>
      <w:r w:rsidR="002D26BE">
        <w:rPr>
          <w:rFonts w:ascii="Arial" w:hAnsi="Arial" w:cs="Arial"/>
          <w:bCs/>
          <w:sz w:val="22"/>
          <w:szCs w:val="22"/>
        </w:rPr>
        <w:t>-old</w:t>
      </w:r>
      <w:r w:rsidR="00DB024C" w:rsidRPr="00F1345A">
        <w:rPr>
          <w:rFonts w:ascii="Arial" w:hAnsi="Arial" w:cs="Arial"/>
          <w:bCs/>
          <w:sz w:val="22"/>
          <w:szCs w:val="22"/>
        </w:rPr>
        <w:t xml:space="preserve"> and </w:t>
      </w:r>
      <w:r w:rsidR="002D26BE">
        <w:rPr>
          <w:rFonts w:ascii="Arial" w:hAnsi="Arial" w:cs="Arial"/>
          <w:bCs/>
          <w:sz w:val="22"/>
          <w:szCs w:val="22"/>
        </w:rPr>
        <w:t>one</w:t>
      </w:r>
      <w:r w:rsidR="00485010" w:rsidRPr="00F1345A">
        <w:rPr>
          <w:rFonts w:ascii="Arial" w:hAnsi="Arial" w:cs="Arial"/>
          <w:bCs/>
          <w:sz w:val="22"/>
          <w:szCs w:val="22"/>
        </w:rPr>
        <w:t xml:space="preserve"> </w:t>
      </w:r>
      <w:bookmarkStart w:id="0" w:name="_GoBack"/>
      <w:bookmarkEnd w:id="0"/>
      <w:r w:rsidR="00485010" w:rsidRPr="00F1345A">
        <w:rPr>
          <w:rFonts w:ascii="Arial" w:hAnsi="Arial" w:cs="Arial"/>
          <w:bCs/>
          <w:sz w:val="22"/>
          <w:szCs w:val="22"/>
        </w:rPr>
        <w:t>15 month</w:t>
      </w:r>
      <w:r w:rsidR="002D26BE">
        <w:rPr>
          <w:rFonts w:ascii="Arial" w:hAnsi="Arial" w:cs="Arial"/>
          <w:bCs/>
          <w:sz w:val="22"/>
          <w:szCs w:val="22"/>
        </w:rPr>
        <w:t>-</w:t>
      </w:r>
      <w:r w:rsidR="00485010" w:rsidRPr="00F1345A">
        <w:rPr>
          <w:rFonts w:ascii="Arial" w:hAnsi="Arial" w:cs="Arial"/>
          <w:bCs/>
          <w:sz w:val="22"/>
          <w:szCs w:val="22"/>
        </w:rPr>
        <w:t>old at culling</w:t>
      </w:r>
      <w:r w:rsidR="00DB024C" w:rsidRPr="00F1345A">
        <w:rPr>
          <w:rFonts w:ascii="Arial" w:hAnsi="Arial" w:cs="Arial"/>
          <w:bCs/>
          <w:sz w:val="22"/>
          <w:szCs w:val="22"/>
        </w:rPr>
        <w:t xml:space="preserve">; </w:t>
      </w:r>
      <w:r w:rsidR="00485010" w:rsidRPr="00F1345A">
        <w:rPr>
          <w:rFonts w:ascii="Arial" w:hAnsi="Arial" w:cs="Arial"/>
          <w:bCs/>
          <w:sz w:val="22"/>
          <w:szCs w:val="22"/>
        </w:rPr>
        <w:t>2 wild-type, 3 heterozygous and 3 homozygous</w:t>
      </w:r>
      <w:r w:rsidR="00DB024C" w:rsidRPr="00F1345A">
        <w:rPr>
          <w:rFonts w:ascii="Arial" w:hAnsi="Arial" w:cs="Arial"/>
          <w:bCs/>
          <w:sz w:val="22"/>
          <w:szCs w:val="22"/>
        </w:rPr>
        <w:t>)</w:t>
      </w:r>
      <w:r w:rsidR="00485010" w:rsidRPr="00F1345A">
        <w:rPr>
          <w:rFonts w:ascii="Arial" w:hAnsi="Arial" w:cs="Arial"/>
          <w:bCs/>
          <w:sz w:val="22"/>
          <w:szCs w:val="22"/>
        </w:rPr>
        <w:t xml:space="preserve">. </w:t>
      </w:r>
      <w:r w:rsidR="002D26BE">
        <w:rPr>
          <w:rFonts w:ascii="Arial" w:hAnsi="Arial" w:cs="Arial"/>
          <w:bCs/>
          <w:sz w:val="22"/>
          <w:szCs w:val="22"/>
        </w:rPr>
        <w:t>One</w:t>
      </w:r>
      <w:r w:rsidR="00DB024C" w:rsidRPr="00F1345A">
        <w:rPr>
          <w:rFonts w:ascii="Arial" w:hAnsi="Arial" w:cs="Arial"/>
          <w:bCs/>
          <w:sz w:val="22"/>
          <w:szCs w:val="22"/>
        </w:rPr>
        <w:t xml:space="preserve"> sample showed an adenoma. </w:t>
      </w:r>
      <w:r w:rsidR="00485010" w:rsidRPr="00F1345A">
        <w:rPr>
          <w:rFonts w:ascii="Arial" w:hAnsi="Arial" w:cs="Arial"/>
          <w:bCs/>
          <w:sz w:val="22"/>
          <w:szCs w:val="22"/>
        </w:rPr>
        <w:t xml:space="preserve">Mean number of positive cells </w:t>
      </w:r>
      <w:r w:rsidR="00DB024C" w:rsidRPr="00F1345A">
        <w:rPr>
          <w:rFonts w:ascii="Arial" w:hAnsi="Arial" w:cs="Arial"/>
          <w:bCs/>
          <w:sz w:val="22"/>
          <w:szCs w:val="22"/>
        </w:rPr>
        <w:t xml:space="preserve">by QuPath: </w:t>
      </w:r>
      <w:r w:rsidR="00485010" w:rsidRPr="00F1345A">
        <w:rPr>
          <w:rFonts w:ascii="Arial" w:hAnsi="Arial" w:cs="Arial"/>
          <w:bCs/>
          <w:sz w:val="22"/>
          <w:szCs w:val="22"/>
        </w:rPr>
        <w:t xml:space="preserve">68.9 (8-131) and </w:t>
      </w:r>
      <w:r w:rsidR="00DB024C" w:rsidRPr="00F1345A">
        <w:rPr>
          <w:rFonts w:ascii="Arial" w:hAnsi="Arial" w:cs="Arial"/>
          <w:bCs/>
          <w:sz w:val="22"/>
          <w:szCs w:val="22"/>
        </w:rPr>
        <w:t xml:space="preserve">histopathologist: </w:t>
      </w:r>
      <w:r w:rsidR="00485010" w:rsidRPr="00F1345A">
        <w:rPr>
          <w:rFonts w:ascii="Arial" w:hAnsi="Arial" w:cs="Arial"/>
          <w:bCs/>
          <w:sz w:val="22"/>
          <w:szCs w:val="22"/>
        </w:rPr>
        <w:t xml:space="preserve">40.5 (6-67). </w:t>
      </w:r>
      <w:r w:rsidR="009B2F8E" w:rsidRPr="00F1345A">
        <w:rPr>
          <w:rFonts w:ascii="Arial" w:hAnsi="Arial" w:cs="Arial"/>
          <w:bCs/>
          <w:sz w:val="22"/>
          <w:szCs w:val="22"/>
        </w:rPr>
        <w:t xml:space="preserve">Differences between </w:t>
      </w:r>
      <w:r w:rsidR="006016B1" w:rsidRPr="00F1345A">
        <w:rPr>
          <w:rFonts w:ascii="Arial" w:hAnsi="Arial" w:cs="Arial"/>
          <w:bCs/>
          <w:sz w:val="22"/>
          <w:szCs w:val="22"/>
        </w:rPr>
        <w:t>number of positive cells</w:t>
      </w:r>
      <w:r w:rsidR="009B2F8E" w:rsidRPr="00F1345A">
        <w:rPr>
          <w:rFonts w:ascii="Arial" w:hAnsi="Arial" w:cs="Arial"/>
          <w:bCs/>
          <w:sz w:val="22"/>
          <w:szCs w:val="22"/>
        </w:rPr>
        <w:t xml:space="preserve"> by QuPath and </w:t>
      </w:r>
      <w:r w:rsidR="00DB024C" w:rsidRPr="00F1345A">
        <w:rPr>
          <w:rFonts w:ascii="Arial" w:hAnsi="Arial" w:cs="Arial"/>
          <w:bCs/>
          <w:sz w:val="22"/>
          <w:szCs w:val="22"/>
        </w:rPr>
        <w:t>histopathologist</w:t>
      </w:r>
      <w:r w:rsidR="009B2F8E" w:rsidRPr="00F1345A">
        <w:rPr>
          <w:rFonts w:ascii="Arial" w:hAnsi="Arial" w:cs="Arial"/>
          <w:bCs/>
          <w:sz w:val="22"/>
          <w:szCs w:val="22"/>
        </w:rPr>
        <w:t xml:space="preserve"> were significantly different (W=</w:t>
      </w:r>
      <w:r w:rsidR="009B2F8E" w:rsidRPr="00F1345A">
        <w:rPr>
          <w:rFonts w:ascii="Arial" w:hAnsi="Arial" w:cs="Arial"/>
          <w:sz w:val="22"/>
          <w:szCs w:val="22"/>
        </w:rPr>
        <w:t xml:space="preserve"> </w:t>
      </w:r>
      <w:r w:rsidR="00CA5C88" w:rsidRPr="00F1345A">
        <w:rPr>
          <w:rFonts w:ascii="Arial" w:hAnsi="Arial" w:cs="Arial"/>
          <w:bCs/>
          <w:sz w:val="22"/>
          <w:szCs w:val="22"/>
        </w:rPr>
        <w:t>36</w:t>
      </w:r>
      <w:r w:rsidR="009B2F8E" w:rsidRPr="00F1345A">
        <w:rPr>
          <w:rFonts w:ascii="Arial" w:hAnsi="Arial" w:cs="Arial"/>
          <w:bCs/>
          <w:sz w:val="22"/>
          <w:szCs w:val="22"/>
        </w:rPr>
        <w:t xml:space="preserve">, </w:t>
      </w:r>
      <w:r w:rsidR="009B2F8E" w:rsidRPr="00F1345A">
        <w:rPr>
          <w:rFonts w:ascii="Arial" w:hAnsi="Arial" w:cs="Arial"/>
          <w:bCs/>
          <w:i/>
          <w:sz w:val="22"/>
          <w:szCs w:val="22"/>
        </w:rPr>
        <w:t>p</w:t>
      </w:r>
      <w:r w:rsidR="009B2F8E" w:rsidRPr="00F1345A">
        <w:rPr>
          <w:rFonts w:ascii="Arial" w:hAnsi="Arial" w:cs="Arial"/>
          <w:bCs/>
          <w:sz w:val="22"/>
          <w:szCs w:val="22"/>
        </w:rPr>
        <w:t>-value</w:t>
      </w:r>
      <w:r w:rsidR="00AC04BB" w:rsidRPr="00F1345A">
        <w:rPr>
          <w:rFonts w:ascii="Arial" w:hAnsi="Arial" w:cs="Arial"/>
          <w:bCs/>
          <w:sz w:val="22"/>
          <w:szCs w:val="22"/>
        </w:rPr>
        <w:t>=</w:t>
      </w:r>
      <w:r w:rsidR="00CA5C88" w:rsidRPr="00F1345A">
        <w:rPr>
          <w:rFonts w:ascii="Arial" w:hAnsi="Arial" w:cs="Arial"/>
          <w:bCs/>
          <w:sz w:val="22"/>
          <w:szCs w:val="22"/>
        </w:rPr>
        <w:t>0.007813</w:t>
      </w:r>
      <w:r w:rsidR="009B2F8E" w:rsidRPr="00F1345A">
        <w:rPr>
          <w:rFonts w:ascii="Arial" w:hAnsi="Arial" w:cs="Arial"/>
          <w:bCs/>
          <w:sz w:val="22"/>
          <w:szCs w:val="22"/>
        </w:rPr>
        <w:t xml:space="preserve">). </w:t>
      </w:r>
    </w:p>
    <w:p w14:paraId="5226E19C" w14:textId="67CE9BB2" w:rsidR="006D47FD" w:rsidRPr="00F1345A" w:rsidRDefault="009B2F8E" w:rsidP="00F1345A">
      <w:pPr>
        <w:rPr>
          <w:rFonts w:ascii="Arial" w:hAnsi="Arial" w:cs="Arial"/>
          <w:color w:val="000000"/>
          <w:sz w:val="22"/>
          <w:szCs w:val="22"/>
        </w:rPr>
      </w:pPr>
      <w:r w:rsidRPr="00F1345A">
        <w:rPr>
          <w:rFonts w:ascii="Arial" w:eastAsia="MS PGothic" w:hAnsi="Arial" w:cs="Arial"/>
          <w:b/>
          <w:color w:val="000000"/>
          <w:sz w:val="22"/>
          <w:szCs w:val="22"/>
        </w:rPr>
        <w:t>Conclusions:</w:t>
      </w:r>
      <w:r w:rsidRPr="00F1345A">
        <w:rPr>
          <w:rFonts w:ascii="Arial" w:hAnsi="Arial" w:cs="Arial"/>
          <w:b/>
          <w:bCs/>
          <w:sz w:val="22"/>
          <w:szCs w:val="22"/>
        </w:rPr>
        <w:t xml:space="preserve"> </w:t>
      </w:r>
      <w:r w:rsidR="00AC04BB" w:rsidRPr="00F1345A">
        <w:rPr>
          <w:rFonts w:ascii="Arial" w:hAnsi="Arial" w:cs="Arial"/>
          <w:bCs/>
          <w:sz w:val="22"/>
          <w:szCs w:val="22"/>
        </w:rPr>
        <w:t>QuPath may over</w:t>
      </w:r>
      <w:r w:rsidR="006016B1" w:rsidRPr="00F1345A">
        <w:rPr>
          <w:rFonts w:ascii="Arial" w:hAnsi="Arial" w:cs="Arial"/>
          <w:bCs/>
          <w:sz w:val="22"/>
          <w:szCs w:val="22"/>
        </w:rPr>
        <w:t xml:space="preserve">estimate number of positive cells </w:t>
      </w:r>
      <w:r w:rsidR="00AC04BB" w:rsidRPr="00F1345A">
        <w:rPr>
          <w:rFonts w:ascii="Arial" w:hAnsi="Arial" w:cs="Arial"/>
          <w:bCs/>
          <w:sz w:val="22"/>
          <w:szCs w:val="22"/>
        </w:rPr>
        <w:t>in</w:t>
      </w:r>
      <w:r w:rsidR="006016B1" w:rsidRPr="00F1345A">
        <w:rPr>
          <w:rFonts w:ascii="Arial" w:hAnsi="Arial" w:cs="Arial"/>
          <w:bCs/>
          <w:sz w:val="22"/>
          <w:szCs w:val="22"/>
        </w:rPr>
        <w:t xml:space="preserve"> estimating </w:t>
      </w:r>
      <w:r w:rsidR="007B3AC8">
        <w:rPr>
          <w:rFonts w:ascii="Arial" w:hAnsi="Arial" w:cs="Arial"/>
          <w:bCs/>
          <w:sz w:val="22"/>
          <w:szCs w:val="22"/>
        </w:rPr>
        <w:t>K</w:t>
      </w:r>
      <w:r w:rsidR="006016B1" w:rsidRPr="00F1345A">
        <w:rPr>
          <w:rFonts w:ascii="Arial" w:hAnsi="Arial" w:cs="Arial"/>
          <w:bCs/>
          <w:sz w:val="22"/>
          <w:szCs w:val="22"/>
        </w:rPr>
        <w:t>i</w:t>
      </w:r>
      <w:r w:rsidR="003018D2" w:rsidRPr="00F1345A">
        <w:rPr>
          <w:rFonts w:ascii="Arial" w:hAnsi="Arial" w:cs="Arial"/>
          <w:bCs/>
          <w:sz w:val="22"/>
          <w:szCs w:val="22"/>
        </w:rPr>
        <w:t xml:space="preserve">-67 due to </w:t>
      </w:r>
      <w:r w:rsidR="001529DB">
        <w:rPr>
          <w:rFonts w:ascii="Arial" w:hAnsi="Arial" w:cs="Arial"/>
          <w:bCs/>
          <w:sz w:val="22"/>
          <w:szCs w:val="22"/>
        </w:rPr>
        <w:t xml:space="preserve">occasional </w:t>
      </w:r>
      <w:r w:rsidR="003018D2" w:rsidRPr="00F1345A">
        <w:rPr>
          <w:rFonts w:ascii="Arial" w:hAnsi="Arial" w:cs="Arial"/>
          <w:bCs/>
          <w:sz w:val="22"/>
          <w:szCs w:val="22"/>
        </w:rPr>
        <w:t>erroneous inclusion</w:t>
      </w:r>
      <w:r w:rsidR="006016B1" w:rsidRPr="00F1345A">
        <w:rPr>
          <w:rFonts w:ascii="Arial" w:hAnsi="Arial" w:cs="Arial"/>
          <w:bCs/>
          <w:sz w:val="22"/>
          <w:szCs w:val="22"/>
        </w:rPr>
        <w:t xml:space="preserve"> of artefact and non-tumour cells (e.g. immune cells) as positive</w:t>
      </w:r>
      <w:r w:rsidR="00CF2207">
        <w:rPr>
          <w:rFonts w:ascii="Arial" w:hAnsi="Arial" w:cs="Arial"/>
          <w:bCs/>
          <w:sz w:val="22"/>
          <w:szCs w:val="22"/>
        </w:rPr>
        <w:t xml:space="preserve"> (Figures 1 and 2)</w:t>
      </w:r>
      <w:r w:rsidR="006016B1" w:rsidRPr="00F1345A">
        <w:rPr>
          <w:rFonts w:ascii="Arial" w:hAnsi="Arial" w:cs="Arial"/>
          <w:bCs/>
          <w:sz w:val="22"/>
          <w:szCs w:val="22"/>
        </w:rPr>
        <w:t xml:space="preserve">. </w:t>
      </w:r>
      <w:r w:rsidR="00AC04BB" w:rsidRPr="00F1345A">
        <w:rPr>
          <w:rFonts w:ascii="Arial" w:hAnsi="Arial" w:cs="Arial"/>
          <w:bCs/>
          <w:sz w:val="22"/>
          <w:szCs w:val="22"/>
        </w:rPr>
        <w:t xml:space="preserve">Heterogenous staining  intensity may </w:t>
      </w:r>
      <w:r w:rsidR="00CF2207">
        <w:rPr>
          <w:rFonts w:ascii="Arial" w:hAnsi="Arial" w:cs="Arial"/>
          <w:bCs/>
          <w:sz w:val="22"/>
          <w:szCs w:val="22"/>
        </w:rPr>
        <w:t>also</w:t>
      </w:r>
      <w:r w:rsidR="00AC04BB" w:rsidRPr="00F1345A">
        <w:rPr>
          <w:rFonts w:ascii="Arial" w:hAnsi="Arial" w:cs="Arial"/>
          <w:bCs/>
          <w:sz w:val="22"/>
          <w:szCs w:val="22"/>
        </w:rPr>
        <w:t xml:space="preserve"> complicate estimation using image analysis software</w:t>
      </w:r>
      <w:r w:rsidR="006016B1" w:rsidRPr="00F1345A">
        <w:rPr>
          <w:rFonts w:ascii="Arial" w:hAnsi="Arial" w:cs="Arial"/>
          <w:bCs/>
          <w:sz w:val="22"/>
          <w:szCs w:val="22"/>
        </w:rPr>
        <w:t xml:space="preserve">. </w:t>
      </w:r>
      <w:r w:rsidR="009248EE" w:rsidRPr="00F1345A">
        <w:rPr>
          <w:rFonts w:ascii="Arial" w:hAnsi="Arial" w:cs="Arial"/>
          <w:bCs/>
          <w:sz w:val="22"/>
          <w:szCs w:val="22"/>
        </w:rPr>
        <w:t xml:space="preserve">It is important to bear in mind </w:t>
      </w:r>
      <w:r w:rsidR="00CF2207">
        <w:rPr>
          <w:rFonts w:ascii="Arial" w:hAnsi="Arial" w:cs="Arial"/>
          <w:bCs/>
          <w:sz w:val="22"/>
          <w:szCs w:val="22"/>
        </w:rPr>
        <w:t>these</w:t>
      </w:r>
      <w:r w:rsidR="009248EE" w:rsidRPr="00F1345A">
        <w:rPr>
          <w:rFonts w:ascii="Arial" w:hAnsi="Arial" w:cs="Arial"/>
          <w:bCs/>
          <w:sz w:val="22"/>
          <w:szCs w:val="22"/>
        </w:rPr>
        <w:t xml:space="preserve"> potential limitations while taking advantage of such software, especially in a diagnostic setting. </w:t>
      </w:r>
    </w:p>
    <w:p w14:paraId="38AA035A" w14:textId="59910CE6" w:rsidR="006D47FD" w:rsidRDefault="007B3AC8" w:rsidP="00F1345A">
      <w:pPr>
        <w:rPr>
          <w:rFonts w:ascii="Arial" w:hAnsi="Arial" w:cs="Arial"/>
          <w:color w:val="000000"/>
          <w:sz w:val="22"/>
          <w:szCs w:val="22"/>
        </w:rPr>
      </w:pPr>
      <w:r>
        <w:rPr>
          <w:rFonts w:ascii="Arial" w:hAnsi="Arial" w:cs="Arial"/>
          <w:noProof/>
          <w:color w:val="000000"/>
          <w:sz w:val="22"/>
          <w:szCs w:val="22"/>
          <w:lang w:val="en-GB" w:eastAsia="en-GB"/>
        </w:rPr>
        <w:lastRenderedPageBreak/>
        <mc:AlternateContent>
          <mc:Choice Requires="wps">
            <w:drawing>
              <wp:anchor distT="0" distB="0" distL="114300" distR="114300" simplePos="0" relativeHeight="251657216" behindDoc="0" locked="0" layoutInCell="1" allowOverlap="1" wp14:anchorId="3E8FF3FC" wp14:editId="3B2D7292">
                <wp:simplePos x="0" y="0"/>
                <wp:positionH relativeFrom="column">
                  <wp:posOffset>488315</wp:posOffset>
                </wp:positionH>
                <wp:positionV relativeFrom="paragraph">
                  <wp:posOffset>689610</wp:posOffset>
                </wp:positionV>
                <wp:extent cx="359410" cy="11430"/>
                <wp:effectExtent l="8255" t="58420" r="22860" b="44450"/>
                <wp:wrapNone/>
                <wp:docPr id="9"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59410" cy="11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D3C04B0" id="_x0000_t32" coordsize="21600,21600" o:spt="32" o:oned="t" path="m,l21600,21600e" filled="f">
                <v:path arrowok="t" fillok="f" o:connecttype="none"/>
                <o:lock v:ext="edit" shapetype="t"/>
              </v:shapetype>
              <v:shape id="AutoShape 12" o:spid="_x0000_s1026" type="#_x0000_t32" style="position:absolute;margin-left:38.45pt;margin-top:54.3pt;width:28.3pt;height:.9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xe5PgIAAGsEAAAOAAAAZHJzL2Uyb0RvYy54bWysVMGO2jAQvVfqP1i+QxIIFCLCapVAL9sW&#10;abe9G9shVh3bsg0BVf33jh2W3W0vVdUcnHE88+bNzHNWd+dOohO3TmhV4mycYsQV1UyoQ4m/Pm1H&#10;C4ycJ4oRqRUv8YU7fLd+/27Vm4JPdKsl4xYBiHJFb0rcem+KJHG05R1xY224gsNG24542NpDwizp&#10;Ab2TySRN50mvLTNWU+4cfK2HQ7yO+E3Dqf/SNI57JEsM3HxcbVz3YU3WK1IcLDGtoFca5B9YdEQo&#10;SHqDqokn6GjFH1CdoFY73fgx1V2im0ZQHmuAarL0t2oeW2J4rAWa48ytTe7/wdLPp51FgpV4iZEi&#10;HYzo/uh1zIyySehPb1wBbpXa2VAhPatH86Dpd4eUrlqiDjx6P10MBGchInkTEjbOQJZ9/0kz8CGQ&#10;IDbr3NgONVKYbyEwgEND0DlO53KbDj97ROHjdLbMM5ghhaMsy6dxeAkpAkqINdb5j1x3KBgldt4S&#10;cWh9pZUCGWg7ZCCnB+cDx5eAEKz0VkgZ1SAV6qEds8ksUnJaChYOg5uzh30lLTqRoKf4xILh5LWb&#10;1UfFIljLCdtcbU+EBBv52ClvBfROchyydZxhJDlcoWAN9KQKGaF6IHy1Bkn9WKbLzWKzyEf5ZL4Z&#10;5Wldj+63VT6ab7MPs3paV1Wd/Qzks7xoBWNcBf7P8s7yv5PP9aINwrwJ/Nao5C167CiQfX5H0lEI&#10;YfaDivaaXXY2VBc0AYqOztfbF67M6330evlHrH8BAAD//wMAUEsDBBQABgAIAAAAIQA37dxP4AAA&#10;AAoBAAAPAAAAZHJzL2Rvd25yZXYueG1sTI9NT8JAEIbvJv6HzZh4MbAFpNbaLTEqeiLEivelO7YN&#10;3dmmu0D77x1OepuPJ+88k60G24oT9r5xpGA2jUAglc40VCnYfa0nCQgfNBndOkIFI3pY5ddXmU6N&#10;O9MnnopQCQ4hn2oFdQhdKqUva7TaT12HxLsf11sduO0raXp95nDbynkUxdLqhvhCrTt8qbE8FEer&#10;4LXYLtffd7thPpYfm+I9OWxpfFPq9mZ4fgIRcAh/MFz0WR1ydtq7IxkvWgUP8SOTPI+SGMQFWCyW&#10;IPZczKJ7kHkm/7+Q/wIAAP//AwBQSwECLQAUAAYACAAAACEAtoM4kv4AAADhAQAAEwAAAAAAAAAA&#10;AAAAAAAAAAAAW0NvbnRlbnRfVHlwZXNdLnhtbFBLAQItABQABgAIAAAAIQA4/SH/1gAAAJQBAAAL&#10;AAAAAAAAAAAAAAAAAC8BAABfcmVscy8ucmVsc1BLAQItABQABgAIAAAAIQAYhxe5PgIAAGsEAAAO&#10;AAAAAAAAAAAAAAAAAC4CAABkcnMvZTJvRG9jLnhtbFBLAQItABQABgAIAAAAIQA37dxP4AAAAAoB&#10;AAAPAAAAAAAAAAAAAAAAAJgEAABkcnMvZG93bnJldi54bWxQSwUGAAAAAAQABADzAAAApQUAAAAA&#10;">
                <v:stroke endarrow="block"/>
              </v:shape>
            </w:pict>
          </mc:Fallback>
        </mc:AlternateContent>
      </w:r>
      <w:r>
        <w:rPr>
          <w:rFonts w:ascii="Arial" w:hAnsi="Arial" w:cs="Arial"/>
          <w:noProof/>
          <w:color w:val="000000"/>
          <w:sz w:val="22"/>
          <w:szCs w:val="22"/>
          <w:lang w:val="en-GB" w:eastAsia="en-GB"/>
        </w:rPr>
        <w:drawing>
          <wp:inline distT="0" distB="0" distL="0" distR="0" wp14:anchorId="338FE0B7" wp14:editId="279B2492">
            <wp:extent cx="2683510" cy="3121025"/>
            <wp:effectExtent l="0" t="0" r="2540" b="3175"/>
            <wp:docPr id="4" name="Picture 4" descr="ki67 lymphocyte pre-detection A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67 lymphocyte pre-detection AH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83510" cy="3121025"/>
                    </a:xfrm>
                    <a:prstGeom prst="rect">
                      <a:avLst/>
                    </a:prstGeom>
                    <a:noFill/>
                    <a:ln>
                      <a:noFill/>
                    </a:ln>
                  </pic:spPr>
                </pic:pic>
              </a:graphicData>
            </a:graphic>
          </wp:inline>
        </w:drawing>
      </w:r>
      <w:r>
        <w:rPr>
          <w:rFonts w:ascii="Arial" w:hAnsi="Arial" w:cs="Arial"/>
          <w:noProof/>
          <w:color w:val="000000"/>
          <w:sz w:val="22"/>
          <w:szCs w:val="22"/>
          <w:lang w:val="en-GB" w:eastAsia="en-GB"/>
        </w:rPr>
        <w:drawing>
          <wp:inline distT="0" distB="0" distL="0" distR="0" wp14:anchorId="31ACA1FA" wp14:editId="721F3B36">
            <wp:extent cx="2713355" cy="3121025"/>
            <wp:effectExtent l="0" t="0" r="0" b="3175"/>
            <wp:docPr id="5" name="Picture 5" descr="ki67 lymphocyte post-detection A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67 lymphocyte post-detection AH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3355" cy="3121025"/>
                    </a:xfrm>
                    <a:prstGeom prst="rect">
                      <a:avLst/>
                    </a:prstGeom>
                    <a:noFill/>
                    <a:ln>
                      <a:noFill/>
                    </a:ln>
                  </pic:spPr>
                </pic:pic>
              </a:graphicData>
            </a:graphic>
          </wp:inline>
        </w:drawing>
      </w:r>
    </w:p>
    <w:p w14:paraId="6D4F59D3" w14:textId="77777777" w:rsidR="00AC2381" w:rsidRDefault="00AC2381" w:rsidP="00F1345A">
      <w:pPr>
        <w:rPr>
          <w:rFonts w:ascii="Arial" w:hAnsi="Arial" w:cs="Arial"/>
          <w:color w:val="000000"/>
          <w:sz w:val="22"/>
          <w:szCs w:val="22"/>
        </w:rPr>
      </w:pPr>
      <w:r>
        <w:rPr>
          <w:rFonts w:ascii="Arial" w:hAnsi="Arial" w:cs="Arial"/>
          <w:color w:val="000000"/>
          <w:sz w:val="22"/>
          <w:szCs w:val="22"/>
        </w:rPr>
        <w:t>Figure 1: Immune cell (arrowed, 1A) erroneously included as positive tumour cell (figure 1B).</w:t>
      </w:r>
    </w:p>
    <w:p w14:paraId="1835F475" w14:textId="77777777" w:rsidR="00B64BA4" w:rsidRPr="00F1345A" w:rsidRDefault="00B64BA4" w:rsidP="00F1345A">
      <w:pPr>
        <w:rPr>
          <w:rFonts w:ascii="Arial" w:hAnsi="Arial" w:cs="Arial"/>
          <w:color w:val="000000"/>
          <w:sz w:val="22"/>
          <w:szCs w:val="22"/>
        </w:rPr>
      </w:pPr>
    </w:p>
    <w:p w14:paraId="68EFE945" w14:textId="60F9EE88" w:rsidR="006D47FD" w:rsidRPr="00F1345A" w:rsidRDefault="007B3AC8" w:rsidP="00F1345A">
      <w:pPr>
        <w:rPr>
          <w:rFonts w:ascii="Arial" w:hAnsi="Arial" w:cs="Arial"/>
          <w:color w:val="000000"/>
          <w:sz w:val="22"/>
          <w:szCs w:val="22"/>
        </w:rPr>
      </w:pPr>
      <w:r>
        <w:rPr>
          <w:rFonts w:ascii="Arial" w:hAnsi="Arial" w:cs="Arial"/>
          <w:noProof/>
          <w:color w:val="000000"/>
          <w:sz w:val="22"/>
          <w:szCs w:val="22"/>
          <w:lang w:val="en-GB" w:eastAsia="en-GB"/>
        </w:rPr>
        <mc:AlternateContent>
          <mc:Choice Requires="wps">
            <w:drawing>
              <wp:anchor distT="0" distB="0" distL="114300" distR="114300" simplePos="0" relativeHeight="251658240" behindDoc="0" locked="0" layoutInCell="1" allowOverlap="1" wp14:anchorId="46CEB0F6" wp14:editId="71FF0F46">
                <wp:simplePos x="0" y="0"/>
                <wp:positionH relativeFrom="column">
                  <wp:posOffset>1914525</wp:posOffset>
                </wp:positionH>
                <wp:positionV relativeFrom="paragraph">
                  <wp:posOffset>1598295</wp:posOffset>
                </wp:positionV>
                <wp:extent cx="359410" cy="11430"/>
                <wp:effectExtent l="5715" t="59690" r="15875" b="43180"/>
                <wp:wrapNone/>
                <wp:docPr id="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59410" cy="11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371D875" id="AutoShape 13" o:spid="_x0000_s1026" type="#_x0000_t32" style="position:absolute;margin-left:150.75pt;margin-top:125.85pt;width:28.3pt;height:.9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g/wPgIAAGsEAAAOAAAAZHJzL2Uyb0RvYy54bWysVMGO2jAQvVfqP1i+QxIIFCLCapVAL9sW&#10;abe9G9shVh3bsg0BVf33jh2W3W0vVdUcnHE88+bNzHNWd+dOohO3TmhV4mycYsQV1UyoQ4m/Pm1H&#10;C4ycJ4oRqRUv8YU7fLd+/27Vm4JPdKsl4xYBiHJFb0rcem+KJHG05R1xY224gsNG24542NpDwizp&#10;Ab2TySRN50mvLTNWU+4cfK2HQ7yO+E3Dqf/SNI57JEsM3HxcbVz3YU3WK1IcLDGtoFca5B9YdEQo&#10;SHqDqokn6GjFH1CdoFY73fgx1V2im0ZQHmuAarL0t2oeW2J4rAWa48ytTe7/wdLPp51FgpUYBqVI&#10;ByO6P3odM6NsGvrTG1eAW6V2NlRIz+rRPGj63SGlq5aoA4/eTxcDwVmISN6EhI0zkGXff9IMfAgk&#10;iM06N7ZDjRTmWwgM4NAQdI7Tudymw88eUfg4nS3zDGZI4SjL8mkcXkKKgBJijXX+I9cdCkaJnbdE&#10;HFpfaaVABtoOGcjpwfnA8SUgBCu9FVJGNUiF+hIvZ5NZpOS0FCwcBjdnD/tKWnQiQU/xiQXDyWs3&#10;q4+KRbCWE7a52p4ICTbysVPeCuid5Dhk6zjDSHK4QsEa6EkVMkL1QPhqDZL6sUyXm8VmkY/yyXwz&#10;ytO6Ht1vq3w032YfZvW0rqo6+xnIZ3nRCsa4Cvyf5Z3lfyef60UbhHkT+K1RyVv02FEg+/yOpKMQ&#10;wuwHFe01u+xsqC5oAhQdna+3L1yZ1/vo9fKPWP8CAAD//wMAUEsDBBQABgAIAAAAIQCMQ5om4QAA&#10;AAsBAAAPAAAAZHJzL2Rvd25yZXYueG1sTI/LTsMwEEX3SPyDNUhsUOs8ZIhCnAoBhVVVkZa9Gw9J&#10;1HgcxW6b/D3uCpYzc3Tn3GI1mZ6dcXSdJQnxMgKGVFvdUSNhv1svMmDOK9Kqt4QSZnSwKm9vCpVr&#10;e6EvPFe+YSGEXK4ktN4POeeubtEot7QDUrj92NEoH8ax4XpUlxBuep5E0SM3qqPwoVUDvrZYH6uT&#10;kfBWbcX6+2E/JXP9uak+suOW5ncp7++ml2dgHif/B8NVP6hDGZwO9kTasV5CGsUioBISET8BC0Qq&#10;shjY4bpJBfCy4P87lL8AAAD//wMAUEsBAi0AFAAGAAgAAAAhALaDOJL+AAAA4QEAABMAAAAAAAAA&#10;AAAAAAAAAAAAAFtDb250ZW50X1R5cGVzXS54bWxQSwECLQAUAAYACAAAACEAOP0h/9YAAACUAQAA&#10;CwAAAAAAAAAAAAAAAAAvAQAAX3JlbHMvLnJlbHNQSwECLQAUAAYACAAAACEA7cYP8D4CAABrBAAA&#10;DgAAAAAAAAAAAAAAAAAuAgAAZHJzL2Uyb0RvYy54bWxQSwECLQAUAAYACAAAACEAjEOaJuEAAAAL&#10;AQAADwAAAAAAAAAAAAAAAACYBAAAZHJzL2Rvd25yZXYueG1sUEsFBgAAAAAEAAQA8wAAAKYFAAAA&#10;AA==&#10;">
                <v:stroke endarrow="block"/>
              </v:shape>
            </w:pict>
          </mc:Fallback>
        </mc:AlternateContent>
      </w:r>
      <w:r>
        <w:rPr>
          <w:rFonts w:ascii="Arial" w:hAnsi="Arial" w:cs="Arial"/>
          <w:noProof/>
          <w:color w:val="000000"/>
          <w:sz w:val="22"/>
          <w:szCs w:val="22"/>
          <w:lang w:val="en-GB" w:eastAsia="en-GB"/>
        </w:rPr>
        <w:drawing>
          <wp:inline distT="0" distB="0" distL="0" distR="0" wp14:anchorId="0267AF9A" wp14:editId="6506D3D6">
            <wp:extent cx="2753360" cy="217678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53360" cy="2176780"/>
                    </a:xfrm>
                    <a:prstGeom prst="rect">
                      <a:avLst/>
                    </a:prstGeom>
                    <a:noFill/>
                    <a:ln>
                      <a:noFill/>
                    </a:ln>
                  </pic:spPr>
                </pic:pic>
              </a:graphicData>
            </a:graphic>
          </wp:inline>
        </w:drawing>
      </w:r>
      <w:r w:rsidR="00B64BA4">
        <w:rPr>
          <w:rFonts w:ascii="Arial" w:hAnsi="Arial" w:cs="Arial"/>
          <w:color w:val="000000"/>
          <w:sz w:val="22"/>
          <w:szCs w:val="22"/>
        </w:rPr>
        <w:t xml:space="preserve">  </w:t>
      </w:r>
      <w:r>
        <w:rPr>
          <w:noProof/>
          <w:lang w:val="en-GB" w:eastAsia="en-GB"/>
        </w:rPr>
        <w:drawing>
          <wp:inline distT="0" distB="0" distL="0" distR="0" wp14:anchorId="5EC85F71" wp14:editId="26FBB077">
            <wp:extent cx="2922270" cy="219646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22270" cy="2196465"/>
                    </a:xfrm>
                    <a:prstGeom prst="rect">
                      <a:avLst/>
                    </a:prstGeom>
                    <a:noFill/>
                    <a:ln>
                      <a:noFill/>
                    </a:ln>
                  </pic:spPr>
                </pic:pic>
              </a:graphicData>
            </a:graphic>
          </wp:inline>
        </w:drawing>
      </w:r>
    </w:p>
    <w:p w14:paraId="56D4E1D1" w14:textId="77777777" w:rsidR="006D47FD" w:rsidRPr="00F1345A" w:rsidRDefault="00CF2207" w:rsidP="00F1345A">
      <w:pPr>
        <w:rPr>
          <w:rFonts w:ascii="Arial" w:hAnsi="Arial" w:cs="Arial"/>
          <w:b/>
          <w:sz w:val="22"/>
          <w:szCs w:val="22"/>
        </w:rPr>
      </w:pPr>
      <w:r>
        <w:rPr>
          <w:rFonts w:ascii="Arial" w:hAnsi="Arial" w:cs="Arial"/>
          <w:color w:val="000000"/>
          <w:sz w:val="22"/>
          <w:szCs w:val="22"/>
        </w:rPr>
        <w:t>Figure 2: Artefact (arrowed, 2A) erroneously included as positive tumour cell (figure 2B).</w:t>
      </w:r>
    </w:p>
    <w:p w14:paraId="3FE80264" w14:textId="77777777" w:rsidR="006D47FD" w:rsidRPr="00F1345A" w:rsidRDefault="006D47FD" w:rsidP="00F1345A">
      <w:pPr>
        <w:rPr>
          <w:rFonts w:ascii="Arial" w:hAnsi="Arial" w:cs="Arial"/>
          <w:b/>
          <w:sz w:val="22"/>
          <w:szCs w:val="22"/>
        </w:rPr>
      </w:pPr>
    </w:p>
    <w:p w14:paraId="42B08CA5" w14:textId="77777777" w:rsidR="00AC3BCD" w:rsidRPr="00F1345A" w:rsidRDefault="002256E7" w:rsidP="00F1345A">
      <w:pPr>
        <w:rPr>
          <w:rFonts w:ascii="Arial" w:hAnsi="Arial" w:cs="Arial"/>
          <w:b/>
          <w:sz w:val="22"/>
          <w:szCs w:val="22"/>
        </w:rPr>
      </w:pPr>
      <w:r w:rsidRPr="00F1345A">
        <w:rPr>
          <w:rFonts w:ascii="Arial" w:hAnsi="Arial" w:cs="Arial"/>
          <w:b/>
          <w:sz w:val="22"/>
          <w:szCs w:val="22"/>
        </w:rPr>
        <w:t>Biography</w:t>
      </w:r>
    </w:p>
    <w:p w14:paraId="0A107960" w14:textId="77777777" w:rsidR="00AC3BCD" w:rsidRPr="00F1345A" w:rsidRDefault="00AC3BCD" w:rsidP="00F1345A">
      <w:pPr>
        <w:rPr>
          <w:rFonts w:ascii="Arial" w:hAnsi="Arial" w:cs="Arial"/>
          <w:b/>
          <w:sz w:val="22"/>
          <w:szCs w:val="22"/>
        </w:rPr>
      </w:pPr>
    </w:p>
    <w:p w14:paraId="350D0CC6" w14:textId="77777777" w:rsidR="003018D2" w:rsidRPr="00F1345A" w:rsidRDefault="003018D2" w:rsidP="00F1345A">
      <w:pPr>
        <w:autoSpaceDE w:val="0"/>
        <w:autoSpaceDN w:val="0"/>
        <w:adjustRightInd w:val="0"/>
        <w:rPr>
          <w:rFonts w:ascii="Arial" w:hAnsi="Arial" w:cs="Arial"/>
          <w:sz w:val="22"/>
          <w:szCs w:val="22"/>
        </w:rPr>
      </w:pPr>
      <w:r w:rsidRPr="00F1345A">
        <w:rPr>
          <w:rFonts w:ascii="Arial" w:hAnsi="Arial" w:cs="Arial"/>
          <w:sz w:val="22"/>
          <w:szCs w:val="22"/>
        </w:rPr>
        <w:t>I am an Academic Clinical Fellow (ACF) and ST2 trainee in Histopathology at Queen Mary, University of London</w:t>
      </w:r>
      <w:r w:rsidR="00F1345A">
        <w:rPr>
          <w:rFonts w:ascii="Arial" w:hAnsi="Arial" w:cs="Arial"/>
          <w:sz w:val="22"/>
          <w:szCs w:val="22"/>
        </w:rPr>
        <w:t xml:space="preserve"> (QMUL), UK</w:t>
      </w:r>
      <w:r w:rsidRPr="00F1345A">
        <w:rPr>
          <w:rFonts w:ascii="Arial" w:hAnsi="Arial" w:cs="Arial"/>
          <w:sz w:val="22"/>
          <w:szCs w:val="22"/>
        </w:rPr>
        <w:t>. I am</w:t>
      </w:r>
      <w:r w:rsidR="00F1345A">
        <w:rPr>
          <w:rFonts w:ascii="Arial" w:hAnsi="Arial" w:cs="Arial"/>
          <w:sz w:val="22"/>
          <w:szCs w:val="22"/>
        </w:rPr>
        <w:t xml:space="preserve"> currently</w:t>
      </w:r>
      <w:r w:rsidRPr="00F1345A">
        <w:rPr>
          <w:rFonts w:ascii="Arial" w:hAnsi="Arial" w:cs="Arial"/>
          <w:sz w:val="22"/>
          <w:szCs w:val="22"/>
        </w:rPr>
        <w:t xml:space="preserve"> investigating methylation profiles in pituitary adenomas. My career aim is to develop into a Clinical Academic Histopathologist. In order to further this aim, I have been awarded funding by the CRUK City of London Programme for a Clinical Research Training Fellowship at QMUL in Professor Trevor Graham’s laboratory from September 2019 </w:t>
      </w:r>
      <w:r w:rsidR="00F1345A" w:rsidRPr="00F1345A">
        <w:rPr>
          <w:rFonts w:ascii="Arial" w:hAnsi="Arial" w:cs="Arial"/>
          <w:sz w:val="22"/>
          <w:szCs w:val="22"/>
        </w:rPr>
        <w:t xml:space="preserve">and will </w:t>
      </w:r>
      <w:r w:rsidR="00F1345A">
        <w:rPr>
          <w:rFonts w:ascii="Arial" w:hAnsi="Arial" w:cs="Arial"/>
          <w:sz w:val="22"/>
          <w:szCs w:val="22"/>
        </w:rPr>
        <w:t xml:space="preserve">combine digital pathology and genomic </w:t>
      </w:r>
      <w:r w:rsidRPr="00F1345A">
        <w:rPr>
          <w:rFonts w:ascii="Arial" w:hAnsi="Arial" w:cs="Arial"/>
          <w:sz w:val="22"/>
          <w:szCs w:val="22"/>
        </w:rPr>
        <w:t>data</w:t>
      </w:r>
      <w:r w:rsidR="00F1345A">
        <w:rPr>
          <w:rFonts w:ascii="Arial" w:hAnsi="Arial" w:cs="Arial"/>
          <w:sz w:val="22"/>
          <w:szCs w:val="22"/>
        </w:rPr>
        <w:t xml:space="preserve"> analysis</w:t>
      </w:r>
      <w:r w:rsidRPr="00F1345A">
        <w:rPr>
          <w:rFonts w:ascii="Arial" w:hAnsi="Arial" w:cs="Arial"/>
          <w:sz w:val="22"/>
          <w:szCs w:val="22"/>
        </w:rPr>
        <w:t xml:space="preserve"> </w:t>
      </w:r>
      <w:r w:rsidR="00F1345A">
        <w:rPr>
          <w:rFonts w:ascii="Arial" w:hAnsi="Arial" w:cs="Arial"/>
          <w:sz w:val="22"/>
          <w:szCs w:val="22"/>
        </w:rPr>
        <w:t>(using</w:t>
      </w:r>
      <w:r w:rsidRPr="00F1345A">
        <w:rPr>
          <w:rFonts w:ascii="Arial" w:hAnsi="Arial" w:cs="Arial"/>
          <w:sz w:val="22"/>
          <w:szCs w:val="22"/>
        </w:rPr>
        <w:t xml:space="preserve"> the 100,000 Genomes project</w:t>
      </w:r>
      <w:r w:rsidR="00F1345A">
        <w:rPr>
          <w:rFonts w:ascii="Arial" w:hAnsi="Arial" w:cs="Arial"/>
          <w:sz w:val="22"/>
          <w:szCs w:val="22"/>
        </w:rPr>
        <w:t xml:space="preserve"> data</w:t>
      </w:r>
      <w:r w:rsidRPr="00F1345A">
        <w:rPr>
          <w:rFonts w:ascii="Arial" w:hAnsi="Arial" w:cs="Arial"/>
          <w:sz w:val="22"/>
          <w:szCs w:val="22"/>
        </w:rPr>
        <w:t xml:space="preserve"> on colorectal cancer</w:t>
      </w:r>
      <w:r w:rsidR="00F1345A">
        <w:rPr>
          <w:rFonts w:ascii="Arial" w:hAnsi="Arial" w:cs="Arial"/>
          <w:sz w:val="22"/>
          <w:szCs w:val="22"/>
        </w:rPr>
        <w:t>)</w:t>
      </w:r>
      <w:r w:rsidR="00F1345A" w:rsidRPr="00F1345A">
        <w:rPr>
          <w:rFonts w:ascii="Arial" w:hAnsi="Arial" w:cs="Arial"/>
          <w:sz w:val="22"/>
          <w:szCs w:val="22"/>
        </w:rPr>
        <w:t>.</w:t>
      </w:r>
    </w:p>
    <w:p w14:paraId="50AFEAE9" w14:textId="77777777" w:rsidR="003018D2" w:rsidRPr="00F1345A" w:rsidRDefault="003018D2" w:rsidP="00F1345A">
      <w:pPr>
        <w:autoSpaceDE w:val="0"/>
        <w:autoSpaceDN w:val="0"/>
        <w:adjustRightInd w:val="0"/>
        <w:rPr>
          <w:rFonts w:ascii="Arial" w:hAnsi="Arial" w:cs="Arial"/>
          <w:sz w:val="22"/>
          <w:szCs w:val="22"/>
        </w:rPr>
      </w:pPr>
    </w:p>
    <w:p w14:paraId="07D3C477" w14:textId="77777777" w:rsidR="002256E7" w:rsidRPr="00F1345A" w:rsidRDefault="00072E30" w:rsidP="00F1345A">
      <w:pPr>
        <w:autoSpaceDE w:val="0"/>
        <w:autoSpaceDN w:val="0"/>
        <w:adjustRightInd w:val="0"/>
        <w:rPr>
          <w:rFonts w:ascii="Arial" w:hAnsi="Arial" w:cs="Arial"/>
          <w:sz w:val="22"/>
          <w:szCs w:val="22"/>
          <w:lang w:val="en-NZ"/>
        </w:rPr>
      </w:pPr>
      <w:r w:rsidRPr="00F1345A">
        <w:rPr>
          <w:rFonts w:ascii="Arial" w:hAnsi="Arial" w:cs="Arial"/>
          <w:b/>
          <w:sz w:val="22"/>
          <w:szCs w:val="22"/>
          <w:lang w:val="en-NZ"/>
        </w:rPr>
        <w:t>Presenting</w:t>
      </w:r>
      <w:r w:rsidR="00F1345A" w:rsidRPr="00F1345A">
        <w:rPr>
          <w:rFonts w:ascii="Arial" w:hAnsi="Arial" w:cs="Arial"/>
          <w:b/>
          <w:sz w:val="22"/>
          <w:szCs w:val="22"/>
          <w:lang w:val="en-NZ"/>
        </w:rPr>
        <w:t xml:space="preserve"> </w:t>
      </w:r>
      <w:r w:rsidRPr="00F1345A">
        <w:rPr>
          <w:rFonts w:ascii="Arial" w:hAnsi="Arial" w:cs="Arial"/>
          <w:b/>
          <w:sz w:val="22"/>
          <w:szCs w:val="22"/>
          <w:lang w:val="en-NZ"/>
        </w:rPr>
        <w:t>author</w:t>
      </w:r>
      <w:r w:rsidR="00A41107" w:rsidRPr="00F1345A">
        <w:rPr>
          <w:rFonts w:ascii="Arial" w:hAnsi="Arial" w:cs="Arial"/>
          <w:b/>
          <w:sz w:val="22"/>
          <w:szCs w:val="22"/>
          <w:lang w:val="en-NZ"/>
        </w:rPr>
        <w:t xml:space="preserve"> details</w:t>
      </w:r>
      <w:r w:rsidRPr="00F1345A">
        <w:rPr>
          <w:rFonts w:ascii="Arial" w:hAnsi="Arial" w:cs="Arial"/>
          <w:b/>
          <w:sz w:val="22"/>
          <w:szCs w:val="22"/>
          <w:lang w:val="en-NZ"/>
        </w:rPr>
        <w:t xml:space="preserve"> </w:t>
      </w:r>
      <w:r w:rsidRPr="00F1345A">
        <w:rPr>
          <w:rFonts w:ascii="Arial" w:hAnsi="Arial" w:cs="Arial"/>
          <w:b/>
          <w:sz w:val="22"/>
          <w:szCs w:val="22"/>
          <w:lang w:val="en-NZ"/>
        </w:rPr>
        <w:br/>
      </w:r>
      <w:r w:rsidR="00D367E3" w:rsidRPr="00F1345A">
        <w:rPr>
          <w:rFonts w:ascii="Arial" w:hAnsi="Arial" w:cs="Arial"/>
          <w:sz w:val="22"/>
          <w:szCs w:val="22"/>
          <w:lang w:val="en-NZ"/>
        </w:rPr>
        <w:t xml:space="preserve">Full name: </w:t>
      </w:r>
      <w:r w:rsidR="00F1345A">
        <w:rPr>
          <w:rFonts w:ascii="Arial" w:hAnsi="Arial" w:cs="Arial"/>
          <w:sz w:val="22"/>
          <w:szCs w:val="22"/>
          <w:lang w:val="en-NZ"/>
        </w:rPr>
        <w:t>Vinaya Srirangam Nadhamuni</w:t>
      </w:r>
      <w:r w:rsidR="00F1345A">
        <w:rPr>
          <w:rFonts w:ascii="Arial" w:hAnsi="Arial" w:cs="Arial"/>
          <w:sz w:val="22"/>
          <w:szCs w:val="22"/>
          <w:lang w:val="en-NZ"/>
        </w:rPr>
        <w:tab/>
      </w:r>
      <w:r w:rsidRPr="00F1345A">
        <w:rPr>
          <w:rFonts w:ascii="Arial" w:hAnsi="Arial" w:cs="Arial"/>
          <w:sz w:val="22"/>
          <w:szCs w:val="22"/>
          <w:lang w:val="en-NZ"/>
        </w:rPr>
        <w:br/>
        <w:t>Contact number:</w:t>
      </w:r>
      <w:r w:rsidR="00F1345A">
        <w:rPr>
          <w:rFonts w:ascii="Arial" w:hAnsi="Arial" w:cs="Arial"/>
          <w:sz w:val="22"/>
          <w:szCs w:val="22"/>
          <w:lang w:val="en-NZ"/>
        </w:rPr>
        <w:t xml:space="preserve"> 07846864913</w:t>
      </w:r>
    </w:p>
    <w:p w14:paraId="6224B835" w14:textId="77777777" w:rsidR="002256E7" w:rsidRPr="00F1345A" w:rsidRDefault="002256E7" w:rsidP="00F1345A">
      <w:pPr>
        <w:autoSpaceDE w:val="0"/>
        <w:autoSpaceDN w:val="0"/>
        <w:adjustRightInd w:val="0"/>
        <w:rPr>
          <w:rFonts w:ascii="Arial" w:hAnsi="Arial" w:cs="Arial"/>
          <w:sz w:val="22"/>
          <w:szCs w:val="22"/>
          <w:lang w:val="en-NZ"/>
        </w:rPr>
      </w:pPr>
      <w:r w:rsidRPr="00F1345A">
        <w:rPr>
          <w:rFonts w:ascii="Arial" w:hAnsi="Arial" w:cs="Arial"/>
          <w:sz w:val="22"/>
          <w:szCs w:val="22"/>
          <w:lang w:val="en-NZ"/>
        </w:rPr>
        <w:t>Email id:</w:t>
      </w:r>
      <w:r w:rsidR="00F1345A">
        <w:rPr>
          <w:rFonts w:ascii="Arial" w:hAnsi="Arial" w:cs="Arial"/>
          <w:sz w:val="22"/>
          <w:szCs w:val="22"/>
          <w:lang w:val="en-NZ"/>
        </w:rPr>
        <w:t xml:space="preserve"> v.s.nadhamuni@qmul.ac.uk</w:t>
      </w:r>
      <w:r w:rsidR="00AC3BCD" w:rsidRPr="00F1345A">
        <w:rPr>
          <w:rFonts w:ascii="Arial" w:hAnsi="Arial" w:cs="Arial"/>
          <w:sz w:val="22"/>
          <w:szCs w:val="22"/>
          <w:lang w:val="en-NZ"/>
        </w:rPr>
        <w:br/>
        <w:t>Category: (Oral presentation/ Poster</w:t>
      </w:r>
      <w:r w:rsidR="00085B88" w:rsidRPr="00F1345A">
        <w:rPr>
          <w:rFonts w:ascii="Arial" w:hAnsi="Arial" w:cs="Arial"/>
          <w:sz w:val="22"/>
          <w:szCs w:val="22"/>
          <w:lang w:val="en-NZ"/>
        </w:rPr>
        <w:t xml:space="preserve"> presentation</w:t>
      </w:r>
      <w:r w:rsidR="00AC3BCD" w:rsidRPr="00F1345A">
        <w:rPr>
          <w:rFonts w:ascii="Arial" w:hAnsi="Arial" w:cs="Arial"/>
          <w:sz w:val="22"/>
          <w:szCs w:val="22"/>
          <w:lang w:val="en-NZ"/>
        </w:rPr>
        <w:t>)</w:t>
      </w:r>
      <w:r w:rsidR="00F1345A">
        <w:rPr>
          <w:rFonts w:ascii="Arial" w:hAnsi="Arial" w:cs="Arial"/>
          <w:sz w:val="22"/>
          <w:szCs w:val="22"/>
          <w:lang w:val="en-NZ"/>
        </w:rPr>
        <w:t xml:space="preserve"> Oral preferred (poster also acceptable).</w:t>
      </w:r>
    </w:p>
    <w:p w14:paraId="35BBC530" w14:textId="77777777" w:rsidR="00EC3825" w:rsidRPr="00F1345A" w:rsidRDefault="002256E7" w:rsidP="00F1345A">
      <w:pPr>
        <w:autoSpaceDE w:val="0"/>
        <w:autoSpaceDN w:val="0"/>
        <w:adjustRightInd w:val="0"/>
        <w:rPr>
          <w:rFonts w:ascii="Arial" w:hAnsi="Arial" w:cs="Arial"/>
          <w:sz w:val="22"/>
          <w:szCs w:val="22"/>
          <w:lang w:val="en-NZ"/>
        </w:rPr>
      </w:pPr>
      <w:r w:rsidRPr="00F1345A">
        <w:rPr>
          <w:rFonts w:ascii="Arial" w:hAnsi="Arial" w:cs="Arial"/>
          <w:sz w:val="22"/>
          <w:szCs w:val="22"/>
          <w:lang w:val="en-NZ"/>
        </w:rPr>
        <w:t>Session name:</w:t>
      </w:r>
      <w:r w:rsidR="00F1345A">
        <w:rPr>
          <w:rFonts w:ascii="Arial" w:hAnsi="Arial" w:cs="Arial"/>
          <w:sz w:val="22"/>
          <w:szCs w:val="22"/>
          <w:lang w:val="en-NZ"/>
        </w:rPr>
        <w:t xml:space="preserve"> Track one: Digital Pathology: exploring the scope and application.</w:t>
      </w:r>
    </w:p>
    <w:p w14:paraId="7F88868B" w14:textId="77777777" w:rsidR="000766B8" w:rsidRPr="00F1345A" w:rsidRDefault="00EC3825" w:rsidP="00F1345A">
      <w:pPr>
        <w:autoSpaceDE w:val="0"/>
        <w:autoSpaceDN w:val="0"/>
        <w:adjustRightInd w:val="0"/>
        <w:rPr>
          <w:rFonts w:ascii="Arial" w:hAnsi="Arial" w:cs="Arial"/>
          <w:b/>
          <w:sz w:val="22"/>
          <w:szCs w:val="22"/>
          <w:lang w:val="en-NZ"/>
        </w:rPr>
      </w:pPr>
      <w:r w:rsidRPr="00F1345A">
        <w:rPr>
          <w:rFonts w:ascii="Arial" w:hAnsi="Arial" w:cs="Arial"/>
          <w:sz w:val="22"/>
          <w:szCs w:val="22"/>
          <w:lang w:val="en-NZ"/>
        </w:rPr>
        <w:t xml:space="preserve">Research interest: </w:t>
      </w:r>
      <w:r w:rsidR="00F1345A">
        <w:rPr>
          <w:rFonts w:ascii="Arial" w:hAnsi="Arial" w:cs="Arial"/>
          <w:sz w:val="22"/>
          <w:szCs w:val="22"/>
          <w:lang w:val="en-NZ"/>
        </w:rPr>
        <w:t>Genomics, epigenomic regulation (especially methylation), histopathology including digital pathology</w:t>
      </w:r>
      <w:r w:rsidR="00DA581F" w:rsidRPr="00F1345A">
        <w:rPr>
          <w:rFonts w:ascii="Arial" w:hAnsi="Arial" w:cs="Arial"/>
          <w:sz w:val="22"/>
          <w:szCs w:val="22"/>
          <w:lang w:val="en-NZ"/>
        </w:rPr>
        <w:br/>
      </w:r>
    </w:p>
    <w:p w14:paraId="339E86F8" w14:textId="77777777" w:rsidR="003018D2" w:rsidRPr="00F1345A" w:rsidRDefault="003018D2" w:rsidP="00F1345A">
      <w:pPr>
        <w:autoSpaceDE w:val="0"/>
        <w:autoSpaceDN w:val="0"/>
        <w:adjustRightInd w:val="0"/>
        <w:rPr>
          <w:rFonts w:ascii="Arial" w:hAnsi="Arial" w:cs="Arial"/>
          <w:b/>
          <w:sz w:val="22"/>
          <w:szCs w:val="22"/>
          <w:lang w:val="en-NZ"/>
        </w:rPr>
      </w:pPr>
      <w:r w:rsidRPr="00F1345A">
        <w:rPr>
          <w:rFonts w:ascii="Arial" w:hAnsi="Arial" w:cs="Arial"/>
          <w:b/>
          <w:sz w:val="22"/>
          <w:szCs w:val="22"/>
          <w:lang w:val="en-NZ"/>
        </w:rPr>
        <w:t>References</w:t>
      </w:r>
    </w:p>
    <w:p w14:paraId="63ACB753" w14:textId="77777777" w:rsidR="000766B8" w:rsidRPr="00F1345A" w:rsidRDefault="000766B8" w:rsidP="00F1345A">
      <w:pPr>
        <w:autoSpaceDE w:val="0"/>
        <w:autoSpaceDN w:val="0"/>
        <w:adjustRightInd w:val="0"/>
        <w:rPr>
          <w:rFonts w:ascii="Arial" w:hAnsi="Arial" w:cs="Arial"/>
          <w:b/>
          <w:sz w:val="22"/>
          <w:szCs w:val="22"/>
          <w:lang w:val="en-NZ"/>
        </w:rPr>
      </w:pPr>
    </w:p>
    <w:p w14:paraId="7401E62F" w14:textId="77777777" w:rsidR="00F1345A" w:rsidRPr="00F1345A" w:rsidRDefault="000766B8" w:rsidP="00F1345A">
      <w:pPr>
        <w:pStyle w:val="EndNoteBibliography"/>
        <w:ind w:left="720" w:hanging="720"/>
        <w:rPr>
          <w:rFonts w:ascii="Arial" w:hAnsi="Arial" w:cs="Arial"/>
          <w:sz w:val="22"/>
          <w:szCs w:val="22"/>
        </w:rPr>
      </w:pPr>
      <w:r w:rsidRPr="00F1345A">
        <w:rPr>
          <w:rFonts w:ascii="Arial" w:hAnsi="Arial" w:cs="Arial"/>
          <w:b/>
          <w:sz w:val="22"/>
          <w:szCs w:val="22"/>
          <w:lang w:val="en-NZ"/>
        </w:rPr>
        <w:fldChar w:fldCharType="begin"/>
      </w:r>
      <w:r w:rsidRPr="00F1345A">
        <w:rPr>
          <w:rFonts w:ascii="Arial" w:hAnsi="Arial" w:cs="Arial"/>
          <w:b/>
          <w:sz w:val="22"/>
          <w:szCs w:val="22"/>
          <w:lang w:val="en-NZ"/>
        </w:rPr>
        <w:instrText xml:space="preserve"> ADDIN EN.REFLIST </w:instrText>
      </w:r>
      <w:r w:rsidRPr="00F1345A">
        <w:rPr>
          <w:rFonts w:ascii="Arial" w:hAnsi="Arial" w:cs="Arial"/>
          <w:b/>
          <w:sz w:val="22"/>
          <w:szCs w:val="22"/>
          <w:lang w:val="en-NZ"/>
        </w:rPr>
        <w:fldChar w:fldCharType="separate"/>
      </w:r>
      <w:r w:rsidR="00F1345A" w:rsidRPr="00F1345A">
        <w:rPr>
          <w:rFonts w:ascii="Arial" w:hAnsi="Arial" w:cs="Arial"/>
          <w:sz w:val="22"/>
          <w:szCs w:val="22"/>
        </w:rPr>
        <w:t>1</w:t>
      </w:r>
      <w:r w:rsidR="00F1345A" w:rsidRPr="00F1345A">
        <w:rPr>
          <w:rFonts w:ascii="Arial" w:hAnsi="Arial" w:cs="Arial"/>
          <w:sz w:val="22"/>
          <w:szCs w:val="22"/>
        </w:rPr>
        <w:tab/>
        <w:t>Bankhead, P.</w:t>
      </w:r>
      <w:r w:rsidR="00F1345A" w:rsidRPr="00F1345A">
        <w:rPr>
          <w:rFonts w:ascii="Arial" w:hAnsi="Arial" w:cs="Arial"/>
          <w:i/>
          <w:sz w:val="22"/>
          <w:szCs w:val="22"/>
        </w:rPr>
        <w:t xml:space="preserve"> et al.</w:t>
      </w:r>
      <w:r w:rsidR="00F1345A" w:rsidRPr="00F1345A">
        <w:rPr>
          <w:rFonts w:ascii="Arial" w:hAnsi="Arial" w:cs="Arial"/>
          <w:sz w:val="22"/>
          <w:szCs w:val="22"/>
        </w:rPr>
        <w:t xml:space="preserve"> QuPath: Open source software for digital pathology image analysis. </w:t>
      </w:r>
      <w:r w:rsidR="00F1345A" w:rsidRPr="00F1345A">
        <w:rPr>
          <w:rFonts w:ascii="Arial" w:hAnsi="Arial" w:cs="Arial"/>
          <w:i/>
          <w:sz w:val="22"/>
          <w:szCs w:val="22"/>
        </w:rPr>
        <w:t>Sci. Rep.</w:t>
      </w:r>
      <w:r w:rsidR="00F1345A" w:rsidRPr="00F1345A">
        <w:rPr>
          <w:rFonts w:ascii="Arial" w:hAnsi="Arial" w:cs="Arial"/>
          <w:sz w:val="22"/>
          <w:szCs w:val="22"/>
        </w:rPr>
        <w:t xml:space="preserve"> </w:t>
      </w:r>
      <w:r w:rsidR="00F1345A" w:rsidRPr="00F1345A">
        <w:rPr>
          <w:rFonts w:ascii="Arial" w:hAnsi="Arial" w:cs="Arial"/>
          <w:b/>
          <w:sz w:val="22"/>
          <w:szCs w:val="22"/>
        </w:rPr>
        <w:t>7</w:t>
      </w:r>
      <w:r w:rsidR="00F1345A" w:rsidRPr="00F1345A">
        <w:rPr>
          <w:rFonts w:ascii="Arial" w:hAnsi="Arial" w:cs="Arial"/>
          <w:sz w:val="22"/>
          <w:szCs w:val="22"/>
        </w:rPr>
        <w:t>, 16878, doi:doi:10.1038/s41598-017-17204-5 (2017).</w:t>
      </w:r>
    </w:p>
    <w:p w14:paraId="07E87CA8" w14:textId="77777777" w:rsidR="00F1345A" w:rsidRPr="00F1345A" w:rsidRDefault="00F1345A" w:rsidP="00F1345A">
      <w:pPr>
        <w:pStyle w:val="EndNoteBibliography"/>
        <w:ind w:left="720" w:hanging="720"/>
        <w:rPr>
          <w:rFonts w:ascii="Arial" w:hAnsi="Arial" w:cs="Arial"/>
          <w:sz w:val="22"/>
          <w:szCs w:val="22"/>
        </w:rPr>
      </w:pPr>
      <w:r w:rsidRPr="00F1345A">
        <w:rPr>
          <w:rFonts w:ascii="Arial" w:hAnsi="Arial" w:cs="Arial"/>
          <w:sz w:val="22"/>
          <w:szCs w:val="22"/>
        </w:rPr>
        <w:lastRenderedPageBreak/>
        <w:t>2</w:t>
      </w:r>
      <w:r w:rsidRPr="00F1345A">
        <w:rPr>
          <w:rFonts w:ascii="Arial" w:hAnsi="Arial" w:cs="Arial"/>
          <w:sz w:val="22"/>
          <w:szCs w:val="22"/>
        </w:rPr>
        <w:tab/>
        <w:t xml:space="preserve">Caimari, F. &amp; Korbonits, M. Novel Genetic Causes of Pituitary Adenomas. </w:t>
      </w:r>
      <w:r w:rsidRPr="00F1345A">
        <w:rPr>
          <w:rFonts w:ascii="Arial" w:hAnsi="Arial" w:cs="Arial"/>
          <w:i/>
          <w:sz w:val="22"/>
          <w:szCs w:val="22"/>
        </w:rPr>
        <w:t>Clin. Cancer Res.</w:t>
      </w:r>
      <w:r w:rsidRPr="00F1345A">
        <w:rPr>
          <w:rFonts w:ascii="Arial" w:hAnsi="Arial" w:cs="Arial"/>
          <w:sz w:val="22"/>
          <w:szCs w:val="22"/>
        </w:rPr>
        <w:t xml:space="preserve"> </w:t>
      </w:r>
      <w:r w:rsidRPr="00F1345A">
        <w:rPr>
          <w:rFonts w:ascii="Arial" w:hAnsi="Arial" w:cs="Arial"/>
          <w:b/>
          <w:sz w:val="22"/>
          <w:szCs w:val="22"/>
        </w:rPr>
        <w:t>22</w:t>
      </w:r>
      <w:r w:rsidRPr="00F1345A">
        <w:rPr>
          <w:rFonts w:ascii="Arial" w:hAnsi="Arial" w:cs="Arial"/>
          <w:sz w:val="22"/>
          <w:szCs w:val="22"/>
        </w:rPr>
        <w:t>, 5030-5042, doi:10.1158/1078-0432.ccr-16-0452 (2016).</w:t>
      </w:r>
    </w:p>
    <w:p w14:paraId="7D02FBF0" w14:textId="77777777" w:rsidR="00AC3BCD" w:rsidRPr="00F1345A" w:rsidRDefault="000766B8" w:rsidP="00F1345A">
      <w:pPr>
        <w:autoSpaceDE w:val="0"/>
        <w:autoSpaceDN w:val="0"/>
        <w:adjustRightInd w:val="0"/>
        <w:rPr>
          <w:rFonts w:ascii="Arial" w:hAnsi="Arial" w:cs="Arial"/>
          <w:b/>
          <w:sz w:val="22"/>
          <w:szCs w:val="22"/>
          <w:lang w:val="en-NZ"/>
        </w:rPr>
      </w:pPr>
      <w:r w:rsidRPr="00F1345A">
        <w:rPr>
          <w:rFonts w:ascii="Arial" w:hAnsi="Arial" w:cs="Arial"/>
          <w:b/>
          <w:sz w:val="22"/>
          <w:szCs w:val="22"/>
          <w:lang w:val="en-NZ"/>
        </w:rPr>
        <w:fldChar w:fldCharType="end"/>
      </w:r>
    </w:p>
    <w:sectPr w:rsidR="00AC3BCD" w:rsidRPr="00F1345A" w:rsidSect="006D47FD">
      <w:headerReference w:type="default" r:id="rId14"/>
      <w:pgSz w:w="11906" w:h="16838"/>
      <w:pgMar w:top="851" w:right="1134" w:bottom="284" w:left="1134"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AE7155A" w16cid:durableId="20BF92C2"/>
  <w16cid:commentId w16cid:paraId="2E2AD598" w16cid:durableId="20BF92C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BF0342" w14:textId="77777777" w:rsidR="000F2262" w:rsidRDefault="000F2262" w:rsidP="00671A59">
      <w:r>
        <w:separator/>
      </w:r>
    </w:p>
  </w:endnote>
  <w:endnote w:type="continuationSeparator" w:id="0">
    <w:p w14:paraId="0FF866C5" w14:textId="77777777" w:rsidR="000F2262" w:rsidRDefault="000F2262"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Gautami">
    <w:altName w:val="Cambria Math"/>
    <w:panose1 w:val="020005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1E717D" w14:textId="77777777" w:rsidR="000F2262" w:rsidRDefault="000F2262" w:rsidP="00671A59">
      <w:r>
        <w:separator/>
      </w:r>
    </w:p>
  </w:footnote>
  <w:footnote w:type="continuationSeparator" w:id="0">
    <w:p w14:paraId="5876C699" w14:textId="77777777" w:rsidR="000F2262" w:rsidRDefault="000F2262" w:rsidP="00671A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6349E" w14:textId="745DA483" w:rsidR="00AD6315" w:rsidRDefault="007B3AC8">
    <w:pPr>
      <w:pStyle w:val="Header"/>
    </w:pPr>
    <w:r>
      <w:rPr>
        <w:noProof/>
        <w:lang w:val="en-GB" w:eastAsia="en-GB" w:bidi="ar-SA"/>
      </w:rPr>
      <w:drawing>
        <wp:inline distT="0" distB="0" distL="0" distR="0" wp14:anchorId="3F6ED5A6" wp14:editId="7F2CCA66">
          <wp:extent cx="6112510" cy="963930"/>
          <wp:effectExtent l="0" t="0" r="254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2510" cy="9639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wxfw5v2swdr5wes2e9xv5wqfv2feevse2vr&quot;&gt;My EndNote Library&lt;record-ids&gt;&lt;item&gt;45&lt;/item&gt;&lt;item&gt;450&lt;/item&gt;&lt;/record-ids&gt;&lt;/item&gt;&lt;/Libraries&gt;"/>
  </w:docVars>
  <w:rsids>
    <w:rsidRoot w:val="00BF5676"/>
    <w:rsid w:val="00023D76"/>
    <w:rsid w:val="00072E30"/>
    <w:rsid w:val="00074358"/>
    <w:rsid w:val="00075C13"/>
    <w:rsid w:val="000766B8"/>
    <w:rsid w:val="00085B88"/>
    <w:rsid w:val="00090564"/>
    <w:rsid w:val="00097CA5"/>
    <w:rsid w:val="000A4C72"/>
    <w:rsid w:val="000B2727"/>
    <w:rsid w:val="000B3EE1"/>
    <w:rsid w:val="000C48FA"/>
    <w:rsid w:val="000E7A02"/>
    <w:rsid w:val="000F2262"/>
    <w:rsid w:val="00101A04"/>
    <w:rsid w:val="00104CD0"/>
    <w:rsid w:val="00106952"/>
    <w:rsid w:val="001216E5"/>
    <w:rsid w:val="0013563F"/>
    <w:rsid w:val="00145878"/>
    <w:rsid w:val="00145D79"/>
    <w:rsid w:val="001529DB"/>
    <w:rsid w:val="0017574E"/>
    <w:rsid w:val="001A411C"/>
    <w:rsid w:val="001B1336"/>
    <w:rsid w:val="001B6DE6"/>
    <w:rsid w:val="001B7237"/>
    <w:rsid w:val="001F414A"/>
    <w:rsid w:val="00205354"/>
    <w:rsid w:val="002256E7"/>
    <w:rsid w:val="00252C83"/>
    <w:rsid w:val="002659F1"/>
    <w:rsid w:val="00270EC9"/>
    <w:rsid w:val="00287303"/>
    <w:rsid w:val="00292DC0"/>
    <w:rsid w:val="002B18D5"/>
    <w:rsid w:val="002C0F2B"/>
    <w:rsid w:val="002D26BE"/>
    <w:rsid w:val="002F43F8"/>
    <w:rsid w:val="003018D2"/>
    <w:rsid w:val="0036162F"/>
    <w:rsid w:val="003753DD"/>
    <w:rsid w:val="003A4429"/>
    <w:rsid w:val="00456265"/>
    <w:rsid w:val="004775E3"/>
    <w:rsid w:val="00485010"/>
    <w:rsid w:val="0049217F"/>
    <w:rsid w:val="004A262E"/>
    <w:rsid w:val="004A2CA1"/>
    <w:rsid w:val="004B3B30"/>
    <w:rsid w:val="004C7A35"/>
    <w:rsid w:val="00505DA1"/>
    <w:rsid w:val="00531255"/>
    <w:rsid w:val="005408D9"/>
    <w:rsid w:val="005451CC"/>
    <w:rsid w:val="00555DAD"/>
    <w:rsid w:val="00562A7E"/>
    <w:rsid w:val="005B168A"/>
    <w:rsid w:val="005C2EA1"/>
    <w:rsid w:val="005C3848"/>
    <w:rsid w:val="005D43ED"/>
    <w:rsid w:val="006016B1"/>
    <w:rsid w:val="00605142"/>
    <w:rsid w:val="00612C13"/>
    <w:rsid w:val="00643E50"/>
    <w:rsid w:val="006511AA"/>
    <w:rsid w:val="00671A59"/>
    <w:rsid w:val="00691047"/>
    <w:rsid w:val="00691F82"/>
    <w:rsid w:val="006B463C"/>
    <w:rsid w:val="006C51B8"/>
    <w:rsid w:val="006D47FD"/>
    <w:rsid w:val="006F0C5C"/>
    <w:rsid w:val="00724459"/>
    <w:rsid w:val="007258AA"/>
    <w:rsid w:val="00740307"/>
    <w:rsid w:val="00743CCA"/>
    <w:rsid w:val="00746319"/>
    <w:rsid w:val="0077612A"/>
    <w:rsid w:val="007875D1"/>
    <w:rsid w:val="00790C29"/>
    <w:rsid w:val="007B3AC8"/>
    <w:rsid w:val="007F0333"/>
    <w:rsid w:val="007F46B0"/>
    <w:rsid w:val="00800D58"/>
    <w:rsid w:val="00813DC1"/>
    <w:rsid w:val="00834D93"/>
    <w:rsid w:val="00862283"/>
    <w:rsid w:val="008860D7"/>
    <w:rsid w:val="008A3E9A"/>
    <w:rsid w:val="008A690F"/>
    <w:rsid w:val="008E7776"/>
    <w:rsid w:val="00901E5B"/>
    <w:rsid w:val="00921362"/>
    <w:rsid w:val="009248EE"/>
    <w:rsid w:val="00970E67"/>
    <w:rsid w:val="009821B4"/>
    <w:rsid w:val="009A6AD9"/>
    <w:rsid w:val="009B0CCF"/>
    <w:rsid w:val="009B2C8E"/>
    <w:rsid w:val="009B2F8E"/>
    <w:rsid w:val="009B7F4F"/>
    <w:rsid w:val="009D3EA4"/>
    <w:rsid w:val="009E5B72"/>
    <w:rsid w:val="009E6632"/>
    <w:rsid w:val="009E6C61"/>
    <w:rsid w:val="00A113C2"/>
    <w:rsid w:val="00A31D17"/>
    <w:rsid w:val="00A33139"/>
    <w:rsid w:val="00A41107"/>
    <w:rsid w:val="00A4761C"/>
    <w:rsid w:val="00A50066"/>
    <w:rsid w:val="00A668A1"/>
    <w:rsid w:val="00A76E81"/>
    <w:rsid w:val="00A83688"/>
    <w:rsid w:val="00A83863"/>
    <w:rsid w:val="00AC04BB"/>
    <w:rsid w:val="00AC2381"/>
    <w:rsid w:val="00AC3BCD"/>
    <w:rsid w:val="00AD6315"/>
    <w:rsid w:val="00AF4356"/>
    <w:rsid w:val="00B26097"/>
    <w:rsid w:val="00B27625"/>
    <w:rsid w:val="00B64BA4"/>
    <w:rsid w:val="00B675D9"/>
    <w:rsid w:val="00BF5676"/>
    <w:rsid w:val="00BF7EEA"/>
    <w:rsid w:val="00C0759A"/>
    <w:rsid w:val="00C14A90"/>
    <w:rsid w:val="00C427FC"/>
    <w:rsid w:val="00C97CA2"/>
    <w:rsid w:val="00CA39B9"/>
    <w:rsid w:val="00CA5C88"/>
    <w:rsid w:val="00CD70A1"/>
    <w:rsid w:val="00CE08A2"/>
    <w:rsid w:val="00CE3A09"/>
    <w:rsid w:val="00CF2207"/>
    <w:rsid w:val="00CF2AC9"/>
    <w:rsid w:val="00D367E3"/>
    <w:rsid w:val="00DA2249"/>
    <w:rsid w:val="00DA581F"/>
    <w:rsid w:val="00DB024C"/>
    <w:rsid w:val="00DC29A1"/>
    <w:rsid w:val="00DC7405"/>
    <w:rsid w:val="00DD3006"/>
    <w:rsid w:val="00DE2102"/>
    <w:rsid w:val="00DF193F"/>
    <w:rsid w:val="00E119D1"/>
    <w:rsid w:val="00E713DA"/>
    <w:rsid w:val="00E85CF8"/>
    <w:rsid w:val="00EA2321"/>
    <w:rsid w:val="00EB353E"/>
    <w:rsid w:val="00EC0C24"/>
    <w:rsid w:val="00EC1E68"/>
    <w:rsid w:val="00EC3825"/>
    <w:rsid w:val="00ED1DF1"/>
    <w:rsid w:val="00ED51D7"/>
    <w:rsid w:val="00EE03F8"/>
    <w:rsid w:val="00EE1DF0"/>
    <w:rsid w:val="00EE29B3"/>
    <w:rsid w:val="00EF7AC7"/>
    <w:rsid w:val="00F01887"/>
    <w:rsid w:val="00F04F87"/>
    <w:rsid w:val="00F1345A"/>
    <w:rsid w:val="00F13FA7"/>
    <w:rsid w:val="00F215A7"/>
    <w:rsid w:val="00F42DCF"/>
    <w:rsid w:val="00F571DD"/>
    <w:rsid w:val="00F709F5"/>
    <w:rsid w:val="00F779A6"/>
    <w:rsid w:val="00F90AE2"/>
    <w:rsid w:val="00F92CAB"/>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0DF3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 w:type="paragraph" w:customStyle="1" w:styleId="EndNoteBibliographyTitle">
    <w:name w:val="EndNote Bibliography Title"/>
    <w:basedOn w:val="Normal"/>
    <w:link w:val="EndNoteBibliographyTitleChar"/>
    <w:rsid w:val="000766B8"/>
    <w:pPr>
      <w:jc w:val="center"/>
    </w:pPr>
    <w:rPr>
      <w:noProof/>
    </w:rPr>
  </w:style>
  <w:style w:type="character" w:customStyle="1" w:styleId="EndNoteBibliographyTitleChar">
    <w:name w:val="EndNote Bibliography Title Char"/>
    <w:link w:val="EndNoteBibliographyTitle"/>
    <w:rsid w:val="000766B8"/>
    <w:rPr>
      <w:noProof/>
      <w:sz w:val="24"/>
      <w:szCs w:val="24"/>
      <w:lang w:val="it-IT" w:eastAsia="it-IT"/>
    </w:rPr>
  </w:style>
  <w:style w:type="paragraph" w:customStyle="1" w:styleId="EndNoteBibliography">
    <w:name w:val="EndNote Bibliography"/>
    <w:basedOn w:val="Normal"/>
    <w:link w:val="EndNoteBibliographyChar"/>
    <w:rsid w:val="000766B8"/>
    <w:rPr>
      <w:noProof/>
    </w:rPr>
  </w:style>
  <w:style w:type="character" w:customStyle="1" w:styleId="EndNoteBibliographyChar">
    <w:name w:val="EndNote Bibliography Char"/>
    <w:link w:val="EndNoteBibliography"/>
    <w:rsid w:val="000766B8"/>
    <w:rPr>
      <w:noProof/>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470295487">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970761">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895846739">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C291B-B790-4273-9165-96D225852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1078</Words>
  <Characters>6150</Characters>
  <Application>Microsoft Office Word</Application>
  <DocSecurity>0</DocSecurity>
  <Lines>51</Lines>
  <Paragraphs>14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2019-06-26T14:21:00Z</dcterms:created>
  <dcterms:modified xsi:type="dcterms:W3CDTF">2019-07-01T08:59:00Z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