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6C5" w:rsidRDefault="00B056C5" w:rsidP="00B056C5">
      <w:pPr>
        <w:pStyle w:val="Default"/>
      </w:pPr>
    </w:p>
    <w:p w:rsidR="00B056C5" w:rsidRDefault="00B056C5" w:rsidP="00B056C5">
      <w:pPr>
        <w:pStyle w:val="Default"/>
        <w:rPr>
          <w:rFonts w:cstheme="minorBidi"/>
          <w:color w:val="auto"/>
        </w:rPr>
      </w:pPr>
    </w:p>
    <w:tbl>
      <w:tblPr>
        <w:tblW w:w="0" w:type="auto"/>
        <w:tblBorders>
          <w:top w:val="nil"/>
          <w:left w:val="nil"/>
          <w:bottom w:val="nil"/>
          <w:right w:val="nil"/>
        </w:tblBorders>
        <w:tblLayout w:type="fixed"/>
        <w:tblLook w:val="0000"/>
      </w:tblPr>
      <w:tblGrid>
        <w:gridCol w:w="4938"/>
        <w:gridCol w:w="4938"/>
      </w:tblGrid>
      <w:tr w:rsidR="00B056C5" w:rsidTr="00C2026D">
        <w:trPr>
          <w:trHeight w:val="689"/>
        </w:trPr>
        <w:tc>
          <w:tcPr>
            <w:tcW w:w="4938" w:type="dxa"/>
          </w:tcPr>
          <w:p w:rsidR="00B056C5" w:rsidRDefault="00B056C5">
            <w:pPr>
              <w:pStyle w:val="Default"/>
              <w:rPr>
                <w:sz w:val="13"/>
                <w:szCs w:val="13"/>
              </w:rPr>
            </w:pPr>
            <w:r>
              <w:rPr>
                <w:rFonts w:cstheme="minorBidi"/>
                <w:color w:val="auto"/>
              </w:rPr>
              <w:t xml:space="preserve"> </w:t>
            </w:r>
            <w:r>
              <w:rPr>
                <w:b/>
                <w:bCs/>
                <w:sz w:val="13"/>
                <w:szCs w:val="13"/>
              </w:rPr>
              <w:t>Title :</w:t>
            </w:r>
          </w:p>
        </w:tc>
        <w:tc>
          <w:tcPr>
            <w:tcW w:w="4938" w:type="dxa"/>
          </w:tcPr>
          <w:p w:rsidR="00B056C5" w:rsidRDefault="00B056C5">
            <w:pPr>
              <w:pStyle w:val="Default"/>
              <w:rPr>
                <w:sz w:val="13"/>
                <w:szCs w:val="13"/>
              </w:rPr>
            </w:pPr>
            <w:r>
              <w:rPr>
                <w:sz w:val="13"/>
                <w:szCs w:val="13"/>
              </w:rPr>
              <w:t>PERSONAL HYGIENE AND SGLT2i</w:t>
            </w:r>
          </w:p>
          <w:p w:rsidR="00B056C5" w:rsidRDefault="00B056C5">
            <w:pPr>
              <w:pStyle w:val="Default"/>
              <w:rPr>
                <w:sz w:val="13"/>
                <w:szCs w:val="13"/>
              </w:rPr>
            </w:pPr>
          </w:p>
          <w:p w:rsidR="00B056C5" w:rsidRDefault="00B056C5">
            <w:pPr>
              <w:pStyle w:val="Default"/>
              <w:rPr>
                <w:sz w:val="13"/>
                <w:szCs w:val="13"/>
              </w:rPr>
            </w:pPr>
          </w:p>
          <w:p w:rsidR="00B056C5" w:rsidRDefault="00B056C5">
            <w:pPr>
              <w:pStyle w:val="Default"/>
              <w:rPr>
                <w:sz w:val="13"/>
                <w:szCs w:val="13"/>
              </w:rPr>
            </w:pPr>
          </w:p>
        </w:tc>
      </w:tr>
      <w:tr w:rsidR="00B056C5" w:rsidTr="00143746">
        <w:trPr>
          <w:trHeight w:val="911"/>
        </w:trPr>
        <w:tc>
          <w:tcPr>
            <w:tcW w:w="4938" w:type="dxa"/>
          </w:tcPr>
          <w:p w:rsidR="00B056C5" w:rsidRDefault="00B056C5">
            <w:pPr>
              <w:pStyle w:val="Default"/>
              <w:rPr>
                <w:sz w:val="13"/>
                <w:szCs w:val="13"/>
              </w:rPr>
            </w:pPr>
            <w:r>
              <w:rPr>
                <w:b/>
                <w:bCs/>
                <w:sz w:val="13"/>
                <w:szCs w:val="13"/>
              </w:rPr>
              <w:t>Keywords :</w:t>
            </w:r>
          </w:p>
        </w:tc>
        <w:tc>
          <w:tcPr>
            <w:tcW w:w="4938" w:type="dxa"/>
          </w:tcPr>
          <w:p w:rsidR="00B056C5" w:rsidRDefault="00B056C5">
            <w:pPr>
              <w:pStyle w:val="Default"/>
              <w:rPr>
                <w:sz w:val="13"/>
                <w:szCs w:val="13"/>
              </w:rPr>
            </w:pPr>
            <w:r>
              <w:rPr>
                <w:sz w:val="13"/>
                <w:szCs w:val="13"/>
              </w:rPr>
              <w:t>PREVENTION OF INFECTION</w:t>
            </w:r>
          </w:p>
          <w:p w:rsidR="00B056C5" w:rsidRDefault="00B056C5">
            <w:pPr>
              <w:pStyle w:val="Default"/>
              <w:rPr>
                <w:sz w:val="13"/>
                <w:szCs w:val="13"/>
              </w:rPr>
            </w:pPr>
          </w:p>
          <w:p w:rsidR="00B056C5" w:rsidRDefault="00B056C5">
            <w:pPr>
              <w:pStyle w:val="Default"/>
              <w:rPr>
                <w:sz w:val="13"/>
                <w:szCs w:val="13"/>
              </w:rPr>
            </w:pPr>
          </w:p>
          <w:p w:rsidR="00B056C5" w:rsidRDefault="00B056C5">
            <w:pPr>
              <w:pStyle w:val="Default"/>
              <w:rPr>
                <w:sz w:val="13"/>
                <w:szCs w:val="13"/>
              </w:rPr>
            </w:pPr>
          </w:p>
        </w:tc>
      </w:tr>
      <w:tr w:rsidR="00B056C5">
        <w:trPr>
          <w:trHeight w:val="367"/>
        </w:trPr>
        <w:tc>
          <w:tcPr>
            <w:tcW w:w="4938" w:type="dxa"/>
          </w:tcPr>
          <w:p w:rsidR="00B056C5" w:rsidRDefault="00B056C5">
            <w:pPr>
              <w:pStyle w:val="Default"/>
              <w:rPr>
                <w:sz w:val="13"/>
                <w:szCs w:val="13"/>
              </w:rPr>
            </w:pPr>
            <w:r>
              <w:rPr>
                <w:b/>
                <w:bCs/>
                <w:sz w:val="13"/>
                <w:szCs w:val="13"/>
              </w:rPr>
              <w:t>Introduction :</w:t>
            </w:r>
          </w:p>
        </w:tc>
        <w:tc>
          <w:tcPr>
            <w:tcW w:w="4938" w:type="dxa"/>
          </w:tcPr>
          <w:p w:rsidR="00B056C5" w:rsidRDefault="00B056C5">
            <w:pPr>
              <w:pStyle w:val="Default"/>
              <w:rPr>
                <w:sz w:val="13"/>
                <w:szCs w:val="13"/>
              </w:rPr>
            </w:pPr>
            <w:r>
              <w:rPr>
                <w:sz w:val="13"/>
                <w:szCs w:val="13"/>
              </w:rPr>
              <w:t>ROLE OF PERSONAL HYGIENE IN PREVENTING PERINEAL INFECTION ARISING OUT OF SGLT2i USAGE.TO STUDY THE EFFECT OF WASHING PERINEAL AREA WITH WATER ONLY AFTER EVERY ACT OF MICTURITION INPREVENTING GENITAL INFECTION ARISING OUT OF SGLT2i USAGE.</w:t>
            </w:r>
          </w:p>
          <w:p w:rsidR="00B056C5" w:rsidRDefault="00B056C5">
            <w:pPr>
              <w:pStyle w:val="Default"/>
              <w:rPr>
                <w:sz w:val="13"/>
                <w:szCs w:val="13"/>
              </w:rPr>
            </w:pPr>
          </w:p>
          <w:p w:rsidR="00B056C5" w:rsidRDefault="00B056C5">
            <w:pPr>
              <w:pStyle w:val="Default"/>
              <w:rPr>
                <w:sz w:val="13"/>
                <w:szCs w:val="13"/>
              </w:rPr>
            </w:pPr>
          </w:p>
          <w:p w:rsidR="00B056C5" w:rsidRDefault="00B056C5">
            <w:pPr>
              <w:pStyle w:val="Default"/>
              <w:rPr>
                <w:sz w:val="13"/>
                <w:szCs w:val="13"/>
              </w:rPr>
            </w:pPr>
          </w:p>
        </w:tc>
      </w:tr>
      <w:tr w:rsidR="00B056C5">
        <w:trPr>
          <w:trHeight w:val="641"/>
        </w:trPr>
        <w:tc>
          <w:tcPr>
            <w:tcW w:w="4938" w:type="dxa"/>
          </w:tcPr>
          <w:p w:rsidR="00B056C5" w:rsidRDefault="00B056C5">
            <w:pPr>
              <w:pStyle w:val="Default"/>
              <w:rPr>
                <w:sz w:val="13"/>
                <w:szCs w:val="13"/>
              </w:rPr>
            </w:pPr>
            <w:r>
              <w:rPr>
                <w:b/>
                <w:bCs/>
                <w:sz w:val="13"/>
                <w:szCs w:val="13"/>
              </w:rPr>
              <w:t>Material :</w:t>
            </w:r>
          </w:p>
        </w:tc>
        <w:tc>
          <w:tcPr>
            <w:tcW w:w="4938" w:type="dxa"/>
          </w:tcPr>
          <w:p w:rsidR="00B056C5" w:rsidRDefault="00B056C5">
            <w:pPr>
              <w:pStyle w:val="Default"/>
              <w:rPr>
                <w:sz w:val="13"/>
                <w:szCs w:val="13"/>
              </w:rPr>
            </w:pPr>
            <w:r>
              <w:rPr>
                <w:sz w:val="13"/>
                <w:szCs w:val="13"/>
              </w:rPr>
              <w:t xml:space="preserve">30 T2DM PATIENTS OF AGE GROUP 40-55 YEARS </w:t>
            </w:r>
            <w:r w:rsidR="001B259C">
              <w:rPr>
                <w:sz w:val="13"/>
                <w:szCs w:val="13"/>
              </w:rPr>
              <w:t xml:space="preserve">COMPRISING OF BOTH MALE AND FEMALE </w:t>
            </w:r>
            <w:r>
              <w:rPr>
                <w:sz w:val="13"/>
                <w:szCs w:val="13"/>
              </w:rPr>
              <w:t>WHO ARE UNCONTROLLED ON METFORMIN AND GLIMEPIRIDEOF VARIOUS STRENGTH AND DOSAGE SCHEDULE ARE DIVIDED INTO 2 GROUPS OF 15 , AND THE TWOGROUPS ARE NAMED INTERVENTION AND CONTROL GROUP. BOTH THE GROUP WERE GIVEN DAPAGLIFLOZIN10 mg FOR THE FIRST TIME.INTERVENTION GROUP WERE TAUGHT ABOUT MAINTAINANCE OF PERSONALHYGIENE AND COUNSELLED FOR STRICT MAINTAINANCE, WHILE CONTROL GROUP WERE NOT COUNSELLEDFOR PERSONAL HYGIENE MAINTAINANCE.BOTH THE GROUPS WERE FOLLOWED UP WEEKLY FOR A PERIOD OF FOUR MONTHS TO DETECT ANY PERINEAL INFECTION FOLLOWING SGLT2i USAGE.</w:t>
            </w:r>
          </w:p>
          <w:p w:rsidR="00B056C5" w:rsidRDefault="00B056C5">
            <w:pPr>
              <w:pStyle w:val="Default"/>
              <w:rPr>
                <w:sz w:val="13"/>
                <w:szCs w:val="13"/>
              </w:rPr>
            </w:pPr>
          </w:p>
          <w:p w:rsidR="00B056C5" w:rsidRDefault="00B056C5">
            <w:pPr>
              <w:pStyle w:val="Default"/>
              <w:rPr>
                <w:sz w:val="13"/>
                <w:szCs w:val="13"/>
              </w:rPr>
            </w:pPr>
          </w:p>
          <w:p w:rsidR="00B056C5" w:rsidRDefault="00B056C5">
            <w:pPr>
              <w:pStyle w:val="Default"/>
              <w:rPr>
                <w:sz w:val="13"/>
                <w:szCs w:val="13"/>
              </w:rPr>
            </w:pPr>
          </w:p>
        </w:tc>
      </w:tr>
      <w:tr w:rsidR="00B056C5">
        <w:trPr>
          <w:trHeight w:val="367"/>
        </w:trPr>
        <w:tc>
          <w:tcPr>
            <w:tcW w:w="4938" w:type="dxa"/>
          </w:tcPr>
          <w:p w:rsidR="00B056C5" w:rsidRDefault="00B056C5">
            <w:pPr>
              <w:pStyle w:val="Default"/>
              <w:rPr>
                <w:sz w:val="13"/>
                <w:szCs w:val="13"/>
              </w:rPr>
            </w:pPr>
            <w:r>
              <w:rPr>
                <w:b/>
                <w:bCs/>
                <w:sz w:val="13"/>
                <w:szCs w:val="13"/>
              </w:rPr>
              <w:t>Observations :</w:t>
            </w:r>
          </w:p>
        </w:tc>
        <w:tc>
          <w:tcPr>
            <w:tcW w:w="4938" w:type="dxa"/>
          </w:tcPr>
          <w:p w:rsidR="00B056C5" w:rsidRDefault="00B056C5">
            <w:pPr>
              <w:pStyle w:val="Default"/>
              <w:rPr>
                <w:sz w:val="13"/>
                <w:szCs w:val="13"/>
              </w:rPr>
            </w:pPr>
            <w:r>
              <w:rPr>
                <w:sz w:val="13"/>
                <w:szCs w:val="13"/>
              </w:rPr>
              <w:t xml:space="preserve">NO PERINEAL INFECTION </w:t>
            </w:r>
            <w:proofErr w:type="gramStart"/>
            <w:r>
              <w:rPr>
                <w:sz w:val="13"/>
                <w:szCs w:val="13"/>
              </w:rPr>
              <w:t>WERE</w:t>
            </w:r>
            <w:proofErr w:type="gramEnd"/>
            <w:r>
              <w:rPr>
                <w:sz w:val="13"/>
                <w:szCs w:val="13"/>
              </w:rPr>
              <w:t xml:space="preserve"> NOTED IN THE INTERVENTION GROUP. BUT IN THE CONTROL GROUP, PERINEALINFECTION WERE NOTED IN ALL OF THE 15 PATIENTS AND MOST OF THEM WERE FUNGAL INFECTION.11 OFTHEM HAD FUNGAL INFECTION OF THE GENITAL AREA AND 4 OF THEM HAD MILD URINARY TRACT INFECTION</w:t>
            </w:r>
            <w:proofErr w:type="gramStart"/>
            <w:r>
              <w:rPr>
                <w:sz w:val="13"/>
                <w:szCs w:val="13"/>
              </w:rPr>
              <w:t>,CURED</w:t>
            </w:r>
            <w:proofErr w:type="gramEnd"/>
            <w:r>
              <w:rPr>
                <w:sz w:val="13"/>
                <w:szCs w:val="13"/>
              </w:rPr>
              <w:t xml:space="preserve"> WITH ORAL MEDICATION ON OPD BASIS.</w:t>
            </w:r>
          </w:p>
          <w:p w:rsidR="00B056C5" w:rsidRDefault="00B056C5">
            <w:pPr>
              <w:pStyle w:val="Default"/>
              <w:rPr>
                <w:sz w:val="13"/>
                <w:szCs w:val="13"/>
              </w:rPr>
            </w:pPr>
          </w:p>
          <w:p w:rsidR="00B056C5" w:rsidRDefault="00B056C5">
            <w:pPr>
              <w:pStyle w:val="Default"/>
              <w:rPr>
                <w:sz w:val="13"/>
                <w:szCs w:val="13"/>
              </w:rPr>
            </w:pPr>
          </w:p>
          <w:p w:rsidR="00B056C5" w:rsidRDefault="00B056C5">
            <w:pPr>
              <w:pStyle w:val="Default"/>
              <w:rPr>
                <w:sz w:val="13"/>
                <w:szCs w:val="13"/>
              </w:rPr>
            </w:pPr>
          </w:p>
        </w:tc>
      </w:tr>
      <w:tr w:rsidR="00B056C5">
        <w:trPr>
          <w:trHeight w:val="184"/>
        </w:trPr>
        <w:tc>
          <w:tcPr>
            <w:tcW w:w="4938" w:type="dxa"/>
          </w:tcPr>
          <w:p w:rsidR="00B056C5" w:rsidRDefault="00B056C5">
            <w:pPr>
              <w:pStyle w:val="Default"/>
              <w:rPr>
                <w:sz w:val="13"/>
                <w:szCs w:val="13"/>
              </w:rPr>
            </w:pPr>
            <w:r>
              <w:rPr>
                <w:b/>
                <w:bCs/>
                <w:sz w:val="13"/>
                <w:szCs w:val="13"/>
              </w:rPr>
              <w:t>Conclusion :</w:t>
            </w:r>
          </w:p>
        </w:tc>
        <w:tc>
          <w:tcPr>
            <w:tcW w:w="4938" w:type="dxa"/>
          </w:tcPr>
          <w:p w:rsidR="00B056C5" w:rsidRDefault="00B056C5">
            <w:pPr>
              <w:pStyle w:val="Default"/>
              <w:rPr>
                <w:sz w:val="13"/>
                <w:szCs w:val="13"/>
              </w:rPr>
            </w:pPr>
            <w:r>
              <w:rPr>
                <w:sz w:val="13"/>
                <w:szCs w:val="13"/>
              </w:rPr>
              <w:t xml:space="preserve">T2DM PATIENTS ON DAPAGLIFLOZIN(SGLT2i) CAN PREVENT PERINEAL INFECTION WITH THE PROPERMAINTAINANCE OF PERSONAL HYGIENE </w:t>
            </w:r>
          </w:p>
        </w:tc>
      </w:tr>
    </w:tbl>
    <w:p w:rsidR="008A307B" w:rsidRDefault="008A307B"/>
    <w:p w:rsidR="00B056C5" w:rsidRDefault="00B056C5"/>
    <w:p w:rsidR="00B056C5" w:rsidRDefault="00B056C5"/>
    <w:p w:rsidR="00B056C5" w:rsidRDefault="00B056C5"/>
    <w:p w:rsidR="00B056C5" w:rsidRDefault="00B056C5">
      <w:proofErr w:type="spellStart"/>
      <w:r>
        <w:t>Dr.ABHISEKH</w:t>
      </w:r>
      <w:proofErr w:type="spellEnd"/>
      <w:r>
        <w:t xml:space="preserve"> RAHA</w:t>
      </w:r>
    </w:p>
    <w:p w:rsidR="00B056C5" w:rsidRDefault="00B056C5">
      <w:r>
        <w:t>DIVISIONAL MEDICAL OFFICER/INDIAN RAILWAY HEALTH SERVICES</w:t>
      </w:r>
    </w:p>
    <w:p w:rsidR="00B056C5" w:rsidRDefault="00B056C5">
      <w:r>
        <w:t>LUMDING DIVISIONAL RAILWAY HOSPITAL</w:t>
      </w:r>
    </w:p>
    <w:p w:rsidR="00B056C5" w:rsidRDefault="00B056C5">
      <w:r>
        <w:t>NORTHEAST FRONTIER RAILWAY</w:t>
      </w:r>
    </w:p>
    <w:p w:rsidR="00B02B79" w:rsidRDefault="00B02B79"/>
    <w:p w:rsidR="00B02B79" w:rsidRDefault="00B02B79"/>
    <w:p w:rsidR="00B02B79" w:rsidRDefault="00B02B79"/>
    <w:p w:rsidR="00B02B79" w:rsidRDefault="00B02B79">
      <w:r>
        <w:rPr>
          <w:noProof/>
        </w:rPr>
        <w:lastRenderedPageBreak/>
        <w:drawing>
          <wp:inline distT="0" distB="0" distL="0" distR="0">
            <wp:extent cx="5943600" cy="7691755"/>
            <wp:effectExtent l="19050" t="0" r="0" b="0"/>
            <wp:docPr id="2" name="Picture 1" descr="BEFORE SGL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FORE SGLT2.jpg"/>
                    <pic:cNvPicPr/>
                  </pic:nvPicPr>
                  <pic:blipFill>
                    <a:blip r:embed="rId4" cstate="print"/>
                    <a:stretch>
                      <a:fillRect/>
                    </a:stretch>
                  </pic:blipFill>
                  <pic:spPr>
                    <a:xfrm>
                      <a:off x="0" y="0"/>
                      <a:ext cx="5943600" cy="7691755"/>
                    </a:xfrm>
                    <a:prstGeom prst="rect">
                      <a:avLst/>
                    </a:prstGeom>
                  </pic:spPr>
                </pic:pic>
              </a:graphicData>
            </a:graphic>
          </wp:inline>
        </w:drawing>
      </w:r>
    </w:p>
    <w:p w:rsidR="00B02B79" w:rsidRDefault="00B02B79"/>
    <w:p w:rsidR="00B02B79" w:rsidRDefault="00B02B79">
      <w:r>
        <w:rPr>
          <w:noProof/>
        </w:rPr>
        <w:lastRenderedPageBreak/>
        <w:drawing>
          <wp:inline distT="0" distB="0" distL="0" distR="0">
            <wp:extent cx="5943600" cy="7691755"/>
            <wp:effectExtent l="19050" t="0" r="0" b="0"/>
            <wp:docPr id="3" name="Picture 2" descr="GRAPH SGL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 SGLT2.jpg"/>
                    <pic:cNvPicPr/>
                  </pic:nvPicPr>
                  <pic:blipFill>
                    <a:blip r:embed="rId5" cstate="print"/>
                    <a:stretch>
                      <a:fillRect/>
                    </a:stretch>
                  </pic:blipFill>
                  <pic:spPr>
                    <a:xfrm>
                      <a:off x="0" y="0"/>
                      <a:ext cx="5943600" cy="7691755"/>
                    </a:xfrm>
                    <a:prstGeom prst="rect">
                      <a:avLst/>
                    </a:prstGeom>
                  </pic:spPr>
                </pic:pic>
              </a:graphicData>
            </a:graphic>
          </wp:inline>
        </w:drawing>
      </w:r>
    </w:p>
    <w:sectPr w:rsidR="00B02B79" w:rsidSect="008A307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056C5"/>
    <w:rsid w:val="00143746"/>
    <w:rsid w:val="00164BD2"/>
    <w:rsid w:val="001B259C"/>
    <w:rsid w:val="002462C0"/>
    <w:rsid w:val="007D5E98"/>
    <w:rsid w:val="008A307B"/>
    <w:rsid w:val="00B02B79"/>
    <w:rsid w:val="00B056C5"/>
    <w:rsid w:val="00C202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0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056C5"/>
    <w:pPr>
      <w:autoSpaceDE w:val="0"/>
      <w:autoSpaceDN w:val="0"/>
      <w:adjustRightInd w:val="0"/>
      <w:spacing w:after="0" w:line="240" w:lineRule="auto"/>
    </w:pPr>
    <w:rPr>
      <w:rFonts w:ascii="Verdana" w:hAnsi="Verdana" w:cs="Verdana"/>
      <w:color w:val="000000"/>
      <w:sz w:val="24"/>
      <w:szCs w:val="24"/>
    </w:rPr>
  </w:style>
  <w:style w:type="paragraph" w:styleId="BalloonText">
    <w:name w:val="Balloon Text"/>
    <w:basedOn w:val="Normal"/>
    <w:link w:val="BalloonTextChar"/>
    <w:uiPriority w:val="99"/>
    <w:semiHidden/>
    <w:unhideWhenUsed/>
    <w:rsid w:val="00B02B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B7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239</Words>
  <Characters>1367</Characters>
  <Application>Microsoft Office Word</Application>
  <DocSecurity>0</DocSecurity>
  <Lines>11</Lines>
  <Paragraphs>3</Paragraphs>
  <ScaleCrop>false</ScaleCrop>
  <Company/>
  <LinksUpToDate>false</LinksUpToDate>
  <CharactersWithSpaces>1603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9</cp:revision>
  <dcterms:created xsi:type="dcterms:W3CDTF">2022-10-20T06:35:00Z</dcterms:created>
  <dcterms:modified xsi:type="dcterms:W3CDTF">2023-07-13T07:25:00Z</dcterms:modified>
</cp:coreProperties>
</file>