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10F28" w14:textId="7E460D01" w:rsidR="001B5B83" w:rsidRPr="00D02C8A" w:rsidRDefault="00105730" w:rsidP="006D6DE6">
      <w:pPr>
        <w:spacing w:before="120" w:after="120" w:line="360" w:lineRule="auto"/>
        <w:jc w:val="center"/>
        <w:rPr>
          <w:rFonts w:ascii="Calibri" w:eastAsia="Calibri" w:hAnsi="Calibri" w:cs="Calibri"/>
          <w:b/>
          <w:shd w:val="clear" w:color="auto" w:fill="FFFFFF"/>
        </w:rPr>
      </w:pPr>
      <w:bookmarkStart w:id="0" w:name="_Hlk23086147"/>
      <w:r w:rsidRPr="00D02C8A">
        <w:rPr>
          <w:rFonts w:ascii="Calibri" w:eastAsia="Calibri" w:hAnsi="Calibri" w:cs="Calibri"/>
          <w:b/>
          <w:i/>
          <w:shd w:val="clear" w:color="auto" w:fill="FFFFFF"/>
        </w:rPr>
        <w:t>In vitro hepatic</w:t>
      </w:r>
      <w:r w:rsidR="00A41CAB" w:rsidRPr="00D02C8A">
        <w:rPr>
          <w:rFonts w:ascii="Calibri" w:eastAsia="Calibri" w:hAnsi="Calibri" w:cs="Calibri"/>
          <w:b/>
          <w:shd w:val="clear" w:color="auto" w:fill="FFFFFF"/>
        </w:rPr>
        <w:t xml:space="preserve"> models to assess herb-drug interactions</w:t>
      </w:r>
      <w:r w:rsidR="001B5B83" w:rsidRPr="00D02C8A">
        <w:rPr>
          <w:rFonts w:ascii="Calibri" w:eastAsia="Calibri" w:hAnsi="Calibri" w:cs="Calibri"/>
          <w:b/>
          <w:shd w:val="clear" w:color="auto" w:fill="FFFFFF"/>
        </w:rPr>
        <w:t>: Approaches and challenges</w:t>
      </w:r>
      <w:r w:rsidR="00A41CAB" w:rsidRPr="00D02C8A">
        <w:rPr>
          <w:rFonts w:ascii="Calibri" w:eastAsia="Calibri" w:hAnsi="Calibri" w:cs="Calibri"/>
          <w:b/>
          <w:shd w:val="clear" w:color="auto" w:fill="FFFFFF"/>
        </w:rPr>
        <w:t xml:space="preserve"> </w:t>
      </w:r>
    </w:p>
    <w:p w14:paraId="1CEF42E8" w14:textId="5B4AAC76" w:rsidR="001034B0" w:rsidRPr="00D02C8A" w:rsidRDefault="001034B0" w:rsidP="006D6DE6">
      <w:pPr>
        <w:spacing w:after="0" w:line="360" w:lineRule="auto"/>
        <w:ind w:right="-421"/>
        <w:jc w:val="center"/>
        <w:rPr>
          <w:rFonts w:ascii="Calibri" w:eastAsia="Arial" w:hAnsi="Calibri" w:cs="Calibri"/>
          <w:lang w:val="en-US"/>
        </w:rPr>
      </w:pPr>
      <w:bookmarkStart w:id="1" w:name="_Hlk13653406"/>
      <w:bookmarkStart w:id="2" w:name="_Hlk13653352"/>
      <w:bookmarkEnd w:id="0"/>
      <w:r w:rsidRPr="00D02C8A">
        <w:rPr>
          <w:rFonts w:ascii="Calibri" w:eastAsia="Arial" w:hAnsi="Calibri" w:cs="Calibri"/>
          <w:lang w:val="en-US"/>
        </w:rPr>
        <w:t>Hlengwa N</w:t>
      </w:r>
      <w:r w:rsidR="00255C37" w:rsidRPr="00D02C8A">
        <w:rPr>
          <w:rFonts w:ascii="Calibri" w:eastAsia="Arial" w:hAnsi="Calibri" w:cs="Calibri"/>
          <w:lang w:val="en-US"/>
        </w:rPr>
        <w:t xml:space="preserve"> </w:t>
      </w:r>
      <w:r w:rsidR="0021540A" w:rsidRPr="00D02C8A">
        <w:rPr>
          <w:rFonts w:ascii="Calibri" w:eastAsia="Arial" w:hAnsi="Calibri" w:cs="Calibri"/>
          <w:vertAlign w:val="superscript"/>
          <w:lang w:val="en-US"/>
        </w:rPr>
        <w:t>a</w:t>
      </w:r>
      <w:r w:rsidRPr="00D02C8A">
        <w:rPr>
          <w:rFonts w:ascii="Calibri" w:eastAsia="Arial" w:hAnsi="Calibri" w:cs="Calibri"/>
          <w:lang w:val="en-US"/>
        </w:rPr>
        <w:t xml:space="preserve">, </w:t>
      </w:r>
      <w:r w:rsidR="00A955CF" w:rsidRPr="00D02C8A">
        <w:rPr>
          <w:rFonts w:ascii="Calibri" w:eastAsia="Arial" w:hAnsi="Calibri" w:cs="Calibri"/>
          <w:lang w:val="en-US"/>
        </w:rPr>
        <w:t>Sithole S</w:t>
      </w:r>
      <w:r w:rsidR="00255C37" w:rsidRPr="00D02C8A">
        <w:rPr>
          <w:rFonts w:ascii="Calibri" w:eastAsia="Arial" w:hAnsi="Calibri" w:cs="Calibri"/>
          <w:lang w:val="en-US"/>
        </w:rPr>
        <w:t xml:space="preserve"> </w:t>
      </w:r>
      <w:r w:rsidR="00F80040" w:rsidRPr="00D02C8A">
        <w:rPr>
          <w:rFonts w:ascii="Calibri" w:eastAsia="Arial" w:hAnsi="Calibri" w:cs="Calibri"/>
          <w:vertAlign w:val="superscript"/>
          <w:lang w:val="en-US"/>
        </w:rPr>
        <w:t>a</w:t>
      </w:r>
      <w:r w:rsidR="006519C3" w:rsidRPr="00D02C8A">
        <w:rPr>
          <w:rFonts w:ascii="Calibri" w:eastAsia="Arial" w:hAnsi="Calibri" w:cs="Calibri"/>
          <w:vertAlign w:val="superscript"/>
          <w:lang w:val="en-US"/>
        </w:rPr>
        <w:t>, c</w:t>
      </w:r>
      <w:r w:rsidR="00A955CF" w:rsidRPr="00D02C8A">
        <w:rPr>
          <w:rFonts w:ascii="Calibri" w:eastAsia="Arial" w:hAnsi="Calibri" w:cs="Calibri"/>
          <w:lang w:val="en-US"/>
        </w:rPr>
        <w:t>,</w:t>
      </w:r>
      <w:r w:rsidR="006519C3" w:rsidRPr="00D02C8A">
        <w:rPr>
          <w:rFonts w:ascii="Calibri" w:eastAsia="Arial" w:hAnsi="Calibri" w:cs="Calibri"/>
          <w:lang w:val="en-US"/>
        </w:rPr>
        <w:t xml:space="preserve"> Mtambo TR </w:t>
      </w:r>
      <w:r w:rsidR="006519C3" w:rsidRPr="00D02C8A">
        <w:rPr>
          <w:rFonts w:ascii="Calibri" w:eastAsia="Arial" w:hAnsi="Calibri" w:cs="Calibri"/>
          <w:vertAlign w:val="superscript"/>
          <w:lang w:val="en-US"/>
        </w:rPr>
        <w:t>a, c</w:t>
      </w:r>
      <w:r w:rsidR="006519C3" w:rsidRPr="00D02C8A">
        <w:rPr>
          <w:rFonts w:ascii="Calibri" w:eastAsia="Arial" w:hAnsi="Calibri" w:cs="Calibri"/>
          <w:lang w:val="en-US"/>
        </w:rPr>
        <w:t>,</w:t>
      </w:r>
      <w:r w:rsidR="00DF19D5" w:rsidRPr="00D02C8A">
        <w:rPr>
          <w:rFonts w:ascii="Calibri" w:eastAsia="Arial" w:hAnsi="Calibri" w:cs="Calibri"/>
          <w:lang w:val="en-US"/>
        </w:rPr>
        <w:t xml:space="preserve"> </w:t>
      </w:r>
      <w:r w:rsidR="00683C56" w:rsidRPr="00D02C8A">
        <w:rPr>
          <w:rFonts w:ascii="Calibri" w:eastAsia="Arial" w:hAnsi="Calibri" w:cs="Calibri"/>
          <w:lang w:val="en-US"/>
        </w:rPr>
        <w:t>Naidoo S</w:t>
      </w:r>
      <w:r w:rsidR="00255C37" w:rsidRPr="00D02C8A">
        <w:rPr>
          <w:rFonts w:ascii="Calibri" w:eastAsia="Arial" w:hAnsi="Calibri" w:cs="Calibri"/>
          <w:lang w:val="en-US"/>
        </w:rPr>
        <w:t xml:space="preserve"> </w:t>
      </w:r>
      <w:r w:rsidR="00683C56" w:rsidRPr="00D02C8A">
        <w:rPr>
          <w:rFonts w:ascii="Calibri" w:eastAsia="Arial" w:hAnsi="Calibri" w:cs="Calibri"/>
          <w:vertAlign w:val="superscript"/>
          <w:lang w:val="en-US"/>
        </w:rPr>
        <w:t>a</w:t>
      </w:r>
      <w:r w:rsidR="00683C56" w:rsidRPr="00D02C8A">
        <w:rPr>
          <w:rFonts w:ascii="Calibri" w:eastAsia="Arial" w:hAnsi="Calibri" w:cs="Calibri"/>
          <w:lang w:val="en-US"/>
        </w:rPr>
        <w:t>,</w:t>
      </w:r>
      <w:r w:rsidR="00144877" w:rsidRPr="00D02C8A">
        <w:rPr>
          <w:rFonts w:ascii="Times New Roman" w:eastAsiaTheme="minorEastAsia" w:hAnsi="Times New Roman" w:cs="Times New Roman"/>
          <w:sz w:val="24"/>
          <w:szCs w:val="24"/>
          <w:lang w:eastAsia="en-ZA"/>
        </w:rPr>
        <w:t xml:space="preserve"> </w:t>
      </w:r>
      <w:r w:rsidR="00144877" w:rsidRPr="00D02C8A">
        <w:rPr>
          <w:rFonts w:ascii="Calibri" w:eastAsia="Arial" w:hAnsi="Calibri" w:cs="Calibri"/>
        </w:rPr>
        <w:t xml:space="preserve">Kgothatso E. Machaba </w:t>
      </w:r>
      <w:r w:rsidR="00144877" w:rsidRPr="00D02C8A">
        <w:rPr>
          <w:rFonts w:ascii="Calibri" w:eastAsia="Arial" w:hAnsi="Calibri" w:cs="Calibri"/>
          <w:vertAlign w:val="superscript"/>
        </w:rPr>
        <w:t>a</w:t>
      </w:r>
      <w:r w:rsidR="00144877" w:rsidRPr="00D02C8A">
        <w:rPr>
          <w:rFonts w:ascii="Calibri" w:eastAsia="Arial" w:hAnsi="Calibri" w:cs="Calibri"/>
          <w:lang w:val="en-US"/>
        </w:rPr>
        <w:t xml:space="preserve">, </w:t>
      </w:r>
      <w:r w:rsidR="00255C37" w:rsidRPr="00D02C8A">
        <w:rPr>
          <w:rFonts w:ascii="Calibri" w:eastAsia="Arial" w:hAnsi="Calibri" w:cs="Calibri"/>
          <w:lang w:val="en-US"/>
        </w:rPr>
        <w:t xml:space="preserve">Shabalala SC </w:t>
      </w:r>
      <w:r w:rsidR="00255C37" w:rsidRPr="00D02C8A">
        <w:rPr>
          <w:rFonts w:ascii="Calibri" w:eastAsia="Arial" w:hAnsi="Calibri" w:cs="Calibri"/>
          <w:vertAlign w:val="superscript"/>
          <w:lang w:val="en-US"/>
        </w:rPr>
        <w:t>a,</w:t>
      </w:r>
      <w:r w:rsidR="006519C3" w:rsidRPr="00D02C8A">
        <w:rPr>
          <w:rFonts w:ascii="Calibri" w:eastAsia="Arial" w:hAnsi="Calibri" w:cs="Calibri"/>
          <w:vertAlign w:val="superscript"/>
          <w:lang w:val="en-US"/>
        </w:rPr>
        <w:t xml:space="preserve"> </w:t>
      </w:r>
      <w:r w:rsidR="00255C37" w:rsidRPr="00D02C8A">
        <w:rPr>
          <w:rFonts w:ascii="Calibri" w:eastAsia="Arial" w:hAnsi="Calibri" w:cs="Calibri"/>
          <w:vertAlign w:val="superscript"/>
          <w:lang w:val="en-US"/>
        </w:rPr>
        <w:t>c</w:t>
      </w:r>
      <w:r w:rsidR="00255C37" w:rsidRPr="00D02C8A">
        <w:rPr>
          <w:rFonts w:ascii="Calibri" w:eastAsia="Arial" w:hAnsi="Calibri" w:cs="Calibri"/>
          <w:lang w:val="en-US"/>
        </w:rPr>
        <w:t xml:space="preserve">, </w:t>
      </w:r>
      <w:r w:rsidR="00C34919" w:rsidRPr="00D02C8A">
        <w:rPr>
          <w:rFonts w:ascii="Calibri" w:eastAsia="Arial" w:hAnsi="Calibri" w:cs="Calibri"/>
          <w:lang w:val="en-US"/>
        </w:rPr>
        <w:t>Ntamo Y</w:t>
      </w:r>
      <w:r w:rsidR="00255C37" w:rsidRPr="00D02C8A">
        <w:rPr>
          <w:rFonts w:ascii="Calibri" w:eastAsia="Arial" w:hAnsi="Calibri" w:cs="Calibri"/>
          <w:lang w:val="en-US"/>
        </w:rPr>
        <w:t xml:space="preserve"> </w:t>
      </w:r>
      <w:r w:rsidR="00C34919" w:rsidRPr="00D02C8A">
        <w:rPr>
          <w:rFonts w:ascii="Calibri" w:eastAsia="Arial" w:hAnsi="Calibri" w:cs="Calibri"/>
          <w:vertAlign w:val="superscript"/>
          <w:lang w:val="en-US"/>
        </w:rPr>
        <w:t>c</w:t>
      </w:r>
      <w:r w:rsidR="00C34919" w:rsidRPr="00D02C8A">
        <w:rPr>
          <w:rFonts w:ascii="Calibri" w:eastAsia="Arial" w:hAnsi="Calibri" w:cs="Calibri"/>
          <w:lang w:val="en-US"/>
        </w:rPr>
        <w:t>,</w:t>
      </w:r>
      <w:r w:rsidR="00683C56" w:rsidRPr="00D02C8A">
        <w:rPr>
          <w:rFonts w:ascii="Calibri" w:eastAsia="Arial" w:hAnsi="Calibri" w:cs="Calibri"/>
          <w:lang w:val="en-US"/>
        </w:rPr>
        <w:t xml:space="preserve"> </w:t>
      </w:r>
      <w:r w:rsidR="00C34919" w:rsidRPr="00D02C8A">
        <w:rPr>
          <w:rFonts w:ascii="Calibri" w:eastAsia="Arial" w:hAnsi="Calibri" w:cs="Calibri"/>
          <w:lang w:val="en-US"/>
        </w:rPr>
        <w:t>Dludla P</w:t>
      </w:r>
      <w:r w:rsidR="00AC6F00" w:rsidRPr="00D02C8A">
        <w:rPr>
          <w:rFonts w:ascii="Calibri" w:eastAsia="Arial" w:hAnsi="Calibri" w:cs="Calibri"/>
          <w:lang w:val="en-US"/>
        </w:rPr>
        <w:t>.V.</w:t>
      </w:r>
      <w:r w:rsidR="00C34919" w:rsidRPr="00D02C8A">
        <w:rPr>
          <w:rFonts w:ascii="Calibri" w:eastAsia="Arial" w:hAnsi="Calibri" w:cs="Calibri"/>
          <w:lang w:val="en-US"/>
        </w:rPr>
        <w:t xml:space="preserve"> </w:t>
      </w:r>
      <w:r w:rsidR="00C34919" w:rsidRPr="00D02C8A">
        <w:rPr>
          <w:rFonts w:ascii="Calibri" w:eastAsia="Arial" w:hAnsi="Calibri" w:cs="Calibri"/>
          <w:vertAlign w:val="superscript"/>
          <w:lang w:val="en-US"/>
        </w:rPr>
        <w:t>a, c</w:t>
      </w:r>
      <w:r w:rsidR="00C34919" w:rsidRPr="00D02C8A">
        <w:rPr>
          <w:rFonts w:ascii="Calibri" w:eastAsia="Arial" w:hAnsi="Calibri" w:cs="Calibri"/>
          <w:lang w:val="en-US"/>
        </w:rPr>
        <w:t xml:space="preserve">, </w:t>
      </w:r>
      <w:r w:rsidR="00EF4EAB" w:rsidRPr="00D02C8A">
        <w:rPr>
          <w:rFonts w:ascii="Calibri" w:eastAsia="Arial" w:hAnsi="Calibri" w:cs="Calibri"/>
          <w:lang w:val="en-US"/>
        </w:rPr>
        <w:t xml:space="preserve">Masilela C </w:t>
      </w:r>
      <w:r w:rsidR="0096563D" w:rsidRPr="00D02C8A">
        <w:rPr>
          <w:rFonts w:ascii="Calibri" w:eastAsia="Arial" w:hAnsi="Calibri" w:cs="Calibri"/>
          <w:vertAlign w:val="superscript"/>
          <w:lang w:val="en-US"/>
        </w:rPr>
        <w:t>b</w:t>
      </w:r>
      <w:r w:rsidR="0096563D" w:rsidRPr="00D02C8A">
        <w:rPr>
          <w:rFonts w:ascii="Calibri" w:eastAsia="Arial" w:hAnsi="Calibri" w:cs="Calibri"/>
          <w:lang w:val="en-US"/>
        </w:rPr>
        <w:t>,</w:t>
      </w:r>
      <w:r w:rsidR="006519C3" w:rsidRPr="00D02C8A">
        <w:rPr>
          <w:rFonts w:ascii="Calibri" w:eastAsia="Arial" w:hAnsi="Calibri" w:cs="Calibri"/>
          <w:lang w:val="en-US"/>
        </w:rPr>
        <w:t xml:space="preserve"> </w:t>
      </w:r>
      <w:r w:rsidR="00683C56" w:rsidRPr="00D02C8A">
        <w:rPr>
          <w:rFonts w:ascii="Calibri" w:eastAsia="Arial" w:hAnsi="Calibri" w:cs="Calibri"/>
          <w:lang w:val="en-US"/>
        </w:rPr>
        <w:t>Milase R.N</w:t>
      </w:r>
      <w:r w:rsidR="00EF4EAB" w:rsidRPr="00D02C8A">
        <w:rPr>
          <w:rFonts w:ascii="Calibri" w:eastAsia="Arial" w:hAnsi="Calibri" w:cs="Calibri"/>
          <w:lang w:val="en-US"/>
        </w:rPr>
        <w:t xml:space="preserve"> </w:t>
      </w:r>
      <w:r w:rsidR="00144877" w:rsidRPr="00D02C8A">
        <w:rPr>
          <w:rFonts w:ascii="Calibri" w:eastAsia="Arial" w:hAnsi="Calibri" w:cs="Calibri"/>
          <w:vertAlign w:val="superscript"/>
          <w:lang w:val="en-US"/>
        </w:rPr>
        <w:t>a</w:t>
      </w:r>
    </w:p>
    <w:bookmarkEnd w:id="1"/>
    <w:p w14:paraId="21E67BCD" w14:textId="77777777" w:rsidR="001034B0" w:rsidRPr="00D02C8A" w:rsidRDefault="001034B0" w:rsidP="006D6DE6">
      <w:pPr>
        <w:spacing w:after="0" w:line="360" w:lineRule="auto"/>
        <w:jc w:val="center"/>
        <w:rPr>
          <w:rFonts w:ascii="Calibri" w:eastAsia="Arial" w:hAnsi="Calibri" w:cs="Calibri"/>
          <w:lang w:val="en-US"/>
        </w:rPr>
      </w:pPr>
    </w:p>
    <w:p w14:paraId="22281FD2" w14:textId="77777777" w:rsidR="00E06FD9" w:rsidRPr="00D02C8A" w:rsidRDefault="001034B0" w:rsidP="00E06FD9">
      <w:pPr>
        <w:spacing w:after="0" w:line="360" w:lineRule="auto"/>
        <w:jc w:val="center"/>
        <w:rPr>
          <w:rFonts w:ascii="Calibri" w:eastAsia="Arial" w:hAnsi="Calibri" w:cs="Calibri"/>
          <w:lang w:val="en-US"/>
        </w:rPr>
      </w:pPr>
      <w:bookmarkStart w:id="3" w:name="_Hlk13652667"/>
      <w:bookmarkStart w:id="4" w:name="_Hlk13653469"/>
      <w:proofErr w:type="spellStart"/>
      <w:r w:rsidRPr="00D02C8A">
        <w:rPr>
          <w:rFonts w:ascii="Calibri" w:eastAsia="Arial" w:hAnsi="Calibri" w:cs="Calibri"/>
          <w:vertAlign w:val="superscript"/>
          <w:lang w:val="en-US"/>
        </w:rPr>
        <w:t>a</w:t>
      </w:r>
      <w:r w:rsidRPr="00D02C8A">
        <w:rPr>
          <w:rFonts w:ascii="Calibri" w:eastAsia="Arial" w:hAnsi="Calibri" w:cs="Calibri"/>
          <w:lang w:val="en-US"/>
        </w:rPr>
        <w:t>Department</w:t>
      </w:r>
      <w:proofErr w:type="spellEnd"/>
      <w:r w:rsidRPr="00D02C8A">
        <w:rPr>
          <w:rFonts w:ascii="Calibri" w:eastAsia="Arial" w:hAnsi="Calibri" w:cs="Calibri"/>
          <w:lang w:val="en-US"/>
        </w:rPr>
        <w:t xml:space="preserve"> of Biochemistry and Microbiology, University of Zululand, Kwa-</w:t>
      </w:r>
      <w:proofErr w:type="spellStart"/>
      <w:r w:rsidRPr="00D02C8A">
        <w:rPr>
          <w:rFonts w:ascii="Calibri" w:eastAsia="Arial" w:hAnsi="Calibri" w:cs="Calibri"/>
          <w:lang w:val="en-US"/>
        </w:rPr>
        <w:t>Dlangezwa</w:t>
      </w:r>
      <w:proofErr w:type="spellEnd"/>
      <w:r w:rsidRPr="00D02C8A">
        <w:rPr>
          <w:rFonts w:ascii="Calibri" w:eastAsia="Arial" w:hAnsi="Calibri" w:cs="Calibri"/>
          <w:lang w:val="en-US"/>
        </w:rPr>
        <w:t xml:space="preserve">, South Africa, </w:t>
      </w:r>
      <w:bookmarkEnd w:id="3"/>
    </w:p>
    <w:bookmarkEnd w:id="4"/>
    <w:p w14:paraId="36E639B0" w14:textId="6D7E6ADC" w:rsidR="00144877" w:rsidRPr="00D02C8A" w:rsidRDefault="00E7352C" w:rsidP="00144877">
      <w:pPr>
        <w:spacing w:after="0" w:line="360" w:lineRule="auto"/>
        <w:jc w:val="center"/>
        <w:rPr>
          <w:rFonts w:ascii="Calibri" w:eastAsia="Arial" w:hAnsi="Calibri" w:cs="Calibri"/>
        </w:rPr>
      </w:pPr>
      <w:proofErr w:type="spellStart"/>
      <w:r w:rsidRPr="00D02C8A">
        <w:rPr>
          <w:rFonts w:ascii="Calibri" w:eastAsia="Arial" w:hAnsi="Calibri" w:cs="Calibri"/>
          <w:vertAlign w:val="superscript"/>
          <w:lang w:val="en-US"/>
        </w:rPr>
        <w:t>b</w:t>
      </w:r>
      <w:r w:rsidRPr="00D02C8A">
        <w:rPr>
          <w:rFonts w:ascii="Calibri" w:eastAsia="Arial" w:hAnsi="Calibri" w:cs="Calibri"/>
          <w:lang w:val="en-US"/>
        </w:rPr>
        <w:t>Department</w:t>
      </w:r>
      <w:proofErr w:type="spellEnd"/>
      <w:r w:rsidRPr="00D02C8A">
        <w:rPr>
          <w:rFonts w:ascii="Calibri" w:eastAsia="Arial" w:hAnsi="Calibri" w:cs="Calibri"/>
          <w:lang w:val="en-US"/>
        </w:rPr>
        <w:t xml:space="preserve"> of Biochemistry, North-West</w:t>
      </w:r>
      <w:r w:rsidR="00CE403D" w:rsidRPr="00D02C8A">
        <w:rPr>
          <w:rFonts w:ascii="Calibri" w:eastAsia="Arial" w:hAnsi="Calibri" w:cs="Calibri"/>
          <w:lang w:val="en-US"/>
        </w:rPr>
        <w:t xml:space="preserve"> U</w:t>
      </w:r>
      <w:r w:rsidR="00E26AA3" w:rsidRPr="00D02C8A">
        <w:rPr>
          <w:rFonts w:ascii="Calibri" w:eastAsia="Arial" w:hAnsi="Calibri" w:cs="Calibri"/>
          <w:lang w:val="en-US"/>
        </w:rPr>
        <w:t>n</w:t>
      </w:r>
      <w:r w:rsidR="00CE403D" w:rsidRPr="00D02C8A">
        <w:rPr>
          <w:rFonts w:ascii="Calibri" w:eastAsia="Arial" w:hAnsi="Calibri" w:cs="Calibri"/>
          <w:lang w:val="en-US"/>
        </w:rPr>
        <w:t>iversity</w:t>
      </w:r>
      <w:r w:rsidRPr="00D02C8A">
        <w:rPr>
          <w:rFonts w:ascii="Calibri" w:eastAsia="Arial" w:hAnsi="Calibri" w:cs="Calibri"/>
          <w:lang w:val="en-US"/>
        </w:rPr>
        <w:t>, Mafikeng, South Africa</w:t>
      </w:r>
      <w:r w:rsidR="00C34919" w:rsidRPr="00D02C8A">
        <w:rPr>
          <w:rFonts w:ascii="Calibri" w:eastAsia="Arial" w:hAnsi="Calibri" w:cs="Calibri"/>
          <w:lang w:val="en-US"/>
        </w:rPr>
        <w:t xml:space="preserve">, </w:t>
      </w:r>
      <w:r w:rsidR="00C34919" w:rsidRPr="00D02C8A">
        <w:rPr>
          <w:rFonts w:ascii="Calibri" w:eastAsia="Arial" w:hAnsi="Calibri" w:cs="Calibri"/>
          <w:vertAlign w:val="superscript"/>
        </w:rPr>
        <w:t>1</w:t>
      </w:r>
      <w:r w:rsidR="00C34919" w:rsidRPr="00D02C8A">
        <w:rPr>
          <w:rFonts w:ascii="Calibri" w:eastAsia="Arial" w:hAnsi="Calibri" w:cs="Calibri"/>
        </w:rPr>
        <w:t xml:space="preserve">Biomedical </w:t>
      </w:r>
      <w:proofErr w:type="spellStart"/>
      <w:r w:rsidR="00C34919" w:rsidRPr="00D02C8A">
        <w:rPr>
          <w:rFonts w:ascii="Calibri" w:eastAsia="Arial" w:hAnsi="Calibri" w:cs="Calibri"/>
          <w:vertAlign w:val="superscript"/>
        </w:rPr>
        <w:t>c</w:t>
      </w:r>
      <w:r w:rsidR="00AC6F00" w:rsidRPr="00D02C8A">
        <w:rPr>
          <w:rFonts w:ascii="Calibri" w:eastAsia="Arial" w:hAnsi="Calibri" w:cs="Calibri"/>
        </w:rPr>
        <w:t>Biomedical</w:t>
      </w:r>
      <w:proofErr w:type="spellEnd"/>
      <w:r w:rsidR="00AC6F00" w:rsidRPr="00D02C8A">
        <w:rPr>
          <w:rFonts w:ascii="Calibri" w:eastAsia="Arial" w:hAnsi="Calibri" w:cs="Calibri"/>
        </w:rPr>
        <w:t xml:space="preserve"> </w:t>
      </w:r>
      <w:r w:rsidR="00C34919" w:rsidRPr="00D02C8A">
        <w:rPr>
          <w:rFonts w:ascii="Calibri" w:eastAsia="Arial" w:hAnsi="Calibri" w:cs="Calibri"/>
        </w:rPr>
        <w:t>Research and Innovation Platform</w:t>
      </w:r>
      <w:r w:rsidR="00144877" w:rsidRPr="00D02C8A">
        <w:rPr>
          <w:rFonts w:ascii="Calibri" w:eastAsia="Arial" w:hAnsi="Calibri" w:cs="Calibri"/>
        </w:rPr>
        <w:t xml:space="preserve"> and </w:t>
      </w:r>
      <w:r w:rsidR="00C34919" w:rsidRPr="00D02C8A">
        <w:rPr>
          <w:rFonts w:ascii="Calibri" w:eastAsia="Arial" w:hAnsi="Calibri" w:cs="Calibri"/>
        </w:rPr>
        <w:t>South African Medical Research Council, Cape Town, South Africa</w:t>
      </w:r>
      <w:r w:rsidR="00A16CB2" w:rsidRPr="00D02C8A">
        <w:rPr>
          <w:rFonts w:ascii="Calibri" w:eastAsia="Arial" w:hAnsi="Calibri" w:cs="Calibri"/>
        </w:rPr>
        <w:t xml:space="preserve"> </w:t>
      </w:r>
    </w:p>
    <w:p w14:paraId="1CFB7A00" w14:textId="2BCD2E15" w:rsidR="00C34919" w:rsidRPr="00D02C8A" w:rsidRDefault="00C34919" w:rsidP="00A16CB2">
      <w:pPr>
        <w:spacing w:after="0" w:line="360" w:lineRule="auto"/>
        <w:jc w:val="center"/>
        <w:rPr>
          <w:rFonts w:ascii="Calibri" w:eastAsia="Arial" w:hAnsi="Calibri" w:cs="Calibri"/>
        </w:rPr>
      </w:pPr>
    </w:p>
    <w:p w14:paraId="46ACF7AD" w14:textId="768404E0" w:rsidR="001034B0" w:rsidRPr="00D02C8A" w:rsidRDefault="001034B0" w:rsidP="006D6DE6">
      <w:pPr>
        <w:spacing w:after="0" w:line="360" w:lineRule="auto"/>
        <w:jc w:val="center"/>
        <w:rPr>
          <w:rFonts w:ascii="Calibri" w:eastAsia="Arial" w:hAnsi="Calibri" w:cs="Calibri"/>
          <w:lang w:val="en-US"/>
        </w:rPr>
      </w:pPr>
    </w:p>
    <w:p w14:paraId="32F52CAC" w14:textId="77777777" w:rsidR="001034B0" w:rsidRPr="00D02C8A" w:rsidRDefault="001034B0" w:rsidP="006D6DE6">
      <w:pPr>
        <w:spacing w:after="0" w:line="360" w:lineRule="auto"/>
        <w:rPr>
          <w:rFonts w:ascii="Calibri" w:eastAsia="Arial" w:hAnsi="Calibri" w:cs="Calibri"/>
          <w:b/>
          <w:bCs/>
          <w:lang w:val="en-US"/>
        </w:rPr>
      </w:pPr>
      <w:r w:rsidRPr="00D02C8A">
        <w:rPr>
          <w:rFonts w:ascii="Calibri" w:eastAsia="Arial" w:hAnsi="Calibri" w:cs="Calibri"/>
          <w:b/>
          <w:bCs/>
          <w:lang w:val="en-US"/>
        </w:rPr>
        <w:t>Corresponding author</w:t>
      </w:r>
    </w:p>
    <w:p w14:paraId="02BF8480" w14:textId="77777777" w:rsidR="001034B0" w:rsidRPr="00D02C8A" w:rsidRDefault="0021540A" w:rsidP="006D6DE6">
      <w:pPr>
        <w:spacing w:after="0" w:line="360" w:lineRule="auto"/>
        <w:rPr>
          <w:rFonts w:ascii="Calibri" w:eastAsia="Arial" w:hAnsi="Calibri" w:cs="Calibri"/>
          <w:lang w:val="en-US"/>
        </w:rPr>
      </w:pPr>
      <w:r w:rsidRPr="00D02C8A">
        <w:rPr>
          <w:rFonts w:ascii="Calibri" w:eastAsia="Arial" w:hAnsi="Calibri" w:cs="Calibri"/>
          <w:lang w:val="en-US"/>
        </w:rPr>
        <w:t>Dr. Nokulunga Hlengwa</w:t>
      </w:r>
      <w:r w:rsidR="001034B0" w:rsidRPr="00D02C8A">
        <w:rPr>
          <w:rFonts w:ascii="Calibri" w:eastAsia="Arial" w:hAnsi="Calibri" w:cs="Calibri"/>
          <w:lang w:val="en-US"/>
        </w:rPr>
        <w:t xml:space="preserve">, </w:t>
      </w:r>
      <w:r w:rsidRPr="00D02C8A">
        <w:rPr>
          <w:rFonts w:ascii="Calibri" w:eastAsia="Arial" w:hAnsi="Calibri" w:cs="Calibri"/>
          <w:lang w:val="en-US"/>
        </w:rPr>
        <w:t>University of Zululand, Department of Biochemistry and Microbiology</w:t>
      </w:r>
      <w:r w:rsidR="001034B0" w:rsidRPr="00D02C8A">
        <w:rPr>
          <w:rFonts w:ascii="Calibri" w:eastAsia="Arial" w:hAnsi="Calibri" w:cs="Calibri"/>
          <w:lang w:val="en-US"/>
        </w:rPr>
        <w:t xml:space="preserve">, </w:t>
      </w:r>
      <w:proofErr w:type="spellStart"/>
      <w:r w:rsidR="00075B90" w:rsidRPr="00D02C8A">
        <w:rPr>
          <w:rFonts w:ascii="Calibri" w:eastAsia="Arial" w:hAnsi="Calibri" w:cs="Calibri"/>
          <w:lang w:val="en-US"/>
        </w:rPr>
        <w:t>KwaDlangezwa</w:t>
      </w:r>
      <w:proofErr w:type="spellEnd"/>
      <w:r w:rsidR="001034B0" w:rsidRPr="00D02C8A">
        <w:rPr>
          <w:rFonts w:ascii="Calibri" w:eastAsia="Arial" w:hAnsi="Calibri" w:cs="Calibri"/>
          <w:lang w:val="en-US"/>
        </w:rPr>
        <w:t>, South Africa.</w:t>
      </w:r>
    </w:p>
    <w:p w14:paraId="084AD6F4" w14:textId="77777777" w:rsidR="001034B0" w:rsidRPr="00D02C8A" w:rsidRDefault="001034B0" w:rsidP="006D6DE6">
      <w:pPr>
        <w:spacing w:after="0" w:line="360" w:lineRule="auto"/>
        <w:rPr>
          <w:rFonts w:ascii="Calibri" w:eastAsia="Calibri" w:hAnsi="Calibri" w:cs="Calibri"/>
          <w:lang w:val="en-US"/>
        </w:rPr>
      </w:pPr>
      <w:r w:rsidRPr="00D02C8A">
        <w:rPr>
          <w:rFonts w:ascii="Calibri" w:eastAsia="Arial" w:hAnsi="Calibri" w:cs="Calibri"/>
          <w:lang w:val="en-US"/>
        </w:rPr>
        <w:t>Tel: +</w:t>
      </w:r>
      <w:r w:rsidR="0021540A" w:rsidRPr="00D02C8A">
        <w:rPr>
          <w:rFonts w:ascii="Calibri" w:eastAsia="Calibri" w:hAnsi="Calibri" w:cs="Calibri"/>
          <w:lang w:val="en-US"/>
        </w:rPr>
        <w:t>27 35 902 6780</w:t>
      </w:r>
    </w:p>
    <w:p w14:paraId="3A2507D0" w14:textId="77777777" w:rsidR="001034B0" w:rsidRPr="00D02C8A" w:rsidRDefault="001034B0" w:rsidP="006D6DE6">
      <w:pPr>
        <w:spacing w:after="0" w:line="360" w:lineRule="auto"/>
        <w:rPr>
          <w:rFonts w:ascii="Calibri" w:eastAsia="Arial" w:hAnsi="Calibri" w:cs="Calibri"/>
          <w:lang w:val="en-US"/>
        </w:rPr>
      </w:pPr>
      <w:r w:rsidRPr="00D02C8A">
        <w:rPr>
          <w:rFonts w:ascii="Calibri" w:eastAsia="Arial" w:hAnsi="Calibri" w:cs="Calibri"/>
          <w:lang w:val="en-US"/>
        </w:rPr>
        <w:t xml:space="preserve">Email: </w:t>
      </w:r>
      <w:r w:rsidR="0021540A" w:rsidRPr="00D02C8A">
        <w:rPr>
          <w:rFonts w:ascii="Calibri" w:eastAsia="Arial" w:hAnsi="Calibri" w:cs="Calibri"/>
          <w:color w:val="0000FF"/>
          <w:u w:val="single"/>
          <w:lang w:val="en-US"/>
        </w:rPr>
        <w:t>HlengwaN@unizulu.ac.za</w:t>
      </w:r>
    </w:p>
    <w:bookmarkEnd w:id="2"/>
    <w:p w14:paraId="3A2EE868" w14:textId="77777777" w:rsidR="001034B0" w:rsidRPr="00D02C8A" w:rsidRDefault="001034B0" w:rsidP="006D6DE6">
      <w:pPr>
        <w:spacing w:before="120" w:after="120" w:line="360" w:lineRule="auto"/>
        <w:jc w:val="both"/>
        <w:rPr>
          <w:rFonts w:ascii="Calibri" w:eastAsia="Calibri" w:hAnsi="Calibri" w:cs="Calibri"/>
          <w:b/>
          <w:shd w:val="clear" w:color="auto" w:fill="FFFFFF"/>
        </w:rPr>
      </w:pPr>
      <w:r w:rsidRPr="00D02C8A">
        <w:rPr>
          <w:rFonts w:ascii="Calibri" w:eastAsia="Calibri" w:hAnsi="Calibri" w:cs="Calibri"/>
          <w:b/>
          <w:shd w:val="clear" w:color="auto" w:fill="FFFFFF"/>
        </w:rPr>
        <w:t>Abstract</w:t>
      </w:r>
    </w:p>
    <w:p w14:paraId="14B6F832" w14:textId="5A67AC36" w:rsidR="004F7A80" w:rsidRPr="00D02C8A" w:rsidRDefault="00B911CE" w:rsidP="00A16CB2">
      <w:pPr>
        <w:spacing w:line="360" w:lineRule="auto"/>
        <w:jc w:val="both"/>
      </w:pPr>
      <w:r w:rsidRPr="00D02C8A">
        <w:t xml:space="preserve">A newfound appreciation for the benefits of herbal treatments has emerged in recent decades. However, herbal medication production still needs to establish standardized protocols that adhere to strict guidelines for quality assurance and risk minimization. Although the therapeutic effects of herbal medicines are extensive, the risk of herb-drug interactions remains a serious concern, limiting their use. Therefore, a robust, well-established liver model that </w:t>
      </w:r>
      <w:r w:rsidR="00E41183" w:rsidRPr="00D02C8A">
        <w:t>can</w:t>
      </w:r>
      <w:r w:rsidRPr="00D02C8A">
        <w:t xml:space="preserve"> fully represent the liver tissue is required to study the potential herb-drug interactions to ensure its safe and effective use. In light of this, the </w:t>
      </w:r>
      <w:proofErr w:type="gramStart"/>
      <w:r w:rsidR="00E41183" w:rsidRPr="00D02C8A">
        <w:t>mini-review</w:t>
      </w:r>
      <w:proofErr w:type="gramEnd"/>
      <w:r w:rsidRPr="00D02C8A">
        <w:t xml:space="preserve"> investigates the existing in vitro liver models applicable to detecting </w:t>
      </w:r>
      <w:r w:rsidR="00E41183" w:rsidRPr="00D02C8A">
        <w:t xml:space="preserve">herbal medicines' toxicity (and even therapeutic effects) </w:t>
      </w:r>
      <w:r w:rsidRPr="00D02C8A">
        <w:t xml:space="preserve">and other pharmacological targets. This article analyses the benefits and drawbacks of existing in vitro liver cell models. </w:t>
      </w:r>
      <w:r w:rsidR="00E41183" w:rsidRPr="00D02C8A">
        <w:t>To</w:t>
      </w:r>
      <w:r w:rsidRPr="00D02C8A">
        <w:t xml:space="preserve"> maintain relevance and effectively express the offered research, a systematic strategy was employed to search for and include all discussed studies. In brief, from 19</w:t>
      </w:r>
      <w:r w:rsidR="009E3DC2" w:rsidRPr="00D02C8A">
        <w:t>85</w:t>
      </w:r>
      <w:r w:rsidRPr="00D02C8A">
        <w:t xml:space="preserve"> to </w:t>
      </w:r>
      <w:r w:rsidR="003E53E7">
        <w:t>December</w:t>
      </w:r>
      <w:r w:rsidRPr="00D02C8A">
        <w:t xml:space="preserve"> 2022, the phrases "liver models," "herb-drug interaction," "herbal medicine," "cytochrome P450," "drug transporters pharmacokinetics," and "pharmacodynamics" were combined to search the electronic databases </w:t>
      </w:r>
      <w:r w:rsidR="00C100A1" w:rsidRPr="00D02C8A">
        <w:t>PubMed Science</w:t>
      </w:r>
      <w:r w:rsidRPr="00D02C8A">
        <w:t xml:space="preserve"> Direct, and the Cochrane Library</w:t>
      </w:r>
      <w:r w:rsidR="001F3E56" w:rsidRPr="00D02C8A">
        <w:t>.</w:t>
      </w:r>
    </w:p>
    <w:p w14:paraId="182AB291" w14:textId="1C2CC6CB" w:rsidR="00C33A45" w:rsidRPr="00D02C8A" w:rsidRDefault="00C100A1" w:rsidP="006D6DE6">
      <w:pPr>
        <w:spacing w:line="360" w:lineRule="auto"/>
      </w:pPr>
      <w:r w:rsidRPr="00D02C8A">
        <w:t>Keywords</w:t>
      </w:r>
      <w:r w:rsidR="00C33A45" w:rsidRPr="00D02C8A">
        <w:t>: Herb–drug interactions, hepatic models, human liver microsomes, S9 liver fractions, primary hepatocytes, precision liver slices,3D culture</w:t>
      </w:r>
      <w:r w:rsidR="00FD1D66" w:rsidRPr="00D02C8A">
        <w:t>,</w:t>
      </w:r>
      <w:r w:rsidR="00C33A45" w:rsidRPr="00D02C8A">
        <w:t xml:space="preserve"> and pharmacokinetics</w:t>
      </w:r>
      <w:r w:rsidR="006A6B93" w:rsidRPr="00D02C8A">
        <w:t>.</w:t>
      </w:r>
    </w:p>
    <w:p w14:paraId="7E00CC10" w14:textId="7CC94D98" w:rsidR="000D2745" w:rsidRPr="00D02C8A" w:rsidRDefault="00985183" w:rsidP="000647CB">
      <w:pPr>
        <w:spacing w:line="360" w:lineRule="auto"/>
        <w:jc w:val="both"/>
        <w:rPr>
          <w:b/>
          <w:bCs/>
        </w:rPr>
      </w:pPr>
      <w:r w:rsidRPr="00D02C8A">
        <w:br w:type="page"/>
      </w:r>
      <w:r w:rsidR="000647CB" w:rsidRPr="00D02C8A">
        <w:rPr>
          <w:b/>
          <w:bCs/>
        </w:rPr>
        <w:lastRenderedPageBreak/>
        <w:t xml:space="preserve">1. </w:t>
      </w:r>
      <w:r w:rsidR="000D2745" w:rsidRPr="00D02C8A">
        <w:rPr>
          <w:b/>
          <w:bCs/>
        </w:rPr>
        <w:t>Introduction</w:t>
      </w:r>
    </w:p>
    <w:p w14:paraId="2C2F2B5B" w14:textId="2D5C2425" w:rsidR="00220528" w:rsidRPr="00D02C8A" w:rsidRDefault="00B911CE" w:rsidP="00A83913">
      <w:pPr>
        <w:spacing w:line="360" w:lineRule="auto"/>
        <w:jc w:val="both"/>
      </w:pPr>
      <w:r w:rsidRPr="00D02C8A">
        <w:t xml:space="preserve">It is already acknowledged that almost 80% of the world's population depends on traditional herbal medicine for primary health care (Williamson et al., 2020). Even worse, the COVID-19 pandemic has exacerbated the use of herbal </w:t>
      </w:r>
      <w:r w:rsidR="00773F48" w:rsidRPr="00D02C8A">
        <w:t>drugs in</w:t>
      </w:r>
      <w:r w:rsidRPr="00D02C8A">
        <w:t xml:space="preserve"> developed and developing countries (Acedhars et al., 2020; Yang, 2020). Conversely, this has been accompanied by a staggering increase in herb-drug interactions (HDI), aggravating the demand to find robust models to assess and predict HDI. Different factors, such as the combined use of drugs, the source of the herbal medicines, the patient’s unique characteristic features, and the constituents or dosages of various regimens, all contribute to the complications surrounding herbal medicine-drug interactions (Shi and Klotz, 2012). As a result, this has highlighted the prerequisite for establishing pre-clinical models that could be used to understand the implications of herbal medicine-drug interactions.</w:t>
      </w:r>
    </w:p>
    <w:p w14:paraId="07A06084" w14:textId="3159F34F" w:rsidR="00120526" w:rsidRPr="00D02C8A" w:rsidRDefault="00B911CE" w:rsidP="00120526">
      <w:pPr>
        <w:spacing w:line="360" w:lineRule="auto"/>
        <w:jc w:val="both"/>
      </w:pPr>
      <w:r w:rsidRPr="00D02C8A">
        <w:t>As such, the application of in vitro liver models for herb-drug interaction studies to validate the possibility of adverse and toxic effects that arise when conventional drugs are mixed with herbal medicine is a long-standing practice (Lee et al., 2013). This is mainly due to the expression of drug-metabolizing cytochrome P450 enzymes, associated transporters, and efflux proteins within these liver models (</w:t>
      </w:r>
      <w:r w:rsidR="00A3206A" w:rsidRPr="00D02C8A">
        <w:t>Figure 1</w:t>
      </w:r>
      <w:r w:rsidRPr="00D02C8A">
        <w:t xml:space="preserve">). The currently available liver models recommended by the Food and Drug Administration have </w:t>
      </w:r>
      <w:r w:rsidR="00773F48" w:rsidRPr="00D02C8A">
        <w:t>inherent limitations; hence, they must be combined to elucidate the mechanisms of interactions fully</w:t>
      </w:r>
      <w:r w:rsidRPr="00D02C8A">
        <w:t xml:space="preserve">. This is time-consuming and expensive, and the difficulties inherent in the phenotypic and genotypic characteristics of these in vitro liver models, including inter-laboratory protocol variations, have resulted in irreproducible results. These limitations affect the extrapolation of data from pre-clinical research involving herb-drug interactions. </w:t>
      </w:r>
      <w:r w:rsidR="00FD1D66" w:rsidRPr="00D02C8A">
        <w:t>Hence, different approaches to enhance the physiological relevance of hepatic in vitro systems are being pursued to improve the prediction of herb-drug interactions</w:t>
      </w:r>
      <w:r w:rsidRPr="00D02C8A">
        <w:t>.</w:t>
      </w:r>
    </w:p>
    <w:p w14:paraId="270FEEBC" w14:textId="76F335E9" w:rsidR="00120526" w:rsidRPr="00D02C8A" w:rsidRDefault="00B911CE" w:rsidP="00120526">
      <w:pPr>
        <w:spacing w:line="360" w:lineRule="auto"/>
        <w:jc w:val="both"/>
      </w:pPr>
      <w:r w:rsidRPr="00D02C8A">
        <w:t>For example, applying three-dimensional (3D) culture as a novel experimental methodology using human cell lines is emerging as a relevant approach to predicting potential herb-drug interactions (Kang et al., 2021). Indeed, in experimental pharmacology, there is a gradual shift from animal experimentation to more predictive in vitro models, including 3D culture (</w:t>
      </w:r>
      <w:proofErr w:type="spellStart"/>
      <w:r w:rsidRPr="00D02C8A">
        <w:t>Badyal</w:t>
      </w:r>
      <w:proofErr w:type="spellEnd"/>
      <w:r w:rsidRPr="00D02C8A">
        <w:t xml:space="preserve"> and Desai, 2014; Commission, 2014). These in vitro models can be produced from human cells, which express the necessary cytochrome P450 (CYP) metabolizing enzyme isoforms for pharmacokinetic research that </w:t>
      </w:r>
      <w:r w:rsidR="00FD1D66" w:rsidRPr="00D02C8A">
        <w:t>is</w:t>
      </w:r>
      <w:r w:rsidRPr="00D02C8A">
        <w:t xml:space="preserve"> frequently lacking in animal models (Donato, 2003). A classic example is the use of Wistar rats for pharmacokinetic studies, where the rodent model expresses CYP3A1 and CYP3A2 (Kishida et al., 2008) instead of CYP3A4, which is the most abundant CYP in humans and responsible for metabolizing approximately 50–60% of xenobiotics (</w:t>
      </w:r>
      <w:proofErr w:type="spellStart"/>
      <w:r w:rsidRPr="00D02C8A">
        <w:t>Wanwimolruk</w:t>
      </w:r>
      <w:proofErr w:type="spellEnd"/>
      <w:r w:rsidRPr="00D02C8A">
        <w:t xml:space="preserve"> and </w:t>
      </w:r>
      <w:proofErr w:type="spellStart"/>
      <w:r w:rsidRPr="00D02C8A">
        <w:t>Prachayasittikul</w:t>
      </w:r>
      <w:proofErr w:type="spellEnd"/>
      <w:r w:rsidRPr="00D02C8A">
        <w:t xml:space="preserve">, 2014). Given the </w:t>
      </w:r>
      <w:r w:rsidRPr="00D02C8A">
        <w:lastRenderedPageBreak/>
        <w:t>limitations of the current models used in herb-drug interactions studies, as well as the urgent need to provide clinically relevant knowledge for healthcare professionals, the importance of innovative models that express not only CYP enzymes but also uptake and efflux transporters cannot be overstated (Choi, 2020)</w:t>
      </w:r>
      <w:r w:rsidR="00120526" w:rsidRPr="00D02C8A">
        <w:t>.</w:t>
      </w:r>
    </w:p>
    <w:p w14:paraId="46D32B85" w14:textId="5ADCD92F" w:rsidR="00E25197" w:rsidRPr="00D02C8A" w:rsidRDefault="00B911CE" w:rsidP="00590B91">
      <w:pPr>
        <w:spacing w:line="360" w:lineRule="auto"/>
        <w:jc w:val="both"/>
      </w:pPr>
      <w:r w:rsidRPr="00D02C8A">
        <w:t xml:space="preserve">As a result, the </w:t>
      </w:r>
      <w:proofErr w:type="gramStart"/>
      <w:r w:rsidR="00195DB3" w:rsidRPr="00D02C8A">
        <w:t>mini-review</w:t>
      </w:r>
      <w:proofErr w:type="gramEnd"/>
      <w:r w:rsidRPr="00D02C8A">
        <w:t xml:space="preserve"> looks at the current in vitro liver models that can be used to determine the toxicology (and even therapeutic effects) of herbal medicines and other drug targets. This review addresses the limitations and advantages/applications of the available in vitro liver cell models. This is still necessary for developing </w:t>
      </w:r>
      <w:r w:rsidR="00FD1D66" w:rsidRPr="00D02C8A">
        <w:t>further</w:t>
      </w:r>
      <w:r w:rsidRPr="00D02C8A">
        <w:t xml:space="preserve">, well-defined alternative models that can be used independently to unravel the mechanisms of herb-drug interactions. </w:t>
      </w:r>
    </w:p>
    <w:p w14:paraId="22A58DAA" w14:textId="4CE122D1" w:rsidR="00E25197" w:rsidRPr="00D02C8A" w:rsidRDefault="00E25197" w:rsidP="00590B91">
      <w:pPr>
        <w:spacing w:line="360" w:lineRule="auto"/>
        <w:jc w:val="both"/>
        <w:rPr>
          <w:b/>
          <w:bCs/>
        </w:rPr>
      </w:pPr>
      <w:r w:rsidRPr="00D02C8A">
        <w:rPr>
          <w:b/>
          <w:bCs/>
        </w:rPr>
        <w:t>Research Methodology and Search Strategy</w:t>
      </w:r>
    </w:p>
    <w:p w14:paraId="0B906CBE" w14:textId="5B121C4F" w:rsidR="008913DA" w:rsidRPr="00D02C8A" w:rsidRDefault="00AE30B2" w:rsidP="00590B91">
      <w:pPr>
        <w:spacing w:line="360" w:lineRule="auto"/>
        <w:jc w:val="both"/>
      </w:pPr>
      <w:r w:rsidRPr="00D02C8A">
        <w:t xml:space="preserve">To ensure uniformity, all reviewers screened the same </w:t>
      </w:r>
      <w:r w:rsidR="00B22493" w:rsidRPr="00D02C8A">
        <w:t>31</w:t>
      </w:r>
      <w:r w:rsidR="00B22493">
        <w:t> </w:t>
      </w:r>
      <w:r w:rsidR="00B22493" w:rsidRPr="00D02C8A">
        <w:t>150</w:t>
      </w:r>
      <w:r w:rsidR="00B22493">
        <w:t xml:space="preserve"> </w:t>
      </w:r>
      <w:r w:rsidRPr="00D02C8A">
        <w:t xml:space="preserve">publications, reviewed the results, and revised the screening and data extraction methodology before beginning screening for this study. Each article in our searches for possibly relevant publications had its title, abstract, and full text reviewed by a team of ten reviewers working in pairs. We resolved differences </w:t>
      </w:r>
      <w:r w:rsidR="00195DB3" w:rsidRPr="00D02C8A">
        <w:t>in</w:t>
      </w:r>
      <w:r w:rsidRPr="00D02C8A">
        <w:t xml:space="preserve"> research selection and data extraction through consensus and, if necessary, discussion with other reviewers. "</w:t>
      </w:r>
      <w:r w:rsidR="00B36421" w:rsidRPr="00D02C8A">
        <w:t xml:space="preserve">The review's selection criteria were based on experimental data that demonstrated </w:t>
      </w:r>
      <w:r w:rsidR="00FD1D66" w:rsidRPr="00D02C8A">
        <w:t>significant</w:t>
      </w:r>
      <w:r w:rsidR="00B36421" w:rsidRPr="00D02C8A">
        <w:t xml:space="preserve"> limitations for each in vitro model</w:t>
      </w:r>
      <w:r w:rsidR="00FD1D66" w:rsidRPr="00D02C8A">
        <w:t>;</w:t>
      </w:r>
      <w:r w:rsidR="00593012" w:rsidRPr="00D02C8A">
        <w:t xml:space="preserve"> therefore 21</w:t>
      </w:r>
      <w:r w:rsidR="00773F48" w:rsidRPr="00D02C8A">
        <w:t>,</w:t>
      </w:r>
      <w:r w:rsidR="00593012" w:rsidRPr="00D02C8A">
        <w:t> 000 were excluded</w:t>
      </w:r>
      <w:r w:rsidR="00B36421" w:rsidRPr="00D02C8A">
        <w:t xml:space="preserve">. Studies indicating modified, ultrastructural specialization, stability, and altered expression of </w:t>
      </w:r>
      <w:r w:rsidR="00FD1D66" w:rsidRPr="00D02C8A">
        <w:t>critical</w:t>
      </w:r>
      <w:r w:rsidR="00B36421" w:rsidRPr="00D02C8A">
        <w:t xml:space="preserve"> xenobiotic-involved genes</w:t>
      </w:r>
      <w:r w:rsidRPr="00D02C8A">
        <w:t xml:space="preserve"> </w:t>
      </w:r>
      <w:r w:rsidR="00195DB3" w:rsidRPr="00D02C8A">
        <w:t>models</w:t>
      </w:r>
      <w:r w:rsidRPr="00D02C8A">
        <w:t xml:space="preserve"> </w:t>
      </w:r>
      <w:r w:rsidR="008913DA" w:rsidRPr="00D02C8A">
        <w:t xml:space="preserve">were </w:t>
      </w:r>
      <w:r w:rsidRPr="00D02C8A">
        <w:t>included</w:t>
      </w:r>
      <w:r w:rsidR="00B36421" w:rsidRPr="00D02C8A">
        <w:t>. Studies involving recombinant cytochrome P450 enzymes were e</w:t>
      </w:r>
      <w:r w:rsidR="00EC343E">
        <w:t>xcluded</w:t>
      </w:r>
      <w:r w:rsidR="00B36421" w:rsidRPr="00D02C8A">
        <w:t xml:space="preserve"> since they were not obtained directly from the liver and fell outside the review's scope</w:t>
      </w:r>
      <w:r w:rsidR="005B3759">
        <w:t xml:space="preserve"> </w:t>
      </w:r>
      <w:r w:rsidR="00593012" w:rsidRPr="00D02C8A">
        <w:t>(therefore</w:t>
      </w:r>
      <w:r w:rsidR="00FD1D66" w:rsidRPr="00D02C8A">
        <w:t>,</w:t>
      </w:r>
      <w:r w:rsidR="00593012" w:rsidRPr="00D02C8A">
        <w:t xml:space="preserve"> another 10 119 papers were excluded)</w:t>
      </w:r>
      <w:r w:rsidR="00B36421" w:rsidRPr="00D02C8A">
        <w:t>.</w:t>
      </w:r>
      <w:r w:rsidR="008913DA" w:rsidRPr="00D02C8A">
        <w:t xml:space="preserve"> Studies on liver cytosolic fractions were also excluded due to the limited data currently available on the model's utilization due to the lack of cytochrome P450 enzymes and other </w:t>
      </w:r>
      <w:r w:rsidR="00FD1D66" w:rsidRPr="00D02C8A">
        <w:t>essential</w:t>
      </w:r>
      <w:r w:rsidR="008913DA" w:rsidRPr="00D02C8A">
        <w:t xml:space="preserve"> genes in xenobiotic metabolism.</w:t>
      </w:r>
      <w:r w:rsidR="00593012" w:rsidRPr="00D02C8A">
        <w:t xml:space="preserve"> A total of 3</w:t>
      </w:r>
      <w:r w:rsidR="00B32C85">
        <w:t>7</w:t>
      </w:r>
      <w:r w:rsidR="00593012" w:rsidRPr="00D02C8A">
        <w:t xml:space="preserve"> papers were included </w:t>
      </w:r>
      <w:r w:rsidR="00195DB3" w:rsidRPr="00D02C8A">
        <w:t>in</w:t>
      </w:r>
      <w:r w:rsidR="00593012" w:rsidRPr="00D02C8A">
        <w:t xml:space="preserve"> the review.</w:t>
      </w:r>
    </w:p>
    <w:p w14:paraId="7F250BDC" w14:textId="13C2FD0B" w:rsidR="00A63C2B" w:rsidRPr="00D02C8A" w:rsidRDefault="00B911CE" w:rsidP="00590B91">
      <w:pPr>
        <w:spacing w:line="360" w:lineRule="auto"/>
        <w:jc w:val="both"/>
      </w:pPr>
      <w:r w:rsidRPr="00D02C8A">
        <w:t xml:space="preserve">A systematic approach was used to search for and include all discussed studies to remain relevant and clearly articulate the presented literature. In a nutshell, the terms "liver models," "herb-drug interaction," "herbal medicine," "cytochrome P450," "drug transporters pharmacokinetics," and "pharmacodynamics" were combined to search the electronic databases of </w:t>
      </w:r>
      <w:r w:rsidR="00FD1D66" w:rsidRPr="00D02C8A">
        <w:t>PubMed</w:t>
      </w:r>
      <w:r w:rsidRPr="00D02C8A">
        <w:t>, Science Direct, and the Cochrane Library from 19</w:t>
      </w:r>
      <w:r w:rsidR="00E25197" w:rsidRPr="00D02C8A">
        <w:t>85</w:t>
      </w:r>
      <w:r w:rsidRPr="00D02C8A">
        <w:t xml:space="preserve"> to </w:t>
      </w:r>
      <w:r w:rsidR="003E53E7">
        <w:t>December</w:t>
      </w:r>
      <w:r w:rsidRPr="00D02C8A">
        <w:t xml:space="preserve"> 2022. The results are discussed in the subsequent sections on the relevance of various in vitro liver models, including human liver microsomes (HLM) and S9 fractions, precision-cut liver slices, and primary or immortalized (HepG2/C3A cells).</w:t>
      </w:r>
    </w:p>
    <w:p w14:paraId="67C7C466" w14:textId="77777777" w:rsidR="00A63C2B" w:rsidRPr="00D02C8A" w:rsidRDefault="00A63C2B" w:rsidP="00590B91">
      <w:pPr>
        <w:spacing w:line="360" w:lineRule="auto"/>
        <w:jc w:val="both"/>
      </w:pPr>
    </w:p>
    <w:p w14:paraId="0B7B200E" w14:textId="1D05CE69" w:rsidR="0029479C" w:rsidRPr="00D02C8A" w:rsidRDefault="0029479C" w:rsidP="00590B91">
      <w:pPr>
        <w:spacing w:line="360" w:lineRule="auto"/>
        <w:jc w:val="both"/>
        <w:rPr>
          <w:b/>
          <w:bCs/>
        </w:rPr>
      </w:pPr>
      <w:r w:rsidRPr="00D02C8A">
        <w:rPr>
          <w:b/>
          <w:bCs/>
        </w:rPr>
        <w:t>Overview of liver models used in herb-drug interaction studies</w:t>
      </w:r>
    </w:p>
    <w:p w14:paraId="2B16C921" w14:textId="5534AFAA" w:rsidR="0029479C" w:rsidRPr="00D02C8A" w:rsidRDefault="00C737C0" w:rsidP="00590B91">
      <w:pPr>
        <w:spacing w:line="360" w:lineRule="auto"/>
        <w:jc w:val="both"/>
      </w:pPr>
      <w:r w:rsidRPr="00D02C8A">
        <w:lastRenderedPageBreak/>
        <w:t>Various systems have been established to simulate liver metabolism and understand herb-drug interactions</w:t>
      </w:r>
      <w:r w:rsidR="00BE1F6B" w:rsidRPr="00D02C8A">
        <w:t>, including human liver microsomes (S9 liver fractions), hepatocytes, and precision-cut liver slices, amongst others. Additionally, the expression of phase I and phase II enzyme profiles</w:t>
      </w:r>
      <w:r w:rsidRPr="00D02C8A">
        <w:t xml:space="preserve"> and</w:t>
      </w:r>
      <w:r w:rsidR="00BE1F6B" w:rsidRPr="00D02C8A">
        <w:t xml:space="preserve"> the longevity of the aforementioned vary across each of these notable models.</w:t>
      </w:r>
    </w:p>
    <w:p w14:paraId="486AB45D" w14:textId="3E2099FC" w:rsidR="00D31F49" w:rsidRPr="002D3416" w:rsidRDefault="00D31F49" w:rsidP="00D31F49">
      <w:pPr>
        <w:pStyle w:val="ListParagraph"/>
        <w:numPr>
          <w:ilvl w:val="0"/>
          <w:numId w:val="13"/>
        </w:numPr>
        <w:spacing w:line="360" w:lineRule="auto"/>
        <w:jc w:val="both"/>
        <w:rPr>
          <w:b/>
          <w:bCs/>
        </w:rPr>
      </w:pPr>
      <w:r w:rsidRPr="002D3416">
        <w:rPr>
          <w:b/>
          <w:bCs/>
        </w:rPr>
        <w:t xml:space="preserve">Recombinant </w:t>
      </w:r>
      <w:r w:rsidRPr="00D31F49">
        <w:rPr>
          <w:b/>
          <w:bCs/>
        </w:rPr>
        <w:t xml:space="preserve">cytochrome P450 </w:t>
      </w:r>
      <w:r w:rsidRPr="002D3416">
        <w:rPr>
          <w:b/>
          <w:bCs/>
        </w:rPr>
        <w:t>enzymes</w:t>
      </w:r>
    </w:p>
    <w:p w14:paraId="4096242F" w14:textId="105175E8" w:rsidR="00D31F49" w:rsidRPr="002D3416" w:rsidRDefault="00D31F49" w:rsidP="00D31F49">
      <w:pPr>
        <w:spacing w:line="360" w:lineRule="auto"/>
        <w:jc w:val="both"/>
      </w:pPr>
      <w:r w:rsidRPr="00085244">
        <w:t xml:space="preserve">Recombinant cytochrome P450 (P450) enzymes </w:t>
      </w:r>
      <w:r w:rsidR="007D5E4B">
        <w:t>usually offer</w:t>
      </w:r>
      <w:r w:rsidRPr="00085244">
        <w:t xml:space="preserve"> an alternative in vitro system for predicting human metabolic clearance. </w:t>
      </w:r>
      <w:r w:rsidR="007D5E4B">
        <w:t>The known advantages of these recombinant enzymes</w:t>
      </w:r>
      <w:r w:rsidRPr="00085244">
        <w:t xml:space="preserve"> include the ability to account for differences in P450 expression between people and the value of getting a head start on understanding the enzymology of drug metabolism. The clearance prediction accuracy of this in vitro system needs to be tested with a large set of reference drugs</w:t>
      </w:r>
      <w:r w:rsidR="005E05EC">
        <w:t xml:space="preserve"> (</w:t>
      </w:r>
      <w:proofErr w:type="spellStart"/>
      <w:r w:rsidR="002D3416" w:rsidRPr="00ED1F35">
        <w:t>Crespi</w:t>
      </w:r>
      <w:proofErr w:type="spellEnd"/>
      <w:r w:rsidR="002D3416" w:rsidRPr="00ED1F35">
        <w:t>, 1995</w:t>
      </w:r>
      <w:r w:rsidR="005E05EC">
        <w:t>)</w:t>
      </w:r>
      <w:r w:rsidRPr="00085244">
        <w:t xml:space="preserve">. </w:t>
      </w:r>
      <w:r w:rsidRPr="00ED1F35">
        <w:t xml:space="preserve">Systems for the heterologous expression of recombinant P450 enzymes include expression in bacterial cells, expression in yeast cells, mammalian expression systems, and baculovirus-driven expression in insect cells (Gonzalez and </w:t>
      </w:r>
      <w:proofErr w:type="spellStart"/>
      <w:r w:rsidRPr="00ED1F35">
        <w:t>Korzekwa</w:t>
      </w:r>
      <w:proofErr w:type="spellEnd"/>
      <w:r w:rsidRPr="00ED1F35">
        <w:t>, 1995; Clarke, 1998).</w:t>
      </w:r>
      <w:r w:rsidRPr="00085244">
        <w:t xml:space="preserve"> </w:t>
      </w:r>
      <w:r w:rsidR="00ED1F35" w:rsidRPr="002D3416">
        <w:t>Usually</w:t>
      </w:r>
      <w:r w:rsidR="005E05EC" w:rsidRPr="002D3416">
        <w:t>,</w:t>
      </w:r>
      <w:r w:rsidR="00085244" w:rsidRPr="002D3416">
        <w:t xml:space="preserve"> recombinant enzymes are used to supplement the shortfall</w:t>
      </w:r>
      <w:r w:rsidR="00365947" w:rsidRPr="002D3416">
        <w:t>s</w:t>
      </w:r>
      <w:r w:rsidR="00085244" w:rsidRPr="002D3416">
        <w:t xml:space="preserve"> that normal </w:t>
      </w:r>
      <w:r w:rsidR="008C64DB" w:rsidRPr="002D3416">
        <w:t>cell-based</w:t>
      </w:r>
      <w:r w:rsidR="00085244" w:rsidRPr="002D3416">
        <w:t xml:space="preserve"> systems have when it comes to the expression of cytochrome P450 </w:t>
      </w:r>
      <w:r w:rsidR="005E05EC" w:rsidRPr="002D3416">
        <w:t>enzymes</w:t>
      </w:r>
      <w:r w:rsidR="00365947" w:rsidRPr="002D3416">
        <w:t xml:space="preserve"> (</w:t>
      </w:r>
      <w:proofErr w:type="spellStart"/>
      <w:r w:rsidR="00365947" w:rsidRPr="002D3416">
        <w:t>Iwatsubo</w:t>
      </w:r>
      <w:proofErr w:type="spellEnd"/>
      <w:r w:rsidR="00365947" w:rsidRPr="002D3416">
        <w:t xml:space="preserve"> et al.,1997, Yamamoto et al., 2005,</w:t>
      </w:r>
      <w:r w:rsidR="00365947" w:rsidRPr="002D3416">
        <w:rPr>
          <w:rFonts w:ascii="Trebuchet MS" w:hAnsi="Trebuchet MS"/>
          <w:color w:val="3E3D40"/>
          <w:sz w:val="18"/>
          <w:szCs w:val="18"/>
          <w:shd w:val="clear" w:color="auto" w:fill="F9F6E5"/>
        </w:rPr>
        <w:t xml:space="preserve"> </w:t>
      </w:r>
      <w:r w:rsidR="00365947" w:rsidRPr="002D3416">
        <w:t>Stringer et al., 2009 )</w:t>
      </w:r>
      <w:r w:rsidR="00085244" w:rsidRPr="002D3416">
        <w:t xml:space="preserve">. </w:t>
      </w:r>
      <w:r w:rsidR="005E05EC" w:rsidRPr="002D3416">
        <w:t>This is most possibly</w:t>
      </w:r>
      <w:r w:rsidR="00085244" w:rsidRPr="002D3416">
        <w:t xml:space="preserve"> due to </w:t>
      </w:r>
      <w:r w:rsidR="005E05EC" w:rsidRPr="002D3416">
        <w:t>the</w:t>
      </w:r>
      <w:r w:rsidR="00085244" w:rsidRPr="002D3416">
        <w:t xml:space="preserve"> stability</w:t>
      </w:r>
      <w:r w:rsidR="008C64DB" w:rsidRPr="002D3416">
        <w:t xml:space="preserve"> </w:t>
      </w:r>
      <w:r w:rsidR="00085244" w:rsidRPr="002D3416">
        <w:t xml:space="preserve">of </w:t>
      </w:r>
      <w:r w:rsidR="008C64DB" w:rsidRPr="002D3416">
        <w:t>recombinant</w:t>
      </w:r>
      <w:r w:rsidR="00085244" w:rsidRPr="002D3416">
        <w:t xml:space="preserve"> </w:t>
      </w:r>
      <w:r w:rsidR="005E05EC" w:rsidRPr="002D3416">
        <w:t>cDNA-expressed</w:t>
      </w:r>
      <w:r w:rsidR="008C64DB" w:rsidRPr="002D3416">
        <w:t xml:space="preserve"> </w:t>
      </w:r>
      <w:r w:rsidR="00085244" w:rsidRPr="002D3416">
        <w:t>cytochrome P450 enzymes.</w:t>
      </w:r>
      <w:r w:rsidR="00ED1F35" w:rsidRPr="002D3416">
        <w:t xml:space="preserve"> A great success in the use of </w:t>
      </w:r>
      <w:proofErr w:type="spellStart"/>
      <w:r w:rsidR="00ED1F35" w:rsidRPr="002D3416">
        <w:t>baculosomes</w:t>
      </w:r>
      <w:proofErr w:type="spellEnd"/>
      <w:r w:rsidR="00ED1F35" w:rsidRPr="002D3416">
        <w:t xml:space="preserve"> from insect cells (amongst many </w:t>
      </w:r>
      <w:r w:rsidR="00F60CE3" w:rsidRPr="002D3416">
        <w:t xml:space="preserve">other expression </w:t>
      </w:r>
      <w:r w:rsidR="00ED1F35" w:rsidRPr="002D3416">
        <w:t>systems</w:t>
      </w:r>
      <w:r w:rsidR="00F60CE3" w:rsidRPr="002D3416">
        <w:t xml:space="preserve"> including bacteria, yeast, and mammalian cells</w:t>
      </w:r>
      <w:r w:rsidR="00ED1F35" w:rsidRPr="002D3416">
        <w:t>) for heterologous expression of recombinant P450 enzymes has been observed in past.</w:t>
      </w:r>
      <w:r w:rsidR="00085244" w:rsidRPr="002D3416">
        <w:t xml:space="preserve"> However, t</w:t>
      </w:r>
      <w:r w:rsidRPr="002D3416">
        <w:t xml:space="preserve">o make accurate predictions about metabolic clearance with </w:t>
      </w:r>
      <w:bookmarkStart w:id="5" w:name="_Hlk124181854"/>
      <w:r w:rsidRPr="002D3416">
        <w:t xml:space="preserve">cDNA expressed </w:t>
      </w:r>
      <w:bookmarkEnd w:id="5"/>
      <w:r w:rsidRPr="002D3416">
        <w:t>P450 enzymes, it's best to compare the activity of P450 in recombinant systems with that in human liver microsomes (HLMs)</w:t>
      </w:r>
      <w:r w:rsidR="008C64DB" w:rsidRPr="002D3416">
        <w:t xml:space="preserve">, S9 liver fractions and </w:t>
      </w:r>
      <w:bookmarkStart w:id="6" w:name="_Hlk124199504"/>
      <w:r w:rsidR="008C64DB" w:rsidRPr="002D3416">
        <w:t>Cytosolic Liver fractions</w:t>
      </w:r>
      <w:bookmarkEnd w:id="6"/>
      <w:r w:rsidRPr="002D3416">
        <w:t>.</w:t>
      </w:r>
    </w:p>
    <w:p w14:paraId="130B6A7B" w14:textId="77777777" w:rsidR="001D383F" w:rsidRPr="00D02C8A" w:rsidRDefault="001D383F" w:rsidP="00590B91">
      <w:pPr>
        <w:spacing w:line="360" w:lineRule="auto"/>
        <w:jc w:val="both"/>
        <w:rPr>
          <w:b/>
          <w:bCs/>
        </w:rPr>
      </w:pPr>
    </w:p>
    <w:p w14:paraId="66F7844F" w14:textId="1D2E62DD" w:rsidR="0029039B" w:rsidRPr="00D31F49" w:rsidRDefault="0029039B" w:rsidP="00D31F49">
      <w:pPr>
        <w:pStyle w:val="ListParagraph"/>
        <w:numPr>
          <w:ilvl w:val="0"/>
          <w:numId w:val="13"/>
        </w:numPr>
        <w:spacing w:line="360" w:lineRule="auto"/>
        <w:jc w:val="both"/>
        <w:rPr>
          <w:b/>
          <w:bCs/>
        </w:rPr>
      </w:pPr>
      <w:r w:rsidRPr="00D31F49">
        <w:rPr>
          <w:b/>
          <w:bCs/>
        </w:rPr>
        <w:t>Human liver microsomes (HLM)</w:t>
      </w:r>
      <w:r w:rsidR="00776432" w:rsidRPr="00D31F49">
        <w:rPr>
          <w:b/>
          <w:bCs/>
        </w:rPr>
        <w:t>,</w:t>
      </w:r>
      <w:r w:rsidRPr="00D31F49">
        <w:rPr>
          <w:b/>
          <w:bCs/>
        </w:rPr>
        <w:t xml:space="preserve"> S9 fractions</w:t>
      </w:r>
      <w:r w:rsidR="00776432" w:rsidRPr="00D31F49">
        <w:rPr>
          <w:b/>
          <w:bCs/>
        </w:rPr>
        <w:t xml:space="preserve"> and </w:t>
      </w:r>
      <w:r w:rsidR="000D7AFE" w:rsidRPr="000D7AFE">
        <w:rPr>
          <w:b/>
          <w:bCs/>
        </w:rPr>
        <w:t>Cytosolic Liver fractions</w:t>
      </w:r>
    </w:p>
    <w:p w14:paraId="2E176AF6" w14:textId="2972F008" w:rsidR="00CE723C" w:rsidRPr="00D02C8A" w:rsidRDefault="00BE1F6B" w:rsidP="0029039B">
      <w:pPr>
        <w:spacing w:line="360" w:lineRule="auto"/>
        <w:jc w:val="both"/>
      </w:pPr>
      <w:r w:rsidRPr="00D02C8A">
        <w:t>Membrane fragments such as human liver microsomes and S9 liver fractions are extensively used in liver models in pharmacology (Knights, 2016). Microsomes are derived from subcellular fractionations of tissue with endoplasmic reticulum enrichment obtained from procurement organizations donated by various donors (Jia and Liu, 2007). This system provides the most convenient way to study CYP-mediated metabolism because it is readily available at a low cost with abundant membrane-bound CYP enzymes. Nonetheless, the limitation of using this model is the absence of some major phase II metabolizing enzymes,</w:t>
      </w:r>
      <w:r w:rsidR="004A7A0A" w:rsidRPr="00D02C8A">
        <w:t xml:space="preserve"> </w:t>
      </w:r>
      <w:r w:rsidRPr="00D02C8A">
        <w:t xml:space="preserve">although the HLM is regarded as a high-throughput in vitro screening model. </w:t>
      </w:r>
      <w:r w:rsidR="00E76B7C" w:rsidRPr="00D02C8A">
        <w:t xml:space="preserve">Other limitations are linked to </w:t>
      </w:r>
      <w:r w:rsidR="004A7A0A" w:rsidRPr="00D02C8A">
        <w:t>manufacturers’</w:t>
      </w:r>
      <w:r w:rsidR="00E76B7C" w:rsidRPr="00D02C8A">
        <w:t xml:space="preserve"> preparation protocol</w:t>
      </w:r>
      <w:r w:rsidR="004A7A0A" w:rsidRPr="00D02C8A">
        <w:t>; for</w:t>
      </w:r>
      <w:r w:rsidR="00E76B7C" w:rsidRPr="00D02C8A">
        <w:t xml:space="preserve"> example, two suppliers of rat liver microsomes metabolized buspirone and loperamide well, whereas the third </w:t>
      </w:r>
      <w:r w:rsidR="004A7A0A" w:rsidRPr="00D02C8A">
        <w:t>vendor</w:t>
      </w:r>
      <w:r w:rsidR="00E76B7C" w:rsidRPr="00D02C8A">
        <w:t xml:space="preserve"> showed no </w:t>
      </w:r>
      <w:r w:rsidR="00E76B7C" w:rsidRPr="00D02C8A">
        <w:lastRenderedPageBreak/>
        <w:t xml:space="preserve">activity, and three batches of the same </w:t>
      </w:r>
      <w:r w:rsidR="004A7A0A" w:rsidRPr="00D02C8A">
        <w:t>vendor</w:t>
      </w:r>
      <w:r w:rsidR="00E76B7C" w:rsidRPr="00D02C8A">
        <w:t xml:space="preserve"> showed varying activity. Animal-to-animal variance and vendor preparation techniques may explain microsomal activity discrepancies. Some vendors employed phenylmethylsulfonylfluoride to prepare liver microsomes because it inhibits trypsin-like proteases that could degrade microsomes. Others used EDTA. Phenylmethylsulfonylfluoride inhibits carboxylesterases, and EDTA chelates calcium and iron, inhibiting calcium-dependent phospholipases and lipid peroxidation. To compare and justify study results across batches, verify the vendor's microsomal </w:t>
      </w:r>
      <w:r w:rsidR="004A7A0A" w:rsidRPr="00D02C8A">
        <w:t>characterization</w:t>
      </w:r>
      <w:r w:rsidR="00E76B7C" w:rsidRPr="00D02C8A">
        <w:t xml:space="preserve"> data for cytochrome b5, P450, and NADPH-cytochrome c reductase activity. </w:t>
      </w:r>
      <w:r w:rsidRPr="00D02C8A">
        <w:t>Therefore, their application cannot be relied on as a representative system on its own for in vitro drug metabolism investigations</w:t>
      </w:r>
      <w:r w:rsidR="00C737C0" w:rsidRPr="00D02C8A">
        <w:t>. Hence,</w:t>
      </w:r>
      <w:r w:rsidRPr="00D02C8A">
        <w:t xml:space="preserve"> they are regularly used as a predictive model (Richardson et al., 2016). Microsomes significantly lack cytosolic enzymes, despite containing the endoplasmic reticulum subcellular fraction, which predominantly includes cytochrome P450s and uridine 5'-diphospho-glucuronosyltransferases (UGTs) (Table </w:t>
      </w:r>
      <w:r w:rsidR="001063CC" w:rsidRPr="00D02C8A">
        <w:t>1</w:t>
      </w:r>
      <w:r w:rsidRPr="00D02C8A">
        <w:t>) (Richardson et al., 2016). Therefore, S9 fractions are utilized to play a supplementary role when these two models are used in combination.</w:t>
      </w:r>
    </w:p>
    <w:p w14:paraId="4C9789C2" w14:textId="77777777" w:rsidR="0024382D" w:rsidRDefault="00985183" w:rsidP="0095362D">
      <w:pPr>
        <w:spacing w:line="360" w:lineRule="auto"/>
        <w:jc w:val="both"/>
      </w:pPr>
      <w:r w:rsidRPr="00D02C8A">
        <w:t>S9 fractions are post-mitochondrial supernatant fractions containing a mixture of microsomes and cytosol</w:t>
      </w:r>
      <w:r w:rsidR="00D97BF4" w:rsidRPr="00D02C8A">
        <w:t xml:space="preserve"> </w:t>
      </w:r>
      <w:r w:rsidR="009A70F4" w:rsidRPr="00D02C8A">
        <w:rPr>
          <w:color w:val="000000"/>
        </w:rPr>
        <w:t>(</w:t>
      </w:r>
      <w:r w:rsidR="008575B0" w:rsidRPr="00D02C8A">
        <w:rPr>
          <w:color w:val="000000"/>
        </w:rPr>
        <w:t>Jia and Liu, 2007</w:t>
      </w:r>
      <w:r w:rsidR="009A70F4" w:rsidRPr="00D02C8A">
        <w:rPr>
          <w:color w:val="000000"/>
        </w:rPr>
        <w:t>)</w:t>
      </w:r>
      <w:r w:rsidRPr="00D02C8A">
        <w:t xml:space="preserve">. S9 fractions </w:t>
      </w:r>
      <w:r w:rsidR="00D97BF4" w:rsidRPr="00D02C8A">
        <w:t xml:space="preserve">also </w:t>
      </w:r>
      <w:r w:rsidRPr="00D02C8A">
        <w:t xml:space="preserve">contain a wide variety of phase I and phase II enzymes. This feature makes S9 fractions suitable </w:t>
      </w:r>
      <w:r w:rsidR="00935A82" w:rsidRPr="00D02C8A">
        <w:t xml:space="preserve">for determining drugs' pharmacokinetic </w:t>
      </w:r>
      <w:r w:rsidR="004A7A0A" w:rsidRPr="00D02C8A">
        <w:t>profiles</w:t>
      </w:r>
      <w:r w:rsidRPr="00D02C8A">
        <w:t xml:space="preserve"> in humans</w:t>
      </w:r>
      <w:r w:rsidR="00D97BF4" w:rsidRPr="00D02C8A">
        <w:t xml:space="preserve"> </w:t>
      </w:r>
      <w:r w:rsidR="008A2E4F" w:rsidRPr="00D02C8A">
        <w:rPr>
          <w:color w:val="000000"/>
        </w:rPr>
        <w:t>(</w:t>
      </w:r>
      <w:proofErr w:type="spellStart"/>
      <w:r w:rsidR="008A2E4F" w:rsidRPr="00D02C8A">
        <w:rPr>
          <w:rFonts w:ascii="Arial" w:hAnsi="Arial" w:cs="Arial"/>
          <w:color w:val="222222"/>
          <w:sz w:val="20"/>
          <w:szCs w:val="20"/>
          <w:shd w:val="clear" w:color="auto" w:fill="FFFFFF"/>
        </w:rPr>
        <w:t>Gajula</w:t>
      </w:r>
      <w:proofErr w:type="spellEnd"/>
      <w:r w:rsidR="008A2E4F" w:rsidRPr="00D02C8A">
        <w:rPr>
          <w:rFonts w:ascii="Arial" w:hAnsi="Arial" w:cs="Arial"/>
          <w:color w:val="222222"/>
          <w:sz w:val="20"/>
          <w:szCs w:val="20"/>
          <w:shd w:val="clear" w:color="auto" w:fill="FFFFFF"/>
        </w:rPr>
        <w:t>., 2022</w:t>
      </w:r>
      <w:r w:rsidR="008A2E4F" w:rsidRPr="00D02C8A">
        <w:rPr>
          <w:color w:val="000000"/>
        </w:rPr>
        <w:t>)</w:t>
      </w:r>
      <w:r w:rsidRPr="00D02C8A">
        <w:t xml:space="preserve">. Metabolic reactions that occur in the liver microsomes can be confirmed using the S9 fractions. </w:t>
      </w:r>
      <w:r w:rsidR="00C41E9A" w:rsidRPr="00D02C8A">
        <w:t xml:space="preserve">However, </w:t>
      </w:r>
      <w:r w:rsidR="00935A82" w:rsidRPr="00D02C8A">
        <w:t xml:space="preserve">the </w:t>
      </w:r>
      <w:r w:rsidR="00C41E9A" w:rsidRPr="00D02C8A">
        <w:t xml:space="preserve">limiting factors of </w:t>
      </w:r>
      <w:r w:rsidRPr="00D02C8A">
        <w:t xml:space="preserve">this model are the intra-subject differences in </w:t>
      </w:r>
      <w:r w:rsidR="00935A82" w:rsidRPr="00D02C8A">
        <w:t>drug-</w:t>
      </w:r>
      <w:r w:rsidRPr="00D02C8A">
        <w:t>metabolizing enzyme activities and sensitivity</w:t>
      </w:r>
      <w:r w:rsidR="00341C50" w:rsidRPr="00D02C8A">
        <w:t xml:space="preserve"> </w:t>
      </w:r>
      <w:r w:rsidR="00341C50" w:rsidRPr="00D02C8A">
        <w:rPr>
          <w:color w:val="000000"/>
        </w:rPr>
        <w:t xml:space="preserve">(Table </w:t>
      </w:r>
      <w:r w:rsidR="001063CC" w:rsidRPr="00D02C8A">
        <w:rPr>
          <w:color w:val="000000"/>
        </w:rPr>
        <w:t>1</w:t>
      </w:r>
      <w:r w:rsidR="00341C50" w:rsidRPr="00D02C8A">
        <w:rPr>
          <w:color w:val="000000"/>
        </w:rPr>
        <w:t>)</w:t>
      </w:r>
      <w:r w:rsidRPr="00D02C8A">
        <w:t xml:space="preserve"> (Jia and Liu, 2007)</w:t>
      </w:r>
      <w:r w:rsidR="002533BD" w:rsidRPr="00D02C8A">
        <w:t>, consistent with any cell-free system</w:t>
      </w:r>
      <w:r w:rsidR="00C737C0" w:rsidRPr="00D02C8A">
        <w:t>; the</w:t>
      </w:r>
      <w:r w:rsidR="002533BD" w:rsidRPr="00D02C8A">
        <w:t xml:space="preserve"> downsides include the probable inactivation or absence of certain enzymes, such as </w:t>
      </w:r>
      <w:r w:rsidR="00C737C0" w:rsidRPr="00D02C8A">
        <w:t>flavin-monooxygenases</w:t>
      </w:r>
      <w:r w:rsidR="002533BD" w:rsidRPr="00D02C8A">
        <w:t xml:space="preserve"> (FMOs), the loss of cellular compartmentalization, and the requirement to add cofactors during incubation.</w:t>
      </w:r>
      <w:r w:rsidR="0029039B" w:rsidRPr="00D02C8A">
        <w:t xml:space="preserve"> </w:t>
      </w:r>
      <w:r w:rsidR="0024382D" w:rsidRPr="0024382D">
        <w:t>In addition to the apparent inheritance of dilution enzymes and low translatability, S9 fractions exhibit a significant level of cytotoxicity in cell-based experiments.</w:t>
      </w:r>
    </w:p>
    <w:p w14:paraId="7971FCB6" w14:textId="6B0C28F4" w:rsidR="00776432" w:rsidRDefault="00DD5C78" w:rsidP="0095362D">
      <w:pPr>
        <w:spacing w:line="360" w:lineRule="auto"/>
        <w:jc w:val="both"/>
      </w:pPr>
      <w:r w:rsidRPr="002D3416">
        <w:t xml:space="preserve">Another popular liver </w:t>
      </w:r>
      <w:r w:rsidR="00F60CE3" w:rsidRPr="002D3416">
        <w:t>fractionation</w:t>
      </w:r>
      <w:r w:rsidRPr="002D3416">
        <w:t xml:space="preserve"> model is </w:t>
      </w:r>
      <w:r w:rsidR="000D7AFE">
        <w:t>c</w:t>
      </w:r>
      <w:r w:rsidR="000D7AFE" w:rsidRPr="000D7AFE">
        <w:t xml:space="preserve">ytosolic </w:t>
      </w:r>
      <w:r w:rsidR="000D7AFE">
        <w:t>l</w:t>
      </w:r>
      <w:r w:rsidR="000D7AFE" w:rsidRPr="000D7AFE">
        <w:t>iver fractions</w:t>
      </w:r>
      <w:r w:rsidRPr="002D3416">
        <w:t xml:space="preserve">. They are </w:t>
      </w:r>
      <w:r w:rsidR="00F60CE3" w:rsidRPr="002D3416">
        <w:t>derived</w:t>
      </w:r>
      <w:r w:rsidRPr="002D3416">
        <w:t xml:space="preserve"> </w:t>
      </w:r>
      <w:r w:rsidR="000D7AFE" w:rsidRPr="000D7AFE">
        <w:t>by differential centrifugation of homogenates </w:t>
      </w:r>
      <w:r w:rsidRPr="002D3416">
        <w:t xml:space="preserve">. </w:t>
      </w:r>
      <w:r w:rsidR="00544897" w:rsidRPr="002D3416">
        <w:t xml:space="preserve">The soluble phase I enzymes, such as </w:t>
      </w:r>
      <w:proofErr w:type="spellStart"/>
      <w:r w:rsidR="00544897" w:rsidRPr="002D3416">
        <w:t>esterases</w:t>
      </w:r>
      <w:proofErr w:type="spellEnd"/>
      <w:r w:rsidR="00544897" w:rsidRPr="002D3416">
        <w:t xml:space="preserve">, amidases, or </w:t>
      </w:r>
      <w:proofErr w:type="spellStart"/>
      <w:r w:rsidR="00544897" w:rsidRPr="002D3416">
        <w:t>epoxyde</w:t>
      </w:r>
      <w:proofErr w:type="spellEnd"/>
      <w:r w:rsidR="00544897" w:rsidRPr="002D3416">
        <w:t xml:space="preserve"> hydrolases, are found in the liver cytosolic fraction. Soluble phase II enzymes, such as most of the sulfotransferases (ST), glutathione s-transferases (GST), and N-acetyltransferases (NAT) are found in the liver cytosolic fraction (NAT). Some exogenous cofactors, such as adenosine 3'-phosphate-5'-phosphosulfate (PAPS) for sulfotransferase activity</w:t>
      </w:r>
      <w:r w:rsidR="00F60CE3" w:rsidRPr="002D3416">
        <w:t xml:space="preserve"> </w:t>
      </w:r>
      <w:r w:rsidR="00544897" w:rsidRPr="002D3416">
        <w:t>2 can be added to the catalytic activity of phase II enzymes, particularly in concentrated (ultrafiltration) cytosolic fractions. Although this cytosolic fraction cannot be used as a whole metabolic system, it can aid in the resolution of several challenges in metabolic profiling for medicines processed by soluble enzymes. It is also possible to obtain a more complete system by co-incubating with microsomes</w:t>
      </w:r>
      <w:r w:rsidR="00C96222" w:rsidRPr="002D3416">
        <w:t xml:space="preserve"> (</w:t>
      </w:r>
      <w:proofErr w:type="spellStart"/>
      <w:r w:rsidR="00C96222" w:rsidRPr="002D3416">
        <w:rPr>
          <w:rFonts w:cstheme="minorHAnsi"/>
        </w:rPr>
        <w:t>Esterbauer</w:t>
      </w:r>
      <w:proofErr w:type="spellEnd"/>
      <w:r w:rsidR="00C96222" w:rsidRPr="002D3416">
        <w:rPr>
          <w:rFonts w:cstheme="minorHAnsi"/>
        </w:rPr>
        <w:t xml:space="preserve"> et al., 1985</w:t>
      </w:r>
      <w:r w:rsidR="00C96222" w:rsidRPr="002D3416">
        <w:t>)</w:t>
      </w:r>
      <w:r w:rsidR="00ED3EA6" w:rsidRPr="002D3416">
        <w:t xml:space="preserve"> or using them with alternative models such as Primary </w:t>
      </w:r>
      <w:r w:rsidR="002D3416" w:rsidRPr="002D3416">
        <w:t>hepatocytes</w:t>
      </w:r>
      <w:r w:rsidR="00544897" w:rsidRPr="002D3416">
        <w:t>.</w:t>
      </w:r>
    </w:p>
    <w:p w14:paraId="0D20756F" w14:textId="7A7F091E" w:rsidR="0095362D" w:rsidRDefault="008D79F8" w:rsidP="0095362D">
      <w:pPr>
        <w:spacing w:line="360" w:lineRule="auto"/>
        <w:jc w:val="both"/>
      </w:pPr>
      <w:r w:rsidRPr="00D02C8A">
        <w:lastRenderedPageBreak/>
        <w:t xml:space="preserve">Although these models </w:t>
      </w:r>
      <w:r w:rsidR="00C737C0" w:rsidRPr="00D02C8A">
        <w:t>are suitable candidates</w:t>
      </w:r>
      <w:r w:rsidRPr="00D02C8A">
        <w:t xml:space="preserve">, native limitations </w:t>
      </w:r>
      <w:r w:rsidR="00206938" w:rsidRPr="00D02C8A">
        <w:t>warrant</w:t>
      </w:r>
      <w:r w:rsidRPr="00D02C8A">
        <w:t xml:space="preserve"> that another model </w:t>
      </w:r>
      <w:r w:rsidR="004A7A0A" w:rsidRPr="00D02C8A">
        <w:t xml:space="preserve">was </w:t>
      </w:r>
      <w:r w:rsidR="00935A82" w:rsidRPr="00D02C8A">
        <w:t>used</w:t>
      </w:r>
      <w:r w:rsidRPr="00D02C8A">
        <w:t xml:space="preserve"> to validate the findings.</w:t>
      </w:r>
      <w:r w:rsidR="00D97BF4" w:rsidRPr="00D02C8A">
        <w:t xml:space="preserve"> </w:t>
      </w:r>
      <w:r w:rsidR="001F3E56" w:rsidRPr="00D02C8A">
        <w:t xml:space="preserve">HLM (27 653 published articles) appears to be the </w:t>
      </w:r>
      <w:r w:rsidR="000D7AFE" w:rsidRPr="00D02C8A">
        <w:t>favoured</w:t>
      </w:r>
      <w:r w:rsidR="001F3E56" w:rsidRPr="00D02C8A">
        <w:t xml:space="preserve"> in vitro model for regular toxicity investigations</w:t>
      </w:r>
      <w:r w:rsidR="00C737C0" w:rsidRPr="00D02C8A">
        <w:t>. Still, the</w:t>
      </w:r>
      <w:r w:rsidR="001F3E56" w:rsidRPr="00D02C8A">
        <w:t xml:space="preserve"> use of S9 fractions is supported by very little data, according to a comprehensive examination of the published literature (4790)</w:t>
      </w:r>
      <w:r w:rsidR="00544897">
        <w:t xml:space="preserve">, </w:t>
      </w:r>
      <w:r w:rsidR="0064177B">
        <w:t>with the latter being true for liver cytosolic fractions (4997 published articles)</w:t>
      </w:r>
      <w:r w:rsidR="001F3E56" w:rsidRPr="00D02C8A">
        <w:t>.</w:t>
      </w:r>
    </w:p>
    <w:p w14:paraId="5DE5A683" w14:textId="77777777" w:rsidR="00ED3EA6" w:rsidRPr="00D31F49" w:rsidRDefault="00ED3EA6" w:rsidP="00ED3EA6">
      <w:pPr>
        <w:pStyle w:val="ListParagraph"/>
        <w:numPr>
          <w:ilvl w:val="0"/>
          <w:numId w:val="13"/>
        </w:numPr>
        <w:spacing w:line="360" w:lineRule="auto"/>
        <w:jc w:val="both"/>
        <w:rPr>
          <w:b/>
          <w:bCs/>
        </w:rPr>
      </w:pPr>
      <w:r w:rsidRPr="00D31F49">
        <w:rPr>
          <w:b/>
          <w:bCs/>
        </w:rPr>
        <w:t>Primary hepatocytes</w:t>
      </w:r>
    </w:p>
    <w:p w14:paraId="4E31C8E7" w14:textId="77777777" w:rsidR="00ED3EA6" w:rsidRPr="00D02C8A" w:rsidRDefault="00ED3EA6" w:rsidP="00ED3EA6">
      <w:pPr>
        <w:spacing w:line="360" w:lineRule="auto"/>
        <w:jc w:val="both"/>
      </w:pPr>
      <w:r w:rsidRPr="00D02C8A">
        <w:t xml:space="preserve">Primary cultured human hepatocytes are considered a practical and relevant liver model, enabling translatable experimentation on drug transport and metabolism (Castell et al., 2006). The primary hepatocytes are extrapolated from a single donor. The limitations of this model include reduced enzyme activities resulting from the dependent decline in the expression of mRNA for major CYPs(Table 1) (Dallas, 2012), as well as unstable cell viability, which should be determined by trypan blue exclusion or lactate dehydrogenase assay during metabolic experiments. In addition, key transporters are rapidly downregulated following hepatocyte isolation, and support matrices may contribute artifacts (Tucker et al., 2001). Hepatocytes must be frozen and suspended in an isotonic </w:t>
      </w:r>
      <w:proofErr w:type="spellStart"/>
      <w:r w:rsidRPr="00D02C8A">
        <w:t>Percoll</w:t>
      </w:r>
      <w:proofErr w:type="spellEnd"/>
      <w:r w:rsidRPr="00D02C8A">
        <w:t xml:space="preserve"> solution before culture. After centrifugation, hepatocytes must be resuspended in a modified Krebs </w:t>
      </w:r>
      <w:proofErr w:type="spellStart"/>
      <w:r w:rsidRPr="00D02C8A">
        <w:t>Henseleit</w:t>
      </w:r>
      <w:proofErr w:type="spellEnd"/>
      <w:r w:rsidRPr="00D02C8A">
        <w:t xml:space="preserve"> Buffer (KHB), then viability testing must be performed. During the initial incubation phase, hepatocyte viability decreases significantly (personal communications). To clarify the effects of hepatocytes on metabolism, control incubations should contain the test drug in the culture medium without hepatocytes and hepatocytes alone in the absence of the test drug. As a result, the model is unsuitable for long-term herb-drug experiments and must be used in conjunction with other liver models to mimic the common practice of long-term co-administration of herbal supplements and conventional drugs.</w:t>
      </w:r>
    </w:p>
    <w:p w14:paraId="2CE32276" w14:textId="2EBCAD52" w:rsidR="00776432" w:rsidRDefault="00776432" w:rsidP="0095362D">
      <w:pPr>
        <w:spacing w:line="360" w:lineRule="auto"/>
        <w:jc w:val="both"/>
      </w:pPr>
    </w:p>
    <w:p w14:paraId="323CE32E" w14:textId="209B0196" w:rsidR="00985183" w:rsidRPr="00D31F49" w:rsidRDefault="000647CB" w:rsidP="00ED3EA6">
      <w:pPr>
        <w:pStyle w:val="ListParagraph"/>
        <w:numPr>
          <w:ilvl w:val="0"/>
          <w:numId w:val="13"/>
        </w:numPr>
        <w:spacing w:line="360" w:lineRule="auto"/>
        <w:jc w:val="both"/>
        <w:rPr>
          <w:b/>
          <w:bCs/>
        </w:rPr>
      </w:pPr>
      <w:bookmarkStart w:id="7" w:name="_Hlk112074783"/>
      <w:r w:rsidRPr="00D31F49">
        <w:rPr>
          <w:b/>
          <w:bCs/>
        </w:rPr>
        <w:t xml:space="preserve"> </w:t>
      </w:r>
      <w:r w:rsidR="00935A82" w:rsidRPr="00D31F49">
        <w:rPr>
          <w:b/>
          <w:bCs/>
        </w:rPr>
        <w:t>Precision-</w:t>
      </w:r>
      <w:r w:rsidR="00985183" w:rsidRPr="00D31F49">
        <w:rPr>
          <w:b/>
          <w:bCs/>
        </w:rPr>
        <w:t>cut liver slices</w:t>
      </w:r>
    </w:p>
    <w:bookmarkEnd w:id="7"/>
    <w:p w14:paraId="15B26FA6" w14:textId="4C44AE20" w:rsidR="003D5015" w:rsidRPr="00D02C8A" w:rsidRDefault="00BE1F6B" w:rsidP="006D6DE6">
      <w:pPr>
        <w:spacing w:line="360" w:lineRule="auto"/>
        <w:jc w:val="both"/>
      </w:pPr>
      <w:r w:rsidRPr="00D02C8A">
        <w:t>Precision cut liver slices (PCLS) are an ex vivo liver model that contains all the liver tissue cells in their natural environment, demonstrating intracellular and cell matrixes (De Graaf et al., 2010). Due to the availability of metabolizing enzymes, this model, which is derived from a single donor, is frequently used to study liver metabolism and the toxicity of xenobiotics (</w:t>
      </w:r>
      <w:proofErr w:type="spellStart"/>
      <w:r w:rsidRPr="00D02C8A">
        <w:t>Dewyse</w:t>
      </w:r>
      <w:proofErr w:type="spellEnd"/>
      <w:r w:rsidRPr="00D02C8A">
        <w:t xml:space="preserve"> et al., 2021; </w:t>
      </w:r>
      <w:proofErr w:type="spellStart"/>
      <w:r w:rsidRPr="00D02C8A">
        <w:t>Polidoro</w:t>
      </w:r>
      <w:proofErr w:type="spellEnd"/>
      <w:r w:rsidRPr="00D02C8A">
        <w:t xml:space="preserve"> et al., 2021). The most prevalent issue is the high competition for organ donors. Human donor tissue is scarce, and more importantly, the quality of the liver tissue is highly variable from one donor to the next, affecting the reproducibility of results (Table </w:t>
      </w:r>
      <w:r w:rsidR="001063CC" w:rsidRPr="00D02C8A">
        <w:t>1</w:t>
      </w:r>
      <w:r w:rsidRPr="00D02C8A">
        <w:t xml:space="preserve">). For example, a study by </w:t>
      </w:r>
      <w:proofErr w:type="spellStart"/>
      <w:r w:rsidRPr="00D02C8A">
        <w:t>Dewyse</w:t>
      </w:r>
      <w:proofErr w:type="spellEnd"/>
      <w:r w:rsidRPr="00D02C8A">
        <w:t xml:space="preserve"> et al. demonstrated the variations in basal cytochrome enzyme levels in human liver slices from different </w:t>
      </w:r>
      <w:r w:rsidRPr="00D02C8A">
        <w:lastRenderedPageBreak/>
        <w:t xml:space="preserve">human donors, which could vary up to 500-fold. These differences affect inter-individual responses to drug or herb-induced toxicity, making it </w:t>
      </w:r>
      <w:r w:rsidR="00C737C0" w:rsidRPr="00D02C8A">
        <w:t>challenging</w:t>
      </w:r>
      <w:r w:rsidRPr="00D02C8A">
        <w:t xml:space="preserve"> to predict herb-drug interactions. Another significant drawback of using this hepatic cell model is the rapid liver damage and cell death that happens (short-term viability of only 4-6 days post-tissue coring due to inadequate oxygenation and nutrition), which ultimately has a cascading effect on inducing repair and regenerative responses, resulting in fibrosis once the slices are cultured (de Graaf et al., 2010). Innovative experimental methods to circumvent this limitation include perfusion of </w:t>
      </w:r>
      <w:proofErr w:type="gramStart"/>
      <w:r w:rsidR="00C737C0" w:rsidRPr="00D02C8A">
        <w:t>human-derived</w:t>
      </w:r>
      <w:proofErr w:type="gramEnd"/>
      <w:r w:rsidRPr="00D02C8A">
        <w:t xml:space="preserve"> PCLS before slicing </w:t>
      </w:r>
      <w:r w:rsidR="004A7A0A" w:rsidRPr="00D02C8A">
        <w:t>further to maintain the viability and functionality of the slices</w:t>
      </w:r>
      <w:r w:rsidRPr="00D02C8A">
        <w:t>, as previously discussed (</w:t>
      </w:r>
      <w:proofErr w:type="spellStart"/>
      <w:r w:rsidRPr="00D02C8A">
        <w:t>Starokozhko</w:t>
      </w:r>
      <w:proofErr w:type="spellEnd"/>
      <w:r w:rsidRPr="00D02C8A">
        <w:t xml:space="preserve"> et al., </w:t>
      </w:r>
      <w:r w:rsidR="004A7A0A" w:rsidRPr="00D02C8A">
        <w:t>2015)</w:t>
      </w:r>
      <w:r w:rsidRPr="00D02C8A">
        <w:t xml:space="preserve">. However, further studies are required to perfect this methodology. Other limitations of this model include low </w:t>
      </w:r>
      <w:r w:rsidR="004A7A0A" w:rsidRPr="00D02C8A">
        <w:t>stability and</w:t>
      </w:r>
      <w:r w:rsidRPr="00D02C8A">
        <w:t xml:space="preserve"> production of phase II metabolizing enzymes, which are essential for herb-drug interaction studies (Castell et al., 2006).</w:t>
      </w:r>
      <w:r w:rsidR="00667CF5" w:rsidRPr="00D02C8A">
        <w:t xml:space="preserve"> </w:t>
      </w:r>
    </w:p>
    <w:p w14:paraId="48D395D9" w14:textId="4522848A" w:rsidR="00D36C96" w:rsidRPr="00D02C8A" w:rsidRDefault="00BE1F6B" w:rsidP="006D6DE6">
      <w:pPr>
        <w:spacing w:line="360" w:lineRule="auto"/>
        <w:jc w:val="both"/>
        <w:rPr>
          <w:rFonts w:cstheme="minorHAnsi"/>
          <w:color w:val="000000"/>
          <w:shd w:val="clear" w:color="auto" w:fill="FFFFFF"/>
        </w:rPr>
      </w:pPr>
      <w:r w:rsidRPr="00D02C8A">
        <w:rPr>
          <w:rFonts w:cstheme="minorHAnsi"/>
          <w:color w:val="202124"/>
          <w:shd w:val="clear" w:color="auto" w:fill="FFFFFF"/>
        </w:rPr>
        <w:t xml:space="preserve">Nonetheless, PCLS remains a well-established alternative model extensively used for hepatic metabolism without separating cells and keeping the natural cellular environment with a complete metabolic program (Othman et al., 2020). It is deemed that if there can be a standard method established </w:t>
      </w:r>
      <w:r w:rsidR="00C737C0" w:rsidRPr="00D02C8A">
        <w:rPr>
          <w:rFonts w:cstheme="minorHAnsi"/>
          <w:color w:val="202124"/>
          <w:shd w:val="clear" w:color="auto" w:fill="FFFFFF"/>
        </w:rPr>
        <w:t>to prolong the lifespan of the slices efficiently</w:t>
      </w:r>
      <w:r w:rsidRPr="00D02C8A">
        <w:rPr>
          <w:rFonts w:cstheme="minorHAnsi"/>
          <w:color w:val="202124"/>
          <w:shd w:val="clear" w:color="auto" w:fill="FFFFFF"/>
        </w:rPr>
        <w:t xml:space="preserve">, PCLS can be the next "gold standard" with 4099 published articles. </w:t>
      </w:r>
      <w:proofErr w:type="spellStart"/>
      <w:r w:rsidRPr="00D02C8A">
        <w:rPr>
          <w:rFonts w:cstheme="minorHAnsi"/>
          <w:color w:val="202124"/>
          <w:shd w:val="clear" w:color="auto" w:fill="FFFFFF"/>
        </w:rPr>
        <w:t>Adibolová</w:t>
      </w:r>
      <w:proofErr w:type="spellEnd"/>
      <w:r w:rsidRPr="00D02C8A">
        <w:rPr>
          <w:rFonts w:cstheme="minorHAnsi"/>
          <w:color w:val="202124"/>
          <w:shd w:val="clear" w:color="auto" w:fill="FFFFFF"/>
        </w:rPr>
        <w:t xml:space="preserve"> and colleagues (2019) used the model to assess the modulatory effects of six sesquiterpenes on the expression of four phase I drug metabolizing enzymes (cytochrome P450 3A4 and 2C, carbonyl reductase 1, and </w:t>
      </w:r>
      <w:r w:rsidR="00C100A1" w:rsidRPr="00D02C8A">
        <w:rPr>
          <w:rFonts w:cstheme="minorHAnsi"/>
          <w:color w:val="202124"/>
          <w:shd w:val="clear" w:color="auto" w:fill="FFFFFF"/>
        </w:rPr>
        <w:t>Aldo</w:t>
      </w:r>
      <w:r w:rsidRPr="00D02C8A">
        <w:rPr>
          <w:rFonts w:cstheme="minorHAnsi"/>
          <w:color w:val="202124"/>
          <w:shd w:val="clear" w:color="auto" w:fill="FFFFFF"/>
        </w:rPr>
        <w:t>-keto reductase 1C) at both the mRNA and protein levels. The sesquiterpenes in question are farnesol, cis-nerolidol, trans-nerolidol, -humulene, -caryophyllene, and caryophyllene oxide) on the mRNA and protein expression of four phase</w:t>
      </w:r>
      <w:r w:rsidR="00C737C0" w:rsidRPr="00D02C8A">
        <w:rPr>
          <w:rFonts w:cstheme="minorHAnsi"/>
          <w:color w:val="202124"/>
          <w:shd w:val="clear" w:color="auto" w:fill="FFFFFF"/>
        </w:rPr>
        <w:t>,</w:t>
      </w:r>
      <w:r w:rsidRPr="00D02C8A">
        <w:rPr>
          <w:rFonts w:cstheme="minorHAnsi"/>
          <w:color w:val="202124"/>
          <w:shd w:val="clear" w:color="auto" w:fill="FFFFFF"/>
        </w:rPr>
        <w:t xml:space="preserve"> I drug metabolizing enzymes (cytochrome P450 3A4 and 2C, carbonyl reductase 1, and </w:t>
      </w:r>
      <w:r w:rsidR="00C100A1" w:rsidRPr="00D02C8A">
        <w:rPr>
          <w:rFonts w:cstheme="minorHAnsi"/>
          <w:color w:val="202124"/>
          <w:shd w:val="clear" w:color="auto" w:fill="FFFFFF"/>
        </w:rPr>
        <w:t>Aldo-keto</w:t>
      </w:r>
      <w:r w:rsidRPr="00D02C8A">
        <w:rPr>
          <w:rFonts w:cstheme="minorHAnsi"/>
          <w:color w:val="202124"/>
          <w:shd w:val="clear" w:color="auto" w:fill="FFFFFF"/>
        </w:rPr>
        <w:t xml:space="preserve"> reductase 1C). </w:t>
      </w:r>
      <w:r w:rsidRPr="002D3416">
        <w:rPr>
          <w:rFonts w:cstheme="minorHAnsi"/>
          <w:color w:val="202124"/>
          <w:shd w:val="clear" w:color="auto" w:fill="FFFFFF"/>
        </w:rPr>
        <w:t>The human precision-cut liver slices (PCLS) were prepared from 10 patients with transfected HepG2 cells.</w:t>
      </w:r>
    </w:p>
    <w:p w14:paraId="522C3B54" w14:textId="5DDE3E41" w:rsidR="00B0754E" w:rsidRDefault="00B0754E" w:rsidP="00B0754E">
      <w:pPr>
        <w:spacing w:line="360" w:lineRule="auto"/>
        <w:jc w:val="both"/>
      </w:pPr>
      <w:r w:rsidRPr="00D02C8A">
        <w:t>Other challenges include limited availability and inter-donor functional and genetic variability. Furthermore, the donated tissue is often extracted from the damaged liver, which has been removed due to a particular disease infestation, such as cancer, and may have other existing pathologies that could potentially induce tissue damage (Godoy et al., 2013). This restricts their application and suitability for herb-drug interaction studies (1527).</w:t>
      </w:r>
    </w:p>
    <w:p w14:paraId="3207209A" w14:textId="572F5223" w:rsidR="002D3416" w:rsidRDefault="002D3416">
      <w:r>
        <w:br w:type="page"/>
      </w:r>
    </w:p>
    <w:p w14:paraId="1E52BFCF" w14:textId="5D9A40CD" w:rsidR="000B2C41" w:rsidRPr="00D31F49" w:rsidRDefault="000B2C41" w:rsidP="00ED3EA6">
      <w:pPr>
        <w:pStyle w:val="ListParagraph"/>
        <w:numPr>
          <w:ilvl w:val="0"/>
          <w:numId w:val="13"/>
        </w:numPr>
        <w:spacing w:line="360" w:lineRule="auto"/>
        <w:jc w:val="both"/>
        <w:rPr>
          <w:b/>
          <w:bCs/>
        </w:rPr>
      </w:pPr>
      <w:bookmarkStart w:id="8" w:name="_Hlk123648385"/>
      <w:r w:rsidRPr="00D31F49">
        <w:rPr>
          <w:b/>
          <w:bCs/>
        </w:rPr>
        <w:lastRenderedPageBreak/>
        <w:t xml:space="preserve">HepG2/C3A </w:t>
      </w:r>
      <w:bookmarkEnd w:id="8"/>
      <w:r w:rsidRPr="00D31F49">
        <w:rPr>
          <w:b/>
          <w:bCs/>
        </w:rPr>
        <w:t>cells</w:t>
      </w:r>
      <w:r w:rsidR="00215233" w:rsidRPr="00D31F49">
        <w:rPr>
          <w:b/>
          <w:bCs/>
        </w:rPr>
        <w:t xml:space="preserve"> </w:t>
      </w:r>
    </w:p>
    <w:p w14:paraId="3CCED7B2" w14:textId="77777777" w:rsidR="00B0754E" w:rsidRDefault="00BE1F6B" w:rsidP="00B0754E">
      <w:pPr>
        <w:spacing w:line="360" w:lineRule="auto"/>
        <w:jc w:val="both"/>
      </w:pPr>
      <w:r w:rsidRPr="00D02C8A">
        <w:t xml:space="preserve">C3A cells are human hepatocytes derived from hepatoblastoma-based HepG2 cells (Knowles et al., 1980; </w:t>
      </w:r>
      <w:proofErr w:type="spellStart"/>
      <w:r w:rsidRPr="00D02C8A">
        <w:t>Vouros</w:t>
      </w:r>
      <w:proofErr w:type="spellEnd"/>
      <w:r w:rsidRPr="00D02C8A">
        <w:t xml:space="preserve">, 1975). The HepG2/C3A sub-clone has improved the differentiated hepatocyte phenotype and metabolizing enzymes. </w:t>
      </w:r>
      <w:r w:rsidR="00303AE3" w:rsidRPr="00D02C8A">
        <w:t>Conventional cell systems rely on growing HepG2/C3A  cells in 2D monolayers, often on collagen-coated rat tail dishes. It has become increasingly apparent, however, that such growth conditions do not give physiological biochemical and biomechanical cues, and as a result, human liver cells lose their phenotypes and liver-specific capabilities swiftly</w:t>
      </w:r>
      <w:r w:rsidR="00E762FD" w:rsidRPr="00D02C8A">
        <w:t xml:space="preserve"> (</w:t>
      </w:r>
      <w:proofErr w:type="spellStart"/>
      <w:r w:rsidR="00E762FD" w:rsidRPr="00D02C8A">
        <w:t>Elaut</w:t>
      </w:r>
      <w:proofErr w:type="spellEnd"/>
      <w:r w:rsidR="00E762FD" w:rsidRPr="00D02C8A">
        <w:t> et al., 2006)</w:t>
      </w:r>
      <w:r w:rsidR="00C100A1" w:rsidRPr="00D02C8A">
        <w:t>.</w:t>
      </w:r>
      <w:r w:rsidR="00303AE3" w:rsidRPr="00D02C8A">
        <w:t xml:space="preserve"> The molecular mechanisms governing hepatocyte dedifferentiation have been the subject of significant research efforts during the past few years. High-resolution longitudinal transcriptome investigation of primary human hepatocytes (PHH) during dedifferentiation revealed that the first phenotypic changes were evident 30 minutes after plating in 2D culture, with over 5000 genes being differently expressed after 4 hours. 18 Particularly affected by dedifferentiation are genes involved in the complement system, fatty acid turnover, and xenobiotic metabolism. After 24 hours of monolayer culture, the expression of essential phase I and phase II enzymes</w:t>
      </w:r>
      <w:r w:rsidR="00C100A1" w:rsidRPr="00D02C8A">
        <w:t xml:space="preserve"> and</w:t>
      </w:r>
      <w:r w:rsidR="00303AE3" w:rsidRPr="00D02C8A">
        <w:t xml:space="preserve"> the activity of CYP1A2, CYP2C8, CYP2C9, CYP2D6</w:t>
      </w:r>
      <w:r w:rsidR="004A7A0A" w:rsidRPr="00D02C8A">
        <w:t>,</w:t>
      </w:r>
      <w:r w:rsidR="00303AE3" w:rsidRPr="00D02C8A">
        <w:t xml:space="preserve"> and CYP3A4, </w:t>
      </w:r>
      <w:r w:rsidR="00DE2B54">
        <w:t>were</w:t>
      </w:r>
      <w:r w:rsidR="00303AE3" w:rsidRPr="00D02C8A">
        <w:t xml:space="preserve"> downregulated by 90% to 99%</w:t>
      </w:r>
      <w:r w:rsidR="00E762FD" w:rsidRPr="00D02C8A">
        <w:t xml:space="preserve"> (Dixit et al., 2017</w:t>
      </w:r>
      <w:r w:rsidR="00B0754E" w:rsidRPr="00B0754E">
        <w:t>). Consequently, this indicated that, despite the model's great potential, considerable alteration of the way cells are cultivated is necessary to improve the existing model. This led to the subsequent discovery of 3D cultivated liver spheroids.</w:t>
      </w:r>
    </w:p>
    <w:p w14:paraId="6EA2623C" w14:textId="6235962B" w:rsidR="00776432" w:rsidRDefault="00776432" w:rsidP="00B0754E">
      <w:pPr>
        <w:pStyle w:val="ListParagraph"/>
        <w:numPr>
          <w:ilvl w:val="0"/>
          <w:numId w:val="13"/>
        </w:numPr>
        <w:spacing w:line="360" w:lineRule="auto"/>
        <w:jc w:val="both"/>
      </w:pPr>
      <w:r w:rsidRPr="00B0754E">
        <w:rPr>
          <w:b/>
          <w:bCs/>
        </w:rPr>
        <w:t>3D cultured liver spheroids</w:t>
      </w:r>
    </w:p>
    <w:p w14:paraId="2891A297" w14:textId="51D7141F" w:rsidR="00776432" w:rsidRPr="002D3416" w:rsidRDefault="00ED3EA6" w:rsidP="009F2F03">
      <w:pPr>
        <w:spacing w:line="360" w:lineRule="auto"/>
        <w:jc w:val="both"/>
      </w:pPr>
      <w:r w:rsidRPr="002D3416">
        <w:t xml:space="preserve">In recent years, a variety of 3D model systems have been developed for the study of liver function. In general, 3D cultures retain or enhance the primary hepatic functions (including the expression of drug-metabolizing enzymes) of various liver cells over several weeks of culture, so enabling long-term and repeated-dose toxicity investigations. </w:t>
      </w:r>
      <w:r w:rsidR="00F60CE3" w:rsidRPr="002D3416">
        <w:t>T</w:t>
      </w:r>
      <w:r w:rsidR="00DE2B54" w:rsidRPr="002D3416">
        <w:t xml:space="preserve">herefore, 3D cultured liver spheroids are perhaps a </w:t>
      </w:r>
      <w:r w:rsidR="00A41F74" w:rsidRPr="002D3416">
        <w:t>new gold standard</w:t>
      </w:r>
      <w:r w:rsidR="00DE2B54" w:rsidRPr="002D3416">
        <w:t xml:space="preserve"> of liver models</w:t>
      </w:r>
      <w:r w:rsidR="005B75AD" w:rsidRPr="002D3416">
        <w:t>, which have shown e</w:t>
      </w:r>
      <w:r w:rsidR="00BE1F6B" w:rsidRPr="002D3416">
        <w:t>nhanced drug metabolizing activities when the cells are cultured under three-dimensional conditions to form spheroids (</w:t>
      </w:r>
      <w:proofErr w:type="spellStart"/>
      <w:r w:rsidR="00BE1F6B" w:rsidRPr="002D3416">
        <w:t>Wrzesinski</w:t>
      </w:r>
      <w:proofErr w:type="spellEnd"/>
      <w:r w:rsidR="00BE1F6B" w:rsidRPr="002D3416">
        <w:t xml:space="preserve"> et al., 2013).</w:t>
      </w:r>
      <w:r w:rsidR="00C81DC6" w:rsidRPr="002D3416">
        <w:t xml:space="preserve"> </w:t>
      </w:r>
      <w:bookmarkStart w:id="9" w:name="_Hlk124076522"/>
      <w:r w:rsidR="00BE1F6B" w:rsidRPr="002D3416">
        <w:t>He</w:t>
      </w:r>
      <w:r w:rsidR="00BE1F6B" w:rsidRPr="00D02C8A">
        <w:t xml:space="preserve">pG2/C3A liver spheroids </w:t>
      </w:r>
      <w:bookmarkEnd w:id="9"/>
      <w:r w:rsidR="00BE1F6B" w:rsidRPr="00D02C8A">
        <w:t xml:space="preserve">were first established to assess the end stage of hepatic failure. The system aimed to improve a recipient’s condition to support effective transplantation and assist in the critical </w:t>
      </w:r>
      <w:r w:rsidR="00C100A1" w:rsidRPr="00D02C8A">
        <w:t>step</w:t>
      </w:r>
      <w:r w:rsidR="00BE1F6B" w:rsidRPr="00D02C8A">
        <w:t xml:space="preserve"> of the postoperative period, thus improving the survival rate (</w:t>
      </w:r>
      <w:proofErr w:type="spellStart"/>
      <w:r w:rsidR="00BE1F6B" w:rsidRPr="00D02C8A">
        <w:t>Enosawa</w:t>
      </w:r>
      <w:proofErr w:type="spellEnd"/>
      <w:r w:rsidR="00BE1F6B" w:rsidRPr="00D02C8A">
        <w:t xml:space="preserve"> et al., 2001). The HepG2/C3A liver spheroids have been shown to have an enhanced life span compared to their 2D monocultures, allowing them to be cultured for long periods and demonstrating increased expression of CYP3A4 (Fey and </w:t>
      </w:r>
      <w:proofErr w:type="spellStart"/>
      <w:r w:rsidR="00BE1F6B" w:rsidRPr="00D02C8A">
        <w:t>Wrzesinski</w:t>
      </w:r>
      <w:proofErr w:type="spellEnd"/>
      <w:r w:rsidR="00BE1F6B" w:rsidRPr="00D02C8A">
        <w:t xml:space="preserve">, 2012). Cellular polarization, zonation, and superior liver-specific functionality have been observed in C3A liver spheroids, confirming their suitability as an in vivo-like liver model to study herb-drug interactions (Fey and </w:t>
      </w:r>
      <w:proofErr w:type="spellStart"/>
      <w:r w:rsidR="00BE1F6B" w:rsidRPr="00D02C8A">
        <w:t>Wrzesinski</w:t>
      </w:r>
      <w:proofErr w:type="spellEnd"/>
      <w:r w:rsidR="00BE1F6B" w:rsidRPr="00D02C8A">
        <w:t xml:space="preserve">, 2012). Recent studies have investigated the growth of </w:t>
      </w:r>
      <w:r w:rsidR="00BE1F6B" w:rsidRPr="00D02C8A">
        <w:lastRenderedPageBreak/>
        <w:t xml:space="preserve">hepatic cells under dynamic conditions within a 3D </w:t>
      </w:r>
      <w:proofErr w:type="spellStart"/>
      <w:r w:rsidR="00BE1F6B" w:rsidRPr="00D02C8A">
        <w:t>hydroscaffold</w:t>
      </w:r>
      <w:proofErr w:type="spellEnd"/>
      <w:r w:rsidR="00BE1F6B" w:rsidRPr="00D02C8A">
        <w:t xml:space="preserve"> integrated into a microfluidic device. Overall, these findings underline the relevance of the liver-on-chip model paired with a </w:t>
      </w:r>
      <w:proofErr w:type="spellStart"/>
      <w:r w:rsidR="00BE1F6B" w:rsidRPr="00D02C8A">
        <w:t>hydroscaffold</w:t>
      </w:r>
      <w:proofErr w:type="spellEnd"/>
      <w:r w:rsidR="00BE1F6B" w:rsidRPr="00D02C8A">
        <w:t xml:space="preserve"> in enhancing cell functions and its potential for designing a meaningful liver model for drug screening and disease research. A study by Hlengwa et al. (2019) successfully demonstrated the use of 3D-cultured HepG2/C3A spheroids</w:t>
      </w:r>
      <w:r w:rsidR="00A41F74">
        <w:t xml:space="preserve"> to assess herb-drug interactions</w:t>
      </w:r>
      <w:r w:rsidR="00BE1F6B" w:rsidRPr="00D02C8A">
        <w:t xml:space="preserve">. The study showed that the co-administration of </w:t>
      </w:r>
      <w:proofErr w:type="spellStart"/>
      <w:r w:rsidR="00BE1F6B" w:rsidRPr="00D02C8A">
        <w:rPr>
          <w:i/>
          <w:iCs/>
        </w:rPr>
        <w:t>Lessertia</w:t>
      </w:r>
      <w:proofErr w:type="spellEnd"/>
      <w:r w:rsidR="00BE1F6B" w:rsidRPr="00D02C8A">
        <w:rPr>
          <w:i/>
          <w:iCs/>
        </w:rPr>
        <w:t xml:space="preserve"> frutescens</w:t>
      </w:r>
      <w:r w:rsidR="00BE1F6B" w:rsidRPr="00D02C8A">
        <w:t xml:space="preserve"> and </w:t>
      </w:r>
      <w:r w:rsidR="00BE1F6B" w:rsidRPr="00D02C8A">
        <w:rPr>
          <w:i/>
          <w:iCs/>
        </w:rPr>
        <w:t>Echinacea purpurea</w:t>
      </w:r>
      <w:r w:rsidR="00BE1F6B" w:rsidRPr="00D02C8A">
        <w:t xml:space="preserve"> extracts affected the metabolism of ethinylestradiol in 3D cultured HepG2/C3A spheroids, validating the utility of this three-dimensional cell culture model as a predictor of hepatic herb-drug interactions in humans</w:t>
      </w:r>
      <w:r w:rsidR="00BE1F6B" w:rsidRPr="002D3416">
        <w:t>.</w:t>
      </w:r>
      <w:r w:rsidR="00DE2B54" w:rsidRPr="002D3416">
        <w:t xml:space="preserve"> </w:t>
      </w:r>
      <w:r w:rsidR="00B22493" w:rsidRPr="002D3416">
        <w:t>Additionally, t</w:t>
      </w:r>
      <w:r w:rsidR="00106560" w:rsidRPr="002D3416">
        <w:t xml:space="preserve">he HepG2/C3A liver spheroids were distinguished by their long-term stability </w:t>
      </w:r>
      <w:r w:rsidR="00B22493" w:rsidRPr="002D3416">
        <w:t>and</w:t>
      </w:r>
      <w:r w:rsidR="00106560" w:rsidRPr="002D3416">
        <w:t xml:space="preserve"> expression of all major CYP's and other key xenobiotic genes, implying that they do not need to be utilized in conjunction with other models, as is the standard for other liver models.</w:t>
      </w:r>
    </w:p>
    <w:p w14:paraId="4F3AF525" w14:textId="77777777" w:rsidR="00776432" w:rsidRDefault="00776432">
      <w:r>
        <w:br w:type="page"/>
      </w:r>
    </w:p>
    <w:p w14:paraId="0C40CC7E" w14:textId="77777777" w:rsidR="000B2C41" w:rsidRPr="00D02C8A" w:rsidRDefault="000B2C41" w:rsidP="009F2F03">
      <w:pPr>
        <w:spacing w:line="360" w:lineRule="auto"/>
        <w:jc w:val="both"/>
      </w:pPr>
    </w:p>
    <w:p w14:paraId="6F93ADA6" w14:textId="25102DFA" w:rsidR="000E52DE" w:rsidRPr="00D02C8A" w:rsidRDefault="000E52DE" w:rsidP="009F2F03">
      <w:pPr>
        <w:spacing w:line="360" w:lineRule="auto"/>
        <w:jc w:val="both"/>
      </w:pPr>
    </w:p>
    <w:p w14:paraId="628AC851" w14:textId="4E1F6630" w:rsidR="002E41CA" w:rsidRPr="00D02C8A" w:rsidRDefault="00433725" w:rsidP="009F2F03">
      <w:pPr>
        <w:spacing w:line="360" w:lineRule="auto"/>
        <w:jc w:val="both"/>
      </w:pPr>
      <w:r w:rsidRPr="00D02C8A">
        <w:rPr>
          <w:noProof/>
          <w:lang w:eastAsia="en-ZA"/>
        </w:rPr>
        <w:drawing>
          <wp:inline distT="0" distB="0" distL="0" distR="0" wp14:anchorId="25A03048" wp14:editId="14B9514A">
            <wp:extent cx="5731510" cy="4011930"/>
            <wp:effectExtent l="0" t="0" r="2540" b="7620"/>
            <wp:docPr id="1" name="Picture 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schematic&#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4011930"/>
                    </a:xfrm>
                    <a:prstGeom prst="rect">
                      <a:avLst/>
                    </a:prstGeom>
                  </pic:spPr>
                </pic:pic>
              </a:graphicData>
            </a:graphic>
          </wp:inline>
        </w:drawing>
      </w:r>
    </w:p>
    <w:p w14:paraId="3319F6F3" w14:textId="1E94F257" w:rsidR="00A955CF" w:rsidRPr="00D02C8A" w:rsidRDefault="0056652E" w:rsidP="717C25C5">
      <w:pPr>
        <w:spacing w:line="360" w:lineRule="auto"/>
        <w:jc w:val="both"/>
      </w:pPr>
      <w:r w:rsidRPr="00D02C8A">
        <w:t xml:space="preserve">Figure 1: Schematic representation of </w:t>
      </w:r>
      <w:r w:rsidR="00935A82" w:rsidRPr="00D02C8A">
        <w:t xml:space="preserve">the </w:t>
      </w:r>
      <w:r w:rsidRPr="00D02C8A">
        <w:t xml:space="preserve">liver illustrating the location and abundance of </w:t>
      </w:r>
      <w:r w:rsidR="004A7A0A" w:rsidRPr="00D02C8A">
        <w:t>drug-metabolizing</w:t>
      </w:r>
      <w:r w:rsidR="00935A82" w:rsidRPr="00D02C8A">
        <w:t xml:space="preserve"> </w:t>
      </w:r>
      <w:r w:rsidRPr="00D02C8A">
        <w:t>enzymes, transporters</w:t>
      </w:r>
      <w:r w:rsidR="00935A82" w:rsidRPr="00D02C8A">
        <w:t>,</w:t>
      </w:r>
      <w:r w:rsidRPr="00D02C8A">
        <w:t xml:space="preserve"> and efflux proteins.</w:t>
      </w:r>
    </w:p>
    <w:p w14:paraId="3F08F2FC" w14:textId="77777777" w:rsidR="0056652E" w:rsidRPr="00D02C8A" w:rsidRDefault="0056652E" w:rsidP="717C25C5">
      <w:pPr>
        <w:spacing w:line="360" w:lineRule="auto"/>
        <w:jc w:val="both"/>
      </w:pPr>
    </w:p>
    <w:p w14:paraId="4961BCC9" w14:textId="1E04F3C8" w:rsidR="0056652E" w:rsidRPr="00D02C8A" w:rsidRDefault="0056652E" w:rsidP="717C25C5">
      <w:pPr>
        <w:spacing w:line="360" w:lineRule="auto"/>
        <w:jc w:val="both"/>
        <w:sectPr w:rsidR="0056652E" w:rsidRPr="00D02C8A" w:rsidSect="00FA6590">
          <w:footerReference w:type="default" r:id="rId12"/>
          <w:pgSz w:w="11906" w:h="16838"/>
          <w:pgMar w:top="1440" w:right="1440" w:bottom="1440" w:left="1440" w:header="708" w:footer="708" w:gutter="0"/>
          <w:lnNumType w:countBy="1" w:restart="continuous"/>
          <w:cols w:space="708"/>
          <w:docGrid w:linePitch="360"/>
        </w:sectPr>
      </w:pPr>
    </w:p>
    <w:p w14:paraId="3046E596" w14:textId="40D65F3B" w:rsidR="0029039B" w:rsidRPr="00D02C8A" w:rsidRDefault="00105FF3" w:rsidP="000C7D1F">
      <w:pPr>
        <w:spacing w:line="360" w:lineRule="auto"/>
        <w:jc w:val="center"/>
        <w:rPr>
          <w:u w:val="single"/>
        </w:rPr>
      </w:pPr>
      <w:bookmarkStart w:id="10" w:name="_Hlk111548128"/>
      <w:r w:rsidRPr="00D02C8A">
        <w:rPr>
          <w:b/>
          <w:bCs/>
        </w:rPr>
        <w:lastRenderedPageBreak/>
        <w:t xml:space="preserve">Table </w:t>
      </w:r>
      <w:r w:rsidR="001063CC" w:rsidRPr="00D02C8A">
        <w:rPr>
          <w:b/>
          <w:bCs/>
        </w:rPr>
        <w:t>1</w:t>
      </w:r>
      <w:r w:rsidRPr="00D02C8A">
        <w:rPr>
          <w:b/>
          <w:bCs/>
        </w:rPr>
        <w:t xml:space="preserve">: </w:t>
      </w:r>
      <w:bookmarkEnd w:id="10"/>
      <w:r w:rsidR="00C100A1" w:rsidRPr="00D02C8A">
        <w:rPr>
          <w:b/>
          <w:bCs/>
        </w:rPr>
        <w:t>The</w:t>
      </w:r>
      <w:r w:rsidRPr="00D02C8A">
        <w:rPr>
          <w:b/>
          <w:bCs/>
        </w:rPr>
        <w:t xml:space="preserve"> advantages and disadvantages of using each </w:t>
      </w:r>
      <w:r w:rsidR="00105730" w:rsidRPr="00D02C8A">
        <w:rPr>
          <w:b/>
          <w:bCs/>
          <w:i/>
        </w:rPr>
        <w:t>in vitro hepatic</w:t>
      </w:r>
      <w:r w:rsidRPr="00D02C8A">
        <w:rPr>
          <w:b/>
          <w:bCs/>
        </w:rPr>
        <w:t xml:space="preserve"> model for drug testing/hepatotoxicity</w:t>
      </w:r>
      <w:r w:rsidR="00C100A1" w:rsidRPr="00D02C8A">
        <w:rPr>
          <w:b/>
          <w:bCs/>
        </w:rPr>
        <w:t xml:space="preserve"> and</w:t>
      </w:r>
      <w:r w:rsidRPr="00D02C8A">
        <w:rPr>
          <w:b/>
          <w:bCs/>
        </w:rPr>
        <w:t xml:space="preserve"> new/future developments.</w:t>
      </w:r>
      <w:r w:rsidRPr="00D02C8A">
        <w:rPr>
          <w:b/>
          <w:bCs/>
          <w:u w:val="single"/>
        </w:rPr>
        <w:t xml:space="preserve"> </w:t>
      </w:r>
    </w:p>
    <w:tbl>
      <w:tblPr>
        <w:tblStyle w:val="PlainTable2"/>
        <w:tblW w:w="0" w:type="auto"/>
        <w:tblLook w:val="04A0" w:firstRow="1" w:lastRow="0" w:firstColumn="1" w:lastColumn="0" w:noHBand="0" w:noVBand="1"/>
      </w:tblPr>
      <w:tblGrid>
        <w:gridCol w:w="1524"/>
        <w:gridCol w:w="4120"/>
        <w:gridCol w:w="3587"/>
        <w:gridCol w:w="2655"/>
        <w:gridCol w:w="2072"/>
      </w:tblGrid>
      <w:tr w:rsidR="00C04000" w:rsidRPr="00957172" w14:paraId="15F3B188" w14:textId="77777777" w:rsidTr="002E23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2B63082" w14:textId="6641B240" w:rsidR="00987AD1" w:rsidRPr="00957172" w:rsidRDefault="00105FF3" w:rsidP="000C7D1F">
            <w:pPr>
              <w:spacing w:line="360" w:lineRule="auto"/>
              <w:jc w:val="center"/>
              <w:rPr>
                <w:sz w:val="18"/>
                <w:szCs w:val="18"/>
              </w:rPr>
            </w:pPr>
            <w:r w:rsidRPr="00957172">
              <w:rPr>
                <w:sz w:val="18"/>
                <w:szCs w:val="18"/>
              </w:rPr>
              <w:t>Type of liver model</w:t>
            </w:r>
          </w:p>
        </w:tc>
        <w:tc>
          <w:tcPr>
            <w:tcW w:w="0" w:type="auto"/>
          </w:tcPr>
          <w:p w14:paraId="226F9ABC" w14:textId="7CA2A6C7" w:rsidR="00987AD1" w:rsidRPr="00957172" w:rsidRDefault="00341C50" w:rsidP="000C7D1F">
            <w:pPr>
              <w:spacing w:line="36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957172">
              <w:rPr>
                <w:sz w:val="18"/>
                <w:szCs w:val="18"/>
              </w:rPr>
              <w:t>Advantages</w:t>
            </w:r>
          </w:p>
        </w:tc>
        <w:tc>
          <w:tcPr>
            <w:tcW w:w="0" w:type="auto"/>
          </w:tcPr>
          <w:p w14:paraId="2E8FD7EC" w14:textId="7693BAFE" w:rsidR="00987AD1" w:rsidRPr="00957172" w:rsidRDefault="00341C50" w:rsidP="000C7D1F">
            <w:pPr>
              <w:spacing w:line="36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957172">
              <w:rPr>
                <w:sz w:val="18"/>
                <w:szCs w:val="18"/>
              </w:rPr>
              <w:t>Disadvantages/limitations</w:t>
            </w:r>
          </w:p>
        </w:tc>
        <w:tc>
          <w:tcPr>
            <w:tcW w:w="0" w:type="auto"/>
          </w:tcPr>
          <w:p w14:paraId="5F5B3700" w14:textId="2997F118" w:rsidR="00987AD1" w:rsidRPr="00957172" w:rsidRDefault="00341C50" w:rsidP="000C7D1F">
            <w:pPr>
              <w:spacing w:line="36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957172">
              <w:rPr>
                <w:sz w:val="18"/>
                <w:szCs w:val="18"/>
              </w:rPr>
              <w:t>Advancements/what’s new in the field?</w:t>
            </w:r>
          </w:p>
        </w:tc>
        <w:tc>
          <w:tcPr>
            <w:tcW w:w="0" w:type="auto"/>
          </w:tcPr>
          <w:p w14:paraId="4959D2AA" w14:textId="049D09FF" w:rsidR="00987AD1" w:rsidRPr="00957172" w:rsidRDefault="00341C50" w:rsidP="000C7D1F">
            <w:pPr>
              <w:spacing w:line="360" w:lineRule="auto"/>
              <w:jc w:val="center"/>
              <w:cnfStyle w:val="100000000000" w:firstRow="1" w:lastRow="0" w:firstColumn="0" w:lastColumn="0" w:oddVBand="0" w:evenVBand="0" w:oddHBand="0" w:evenHBand="0" w:firstRowFirstColumn="0" w:firstRowLastColumn="0" w:lastRowFirstColumn="0" w:lastRowLastColumn="0"/>
              <w:rPr>
                <w:sz w:val="18"/>
                <w:szCs w:val="18"/>
              </w:rPr>
            </w:pPr>
            <w:r w:rsidRPr="00957172">
              <w:rPr>
                <w:sz w:val="18"/>
                <w:szCs w:val="18"/>
              </w:rPr>
              <w:t>References</w:t>
            </w:r>
          </w:p>
        </w:tc>
      </w:tr>
      <w:tr w:rsidR="00C04000" w:rsidRPr="00957172" w14:paraId="70B66545" w14:textId="77777777" w:rsidTr="002E23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0EE65DA" w14:textId="4107ACCB" w:rsidR="00987AD1" w:rsidRPr="00957172" w:rsidRDefault="00987AD1" w:rsidP="000C7D1F">
            <w:pPr>
              <w:spacing w:line="360" w:lineRule="auto"/>
              <w:jc w:val="center"/>
              <w:rPr>
                <w:sz w:val="18"/>
                <w:szCs w:val="18"/>
              </w:rPr>
            </w:pPr>
            <w:r w:rsidRPr="00957172">
              <w:rPr>
                <w:sz w:val="18"/>
                <w:szCs w:val="18"/>
              </w:rPr>
              <w:t>PHH</w:t>
            </w:r>
          </w:p>
        </w:tc>
        <w:tc>
          <w:tcPr>
            <w:tcW w:w="0" w:type="auto"/>
          </w:tcPr>
          <w:p w14:paraId="14C645EC" w14:textId="71A7EC22" w:rsidR="00987AD1" w:rsidRPr="00957172" w:rsidRDefault="00105FF3" w:rsidP="000C7D1F">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957172">
              <w:rPr>
                <w:sz w:val="18"/>
                <w:szCs w:val="18"/>
              </w:rPr>
              <w:t>Maintain original structure</w:t>
            </w:r>
            <w:r w:rsidR="004E1C52" w:rsidRPr="00957172">
              <w:rPr>
                <w:sz w:val="18"/>
                <w:szCs w:val="18"/>
              </w:rPr>
              <w:t xml:space="preserve"> </w:t>
            </w:r>
            <w:r w:rsidRPr="00957172">
              <w:rPr>
                <w:sz w:val="18"/>
                <w:szCs w:val="18"/>
              </w:rPr>
              <w:t xml:space="preserve">and liver-specific functions in vivo, </w:t>
            </w:r>
            <w:r w:rsidR="004E1C52" w:rsidRPr="00957172">
              <w:rPr>
                <w:sz w:val="18"/>
                <w:szCs w:val="18"/>
              </w:rPr>
              <w:t>“</w:t>
            </w:r>
            <w:r w:rsidRPr="00957172">
              <w:rPr>
                <w:sz w:val="18"/>
                <w:szCs w:val="18"/>
              </w:rPr>
              <w:t>Gold standard</w:t>
            </w:r>
            <w:r w:rsidR="004E1C52" w:rsidRPr="00957172">
              <w:rPr>
                <w:sz w:val="18"/>
                <w:szCs w:val="18"/>
              </w:rPr>
              <w:t>.”</w:t>
            </w:r>
          </w:p>
        </w:tc>
        <w:tc>
          <w:tcPr>
            <w:tcW w:w="0" w:type="auto"/>
          </w:tcPr>
          <w:p w14:paraId="40CE7943" w14:textId="3D4AF8DA" w:rsidR="009B12FC" w:rsidRPr="00957172" w:rsidRDefault="004E1C52" w:rsidP="000C7D1F">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957172">
              <w:rPr>
                <w:sz w:val="18"/>
                <w:szCs w:val="18"/>
              </w:rPr>
              <w:t>Significant batch-to-batch variation,</w:t>
            </w:r>
          </w:p>
          <w:p w14:paraId="5380A3E6" w14:textId="00399D6A" w:rsidR="009B12FC" w:rsidRPr="00957172" w:rsidRDefault="004E1C52" w:rsidP="000C7D1F">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957172">
              <w:rPr>
                <w:sz w:val="18"/>
                <w:szCs w:val="18"/>
              </w:rPr>
              <w:t>limited availability,</w:t>
            </w:r>
          </w:p>
          <w:p w14:paraId="15752D87" w14:textId="3D58934C" w:rsidR="00987AD1" w:rsidRPr="00957172" w:rsidRDefault="004E1C52" w:rsidP="000C7D1F">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957172">
              <w:rPr>
                <w:sz w:val="18"/>
                <w:szCs w:val="18"/>
              </w:rPr>
              <w:t>short lifespan.</w:t>
            </w:r>
          </w:p>
        </w:tc>
        <w:tc>
          <w:tcPr>
            <w:tcW w:w="0" w:type="auto"/>
          </w:tcPr>
          <w:p w14:paraId="4B604FC3" w14:textId="54F2C305" w:rsidR="00987AD1" w:rsidRPr="00957172" w:rsidRDefault="00864D9E" w:rsidP="000C7D1F">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957172">
              <w:rPr>
                <w:sz w:val="18"/>
                <w:szCs w:val="18"/>
              </w:rPr>
              <w:t>S</w:t>
            </w:r>
            <w:r w:rsidR="00095645" w:rsidRPr="00957172">
              <w:rPr>
                <w:sz w:val="18"/>
                <w:szCs w:val="18"/>
              </w:rPr>
              <w:t>tem cell</w:t>
            </w:r>
            <w:r w:rsidRPr="00957172">
              <w:rPr>
                <w:sz w:val="18"/>
                <w:szCs w:val="18"/>
              </w:rPr>
              <w:t>-derived hepatocytes</w:t>
            </w:r>
          </w:p>
        </w:tc>
        <w:tc>
          <w:tcPr>
            <w:tcW w:w="0" w:type="auto"/>
          </w:tcPr>
          <w:p w14:paraId="48E0BCC3" w14:textId="08B7CDA5" w:rsidR="00987AD1" w:rsidRPr="00957172" w:rsidRDefault="00000000" w:rsidP="000C7D1F">
            <w:pPr>
              <w:spacing w:line="360" w:lineRule="auto"/>
              <w:jc w:val="center"/>
              <w:cnfStyle w:val="000000100000" w:firstRow="0" w:lastRow="0" w:firstColumn="0" w:lastColumn="0" w:oddVBand="0" w:evenVBand="0" w:oddHBand="1" w:evenHBand="0" w:firstRowFirstColumn="0" w:firstRowLastColumn="0" w:lastRowFirstColumn="0" w:lastRowLastColumn="0"/>
              <w:rPr>
                <w:sz w:val="18"/>
                <w:szCs w:val="18"/>
              </w:rPr>
            </w:pPr>
            <w:sdt>
              <w:sdtPr>
                <w:rPr>
                  <w:color w:val="000000"/>
                  <w:sz w:val="18"/>
                  <w:szCs w:val="18"/>
                </w:rPr>
                <w:tag w:val="MENDELEY_CITATION_v3_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"/>
                <w:id w:val="718409694"/>
                <w:placeholder>
                  <w:docPart w:val="DefaultPlaceholder_-1854013440"/>
                </w:placeholder>
              </w:sdtPr>
              <w:sdtContent>
                <w:sdt>
                  <w:sdtPr>
                    <w:rPr>
                      <w:color w:val="000000"/>
                      <w:sz w:val="18"/>
                      <w:szCs w:val="18"/>
                    </w:rPr>
                    <w:tag w:val="MENDELEY_CITATION_v3_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"/>
                    <w:id w:val="-1826509202"/>
                    <w:placeholder>
                      <w:docPart w:val="87BA72EAAD2841DA9261963329D37EDD"/>
                    </w:placeholder>
                  </w:sdtPr>
                  <w:sdtContent>
                    <w:r w:rsidR="00F77A26" w:rsidRPr="00957172">
                      <w:rPr>
                        <w:color w:val="000000"/>
                        <w:sz w:val="18"/>
                        <w:szCs w:val="18"/>
                      </w:rPr>
                      <w:t>(Basharat et al., 2020)</w:t>
                    </w:r>
                  </w:sdtContent>
                </w:sdt>
                <w:r w:rsidR="00F77A26" w:rsidRPr="00957172">
                  <w:rPr>
                    <w:color w:val="000000"/>
                    <w:sz w:val="18"/>
                    <w:szCs w:val="18"/>
                  </w:rPr>
                  <w:t xml:space="preserve"> </w:t>
                </w:r>
                <w:r w:rsidR="00A16CB2" w:rsidRPr="00957172">
                  <w:rPr>
                    <w:color w:val="000000"/>
                    <w:sz w:val="18"/>
                    <w:szCs w:val="18"/>
                  </w:rPr>
                  <w:t>,</w:t>
                </w:r>
                <w:r w:rsidR="00AA4285" w:rsidRPr="00957172">
                  <w:rPr>
                    <w:color w:val="000000"/>
                    <w:sz w:val="18"/>
                    <w:szCs w:val="18"/>
                  </w:rPr>
                  <w:t>(</w:t>
                </w:r>
                <w:proofErr w:type="spellStart"/>
                <w:r w:rsidR="00AA4285" w:rsidRPr="00957172">
                  <w:rPr>
                    <w:color w:val="000000"/>
                    <w:sz w:val="18"/>
                    <w:szCs w:val="18"/>
                  </w:rPr>
                  <w:t>Jin</w:t>
                </w:r>
                <w:proofErr w:type="spellEnd"/>
                <w:r w:rsidR="00AA4285" w:rsidRPr="00957172">
                  <w:rPr>
                    <w:color w:val="000000"/>
                    <w:sz w:val="18"/>
                    <w:szCs w:val="18"/>
                  </w:rPr>
                  <w:t xml:space="preserve"> et al., 2021)</w:t>
                </w:r>
              </w:sdtContent>
            </w:sdt>
            <w:r w:rsidR="004E1C52" w:rsidRPr="00957172">
              <w:rPr>
                <w:color w:val="000000"/>
                <w:sz w:val="18"/>
                <w:szCs w:val="18"/>
              </w:rPr>
              <w:t xml:space="preserve"> </w:t>
            </w:r>
          </w:p>
        </w:tc>
      </w:tr>
      <w:tr w:rsidR="00C04000" w:rsidRPr="00957172" w14:paraId="6BE63759" w14:textId="77777777" w:rsidTr="002E23C2">
        <w:tc>
          <w:tcPr>
            <w:cnfStyle w:val="001000000000" w:firstRow="0" w:lastRow="0" w:firstColumn="1" w:lastColumn="0" w:oddVBand="0" w:evenVBand="0" w:oddHBand="0" w:evenHBand="0" w:firstRowFirstColumn="0" w:firstRowLastColumn="0" w:lastRowFirstColumn="0" w:lastRowLastColumn="0"/>
            <w:tcW w:w="0" w:type="auto"/>
          </w:tcPr>
          <w:p w14:paraId="2057FF81" w14:textId="3C073449" w:rsidR="00987AD1" w:rsidRPr="00957172" w:rsidRDefault="00987AD1" w:rsidP="000C7D1F">
            <w:pPr>
              <w:spacing w:line="360" w:lineRule="auto"/>
              <w:jc w:val="center"/>
              <w:rPr>
                <w:sz w:val="18"/>
                <w:szCs w:val="18"/>
              </w:rPr>
            </w:pPr>
            <w:r w:rsidRPr="00957172">
              <w:rPr>
                <w:sz w:val="18"/>
                <w:szCs w:val="18"/>
              </w:rPr>
              <w:t>PCLS</w:t>
            </w:r>
          </w:p>
        </w:tc>
        <w:tc>
          <w:tcPr>
            <w:tcW w:w="0" w:type="auto"/>
          </w:tcPr>
          <w:p w14:paraId="6AF1C004" w14:textId="3C293F9A" w:rsidR="00987AD1" w:rsidRPr="00957172" w:rsidRDefault="00864D9E" w:rsidP="000C7D1F">
            <w:pPr>
              <w:pStyle w:val="ListParagraph"/>
              <w:spacing w:line="360" w:lineRule="auto"/>
              <w:cnfStyle w:val="000000000000" w:firstRow="0" w:lastRow="0" w:firstColumn="0" w:lastColumn="0" w:oddVBand="0" w:evenVBand="0" w:oddHBand="0" w:evenHBand="0" w:firstRowFirstColumn="0" w:firstRowLastColumn="0" w:lastRowFirstColumn="0" w:lastRowLastColumn="0"/>
              <w:rPr>
                <w:sz w:val="18"/>
                <w:szCs w:val="18"/>
              </w:rPr>
            </w:pPr>
            <w:r w:rsidRPr="00957172">
              <w:rPr>
                <w:sz w:val="18"/>
                <w:szCs w:val="18"/>
              </w:rPr>
              <w:t>C</w:t>
            </w:r>
            <w:r w:rsidR="006A57FE" w:rsidRPr="00957172">
              <w:rPr>
                <w:sz w:val="18"/>
                <w:szCs w:val="18"/>
              </w:rPr>
              <w:t>ontains all the cells of liver tissue in their natural environme</w:t>
            </w:r>
            <w:r w:rsidR="009B12FC" w:rsidRPr="00957172">
              <w:rPr>
                <w:sz w:val="18"/>
                <w:szCs w:val="18"/>
              </w:rPr>
              <w:t>nt.</w:t>
            </w:r>
          </w:p>
        </w:tc>
        <w:tc>
          <w:tcPr>
            <w:tcW w:w="0" w:type="auto"/>
          </w:tcPr>
          <w:p w14:paraId="57605695" w14:textId="73B5F1CC" w:rsidR="00987AD1" w:rsidRPr="00957172" w:rsidRDefault="00095645" w:rsidP="000C7D1F">
            <w:pPr>
              <w:pStyle w:val="ListParagraph"/>
              <w:spacing w:line="360" w:lineRule="auto"/>
              <w:cnfStyle w:val="000000000000" w:firstRow="0" w:lastRow="0" w:firstColumn="0" w:lastColumn="0" w:oddVBand="0" w:evenVBand="0" w:oddHBand="0" w:evenHBand="0" w:firstRowFirstColumn="0" w:firstRowLastColumn="0" w:lastRowFirstColumn="0" w:lastRowLastColumn="0"/>
              <w:rPr>
                <w:sz w:val="18"/>
                <w:szCs w:val="18"/>
              </w:rPr>
            </w:pPr>
            <w:r w:rsidRPr="00957172">
              <w:rPr>
                <w:sz w:val="18"/>
                <w:szCs w:val="18"/>
              </w:rPr>
              <w:t>Fierce competition for organ donors in research, short lifespan.</w:t>
            </w:r>
          </w:p>
        </w:tc>
        <w:tc>
          <w:tcPr>
            <w:tcW w:w="0" w:type="auto"/>
          </w:tcPr>
          <w:p w14:paraId="25E67928" w14:textId="7B4ED328" w:rsidR="00987AD1" w:rsidRPr="00957172" w:rsidRDefault="006A57FE" w:rsidP="000C7D1F">
            <w:pPr>
              <w:pStyle w:val="ListParagraph"/>
              <w:spacing w:line="360" w:lineRule="auto"/>
              <w:cnfStyle w:val="000000000000" w:firstRow="0" w:lastRow="0" w:firstColumn="0" w:lastColumn="0" w:oddVBand="0" w:evenVBand="0" w:oddHBand="0" w:evenHBand="0" w:firstRowFirstColumn="0" w:firstRowLastColumn="0" w:lastRowFirstColumn="0" w:lastRowLastColumn="0"/>
              <w:rPr>
                <w:sz w:val="18"/>
                <w:szCs w:val="18"/>
              </w:rPr>
            </w:pPr>
            <w:r w:rsidRPr="00957172">
              <w:rPr>
                <w:sz w:val="18"/>
                <w:szCs w:val="18"/>
              </w:rPr>
              <w:t>Long-term PCLS as</w:t>
            </w:r>
            <w:r w:rsidR="00293FF4" w:rsidRPr="00957172">
              <w:rPr>
                <w:sz w:val="18"/>
                <w:szCs w:val="18"/>
              </w:rPr>
              <w:t xml:space="preserve"> </w:t>
            </w:r>
            <w:r w:rsidRPr="00957172">
              <w:rPr>
                <w:sz w:val="18"/>
                <w:szCs w:val="18"/>
              </w:rPr>
              <w:t>“pre-clinical test”</w:t>
            </w:r>
          </w:p>
        </w:tc>
        <w:tc>
          <w:tcPr>
            <w:tcW w:w="0" w:type="auto"/>
          </w:tcPr>
          <w:p w14:paraId="15C2C402" w14:textId="2794415C" w:rsidR="00987AD1" w:rsidRPr="00957172" w:rsidRDefault="00000000" w:rsidP="000C7D1F">
            <w:pPr>
              <w:spacing w:line="360" w:lineRule="auto"/>
              <w:jc w:val="center"/>
              <w:cnfStyle w:val="000000000000" w:firstRow="0" w:lastRow="0" w:firstColumn="0" w:lastColumn="0" w:oddVBand="0" w:evenVBand="0" w:oddHBand="0" w:evenHBand="0" w:firstRowFirstColumn="0" w:firstRowLastColumn="0" w:lastRowFirstColumn="0" w:lastRowLastColumn="0"/>
              <w:rPr>
                <w:sz w:val="18"/>
                <w:szCs w:val="18"/>
              </w:rPr>
            </w:pPr>
            <w:sdt>
              <w:sdtPr>
                <w:rPr>
                  <w:color w:val="000000"/>
                  <w:sz w:val="18"/>
                  <w:szCs w:val="18"/>
                </w:rPr>
                <w:tag w:val="MENDELEY_CITATION_v3_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"/>
                <w:id w:val="-2066475214"/>
                <w:placeholder>
                  <w:docPart w:val="DefaultPlaceholder_-1854013440"/>
                </w:placeholder>
              </w:sdtPr>
              <w:sdtContent>
                <w:sdt>
                  <w:sdtPr>
                    <w:rPr>
                      <w:color w:val="000000"/>
                      <w:sz w:val="18"/>
                      <w:szCs w:val="18"/>
                    </w:rPr>
                    <w:tag w:val="MENDELEY_CITATION_v3_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"/>
                    <w:id w:val="-1088229924"/>
                    <w:placeholder>
                      <w:docPart w:val="77B962C095114E10BDB40380549C781F"/>
                    </w:placeholder>
                  </w:sdtPr>
                  <w:sdtContent>
                    <w:r w:rsidR="00F77A26" w:rsidRPr="00957172">
                      <w:rPr>
                        <w:color w:val="000000"/>
                        <w:sz w:val="18"/>
                        <w:szCs w:val="18"/>
                      </w:rPr>
                      <w:t>(</w:t>
                    </w:r>
                    <w:proofErr w:type="gramStart"/>
                    <w:r w:rsidR="00F77A26" w:rsidRPr="00957172">
                      <w:rPr>
                        <w:color w:val="000000"/>
                        <w:sz w:val="18"/>
                        <w:szCs w:val="18"/>
                      </w:rPr>
                      <w:t>de</w:t>
                    </w:r>
                    <w:proofErr w:type="gramEnd"/>
                    <w:r w:rsidR="00F77A26" w:rsidRPr="00957172">
                      <w:rPr>
                        <w:color w:val="000000"/>
                        <w:sz w:val="18"/>
                        <w:szCs w:val="18"/>
                      </w:rPr>
                      <w:t xml:space="preserve"> Graaf et al., 2010)</w:t>
                    </w:r>
                  </w:sdtContent>
                </w:sdt>
                <w:r w:rsidR="00F77A26" w:rsidRPr="00957172">
                  <w:rPr>
                    <w:color w:val="000000"/>
                    <w:sz w:val="18"/>
                    <w:szCs w:val="18"/>
                  </w:rPr>
                  <w:t xml:space="preserve"> </w:t>
                </w:r>
                <w:r w:rsidR="006A57FE" w:rsidRPr="00957172">
                  <w:rPr>
                    <w:color w:val="000000"/>
                    <w:sz w:val="18"/>
                    <w:szCs w:val="18"/>
                  </w:rPr>
                  <w:t>(Othman et al., 2020)</w:t>
                </w:r>
              </w:sdtContent>
            </w:sdt>
            <w:r w:rsidR="00864D9E" w:rsidRPr="00957172">
              <w:rPr>
                <w:color w:val="000000"/>
                <w:sz w:val="18"/>
                <w:szCs w:val="18"/>
              </w:rPr>
              <w:t xml:space="preserve">, </w:t>
            </w:r>
          </w:p>
        </w:tc>
      </w:tr>
      <w:tr w:rsidR="00C04000" w:rsidRPr="00957172" w14:paraId="03703818" w14:textId="77777777" w:rsidTr="002E23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E63B21" w14:textId="6F95D3E6" w:rsidR="00987AD1" w:rsidRPr="00957172" w:rsidRDefault="00987AD1" w:rsidP="000C7D1F">
            <w:pPr>
              <w:spacing w:line="360" w:lineRule="auto"/>
              <w:jc w:val="center"/>
              <w:rPr>
                <w:sz w:val="18"/>
                <w:szCs w:val="18"/>
              </w:rPr>
            </w:pPr>
            <w:r w:rsidRPr="00957172">
              <w:rPr>
                <w:sz w:val="18"/>
                <w:szCs w:val="18"/>
              </w:rPr>
              <w:t>S9</w:t>
            </w:r>
            <w:r w:rsidR="00105FF3" w:rsidRPr="00957172">
              <w:rPr>
                <w:sz w:val="18"/>
                <w:szCs w:val="18"/>
              </w:rPr>
              <w:t xml:space="preserve"> Fractions</w:t>
            </w:r>
          </w:p>
        </w:tc>
        <w:tc>
          <w:tcPr>
            <w:tcW w:w="0" w:type="auto"/>
          </w:tcPr>
          <w:p w14:paraId="3CF30098" w14:textId="62F47976" w:rsidR="009B12FC" w:rsidRPr="00957172" w:rsidRDefault="009B12FC" w:rsidP="000C7D1F">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957172">
              <w:rPr>
                <w:sz w:val="18"/>
                <w:szCs w:val="18"/>
              </w:rPr>
              <w:t>H</w:t>
            </w:r>
            <w:r w:rsidR="00864D9E" w:rsidRPr="00957172">
              <w:rPr>
                <w:sz w:val="18"/>
                <w:szCs w:val="18"/>
              </w:rPr>
              <w:t xml:space="preserve">igh throughput </w:t>
            </w:r>
            <w:r w:rsidR="00105730" w:rsidRPr="00957172">
              <w:rPr>
                <w:i/>
                <w:sz w:val="18"/>
                <w:szCs w:val="18"/>
              </w:rPr>
              <w:t>in vitro screening</w:t>
            </w:r>
            <w:r w:rsidR="00864D9E" w:rsidRPr="00957172">
              <w:rPr>
                <w:sz w:val="18"/>
                <w:szCs w:val="18"/>
              </w:rPr>
              <w:t xml:space="preserve"> model</w:t>
            </w:r>
          </w:p>
          <w:p w14:paraId="10774D1D" w14:textId="4A370CCD" w:rsidR="00987AD1" w:rsidRPr="00957172" w:rsidRDefault="00864D9E" w:rsidP="000C7D1F">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957172">
              <w:rPr>
                <w:sz w:val="18"/>
                <w:szCs w:val="18"/>
              </w:rPr>
              <w:t>More readily available than hepatocytes.</w:t>
            </w:r>
          </w:p>
        </w:tc>
        <w:tc>
          <w:tcPr>
            <w:tcW w:w="0" w:type="auto"/>
          </w:tcPr>
          <w:p w14:paraId="4BD60935" w14:textId="5C4103D7" w:rsidR="00987AD1" w:rsidRPr="00957172" w:rsidRDefault="00864D9E" w:rsidP="000C7D1F">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957172">
              <w:rPr>
                <w:sz w:val="18"/>
                <w:szCs w:val="18"/>
              </w:rPr>
              <w:t>Lack of major phase II metabolizi</w:t>
            </w:r>
            <w:r w:rsidR="009B12FC" w:rsidRPr="00957172">
              <w:rPr>
                <w:sz w:val="18"/>
                <w:szCs w:val="18"/>
              </w:rPr>
              <w:t>n</w:t>
            </w:r>
            <w:r w:rsidRPr="00957172">
              <w:rPr>
                <w:sz w:val="18"/>
                <w:szCs w:val="18"/>
              </w:rPr>
              <w:t>g enzymes.</w:t>
            </w:r>
          </w:p>
        </w:tc>
        <w:tc>
          <w:tcPr>
            <w:tcW w:w="0" w:type="auto"/>
          </w:tcPr>
          <w:p w14:paraId="6D2C0E84" w14:textId="1545ABFA" w:rsidR="00987AD1" w:rsidRPr="00957172" w:rsidRDefault="007E0E56" w:rsidP="000C7D1F">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957172">
              <w:rPr>
                <w:sz w:val="18"/>
                <w:szCs w:val="18"/>
              </w:rPr>
              <w:t>Organoids.</w:t>
            </w:r>
          </w:p>
        </w:tc>
        <w:sdt>
          <w:sdtPr>
            <w:rPr>
              <w:color w:val="000000"/>
              <w:sz w:val="18"/>
              <w:szCs w:val="18"/>
            </w:rPr>
            <w:tag w:val="MENDELEY_CITATION_v3_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"/>
            <w:id w:val="-293982104"/>
            <w:placeholder>
              <w:docPart w:val="DefaultPlaceholder_-1854013440"/>
            </w:placeholder>
          </w:sdtPr>
          <w:sdtContent>
            <w:tc>
              <w:tcPr>
                <w:tcW w:w="0" w:type="auto"/>
              </w:tcPr>
              <w:p w14:paraId="4E35DD1B" w14:textId="095AC639" w:rsidR="00987AD1" w:rsidRPr="00957172" w:rsidRDefault="00C86AAE" w:rsidP="000C7D1F">
                <w:pPr>
                  <w:spacing w:line="36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957172">
                  <w:rPr>
                    <w:color w:val="000000"/>
                    <w:sz w:val="18"/>
                    <w:szCs w:val="18"/>
                  </w:rPr>
                  <w:t>(Richardson et al., 2016)</w:t>
                </w:r>
              </w:p>
            </w:tc>
          </w:sdtContent>
        </w:sdt>
      </w:tr>
      <w:tr w:rsidR="00C04000" w:rsidRPr="00957172" w14:paraId="50A9D92B" w14:textId="77777777" w:rsidTr="002E23C2">
        <w:tc>
          <w:tcPr>
            <w:cnfStyle w:val="001000000000" w:firstRow="0" w:lastRow="0" w:firstColumn="1" w:lastColumn="0" w:oddVBand="0" w:evenVBand="0" w:oddHBand="0" w:evenHBand="0" w:firstRowFirstColumn="0" w:firstRowLastColumn="0" w:lastRowFirstColumn="0" w:lastRowLastColumn="0"/>
            <w:tcW w:w="0" w:type="auto"/>
          </w:tcPr>
          <w:p w14:paraId="6EEF3CA9" w14:textId="7C1BF715" w:rsidR="002E23C2" w:rsidRPr="002D3416" w:rsidRDefault="002E23C2" w:rsidP="000C7D1F">
            <w:pPr>
              <w:spacing w:line="360" w:lineRule="auto"/>
              <w:jc w:val="center"/>
              <w:rPr>
                <w:sz w:val="18"/>
                <w:szCs w:val="18"/>
              </w:rPr>
            </w:pPr>
            <w:r w:rsidRPr="002D3416">
              <w:rPr>
                <w:sz w:val="18"/>
                <w:szCs w:val="18"/>
              </w:rPr>
              <w:t>HLM</w:t>
            </w:r>
          </w:p>
        </w:tc>
        <w:tc>
          <w:tcPr>
            <w:tcW w:w="0" w:type="auto"/>
          </w:tcPr>
          <w:p w14:paraId="6AF71900" w14:textId="258CB7AC" w:rsidR="002E23C2" w:rsidRPr="002D3416" w:rsidRDefault="00306D29" w:rsidP="002D3416">
            <w:pPr>
              <w:pStyle w:val="ListParagraph"/>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57172">
              <w:rPr>
                <w:sz w:val="18"/>
                <w:szCs w:val="18"/>
              </w:rPr>
              <w:t>Model for high throughput in vitro screening. Greater availability than hepatocytes.</w:t>
            </w:r>
          </w:p>
        </w:tc>
        <w:tc>
          <w:tcPr>
            <w:tcW w:w="0" w:type="auto"/>
          </w:tcPr>
          <w:p w14:paraId="24870DB6" w14:textId="02C9CD1B" w:rsidR="002E23C2" w:rsidRPr="002D3416" w:rsidRDefault="002E23C2" w:rsidP="000C7D1F">
            <w:pPr>
              <w:pStyle w:val="ListParagraph"/>
              <w:spacing w:line="360" w:lineRule="auto"/>
              <w:cnfStyle w:val="000000000000" w:firstRow="0" w:lastRow="0" w:firstColumn="0" w:lastColumn="0" w:oddVBand="0" w:evenVBand="0" w:oddHBand="0" w:evenHBand="0" w:firstRowFirstColumn="0" w:firstRowLastColumn="0" w:lastRowFirstColumn="0" w:lastRowLastColumn="0"/>
              <w:rPr>
                <w:sz w:val="18"/>
                <w:szCs w:val="18"/>
              </w:rPr>
            </w:pPr>
            <w:r w:rsidRPr="002D3416">
              <w:rPr>
                <w:sz w:val="18"/>
                <w:szCs w:val="18"/>
              </w:rPr>
              <w:t>Lack of</w:t>
            </w:r>
            <w:r w:rsidR="009E6846" w:rsidRPr="002D3416">
              <w:rPr>
                <w:sz w:val="18"/>
                <w:szCs w:val="18"/>
              </w:rPr>
              <w:t xml:space="preserve"> stability for long term culture</w:t>
            </w:r>
            <w:r w:rsidRPr="002D3416">
              <w:rPr>
                <w:sz w:val="18"/>
                <w:szCs w:val="18"/>
              </w:rPr>
              <w:t>.</w:t>
            </w:r>
          </w:p>
        </w:tc>
        <w:tc>
          <w:tcPr>
            <w:tcW w:w="0" w:type="auto"/>
          </w:tcPr>
          <w:p w14:paraId="6C25CA91" w14:textId="2BFF1BCA" w:rsidR="002E23C2" w:rsidRPr="002D3416" w:rsidRDefault="002E23C2" w:rsidP="000C7D1F">
            <w:pPr>
              <w:pStyle w:val="ListParagraph"/>
              <w:spacing w:line="360" w:lineRule="auto"/>
              <w:cnfStyle w:val="000000000000" w:firstRow="0" w:lastRow="0" w:firstColumn="0" w:lastColumn="0" w:oddVBand="0" w:evenVBand="0" w:oddHBand="0" w:evenHBand="0" w:firstRowFirstColumn="0" w:firstRowLastColumn="0" w:lastRowFirstColumn="0" w:lastRowLastColumn="0"/>
              <w:rPr>
                <w:sz w:val="18"/>
                <w:szCs w:val="18"/>
              </w:rPr>
            </w:pPr>
            <w:r w:rsidRPr="002D3416">
              <w:rPr>
                <w:sz w:val="18"/>
                <w:szCs w:val="18"/>
              </w:rPr>
              <w:t>Organoids.</w:t>
            </w:r>
          </w:p>
        </w:tc>
        <w:sdt>
          <w:sdtPr>
            <w:rPr>
              <w:color w:val="000000"/>
              <w:sz w:val="18"/>
              <w:szCs w:val="18"/>
            </w:rPr>
            <w:tag w:val="MENDELEY_CITATION_v3_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"/>
            <w:id w:val="-374157372"/>
            <w:placeholder>
              <w:docPart w:val="3BEC186D4D8E4FF1AC7934BE6EC7F876"/>
            </w:placeholder>
          </w:sdtPr>
          <w:sdtContent>
            <w:tc>
              <w:tcPr>
                <w:tcW w:w="0" w:type="auto"/>
              </w:tcPr>
              <w:p w14:paraId="00D91983" w14:textId="74C4D7BF" w:rsidR="002E23C2" w:rsidRPr="002D3416" w:rsidRDefault="002E23C2" w:rsidP="000C7D1F">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2D3416">
                  <w:rPr>
                    <w:color w:val="000000"/>
                    <w:sz w:val="18"/>
                    <w:szCs w:val="18"/>
                  </w:rPr>
                  <w:t>(Richardson et al., 2016)</w:t>
                </w:r>
              </w:p>
            </w:tc>
          </w:sdtContent>
        </w:sdt>
      </w:tr>
      <w:tr w:rsidR="00C04000" w:rsidRPr="00957172" w14:paraId="12AD5877" w14:textId="77777777" w:rsidTr="002E23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FE6E420" w14:textId="69AAE497" w:rsidR="002E23C2" w:rsidRPr="002D3416" w:rsidRDefault="007E2A1E" w:rsidP="00323B4D">
            <w:pPr>
              <w:spacing w:line="360" w:lineRule="auto"/>
              <w:jc w:val="center"/>
              <w:rPr>
                <w:sz w:val="18"/>
                <w:szCs w:val="18"/>
              </w:rPr>
            </w:pPr>
            <w:bookmarkStart w:id="11" w:name="_Hlk124079780"/>
            <w:r w:rsidRPr="002D3416">
              <w:rPr>
                <w:sz w:val="18"/>
                <w:szCs w:val="18"/>
              </w:rPr>
              <w:t>L</w:t>
            </w:r>
            <w:r w:rsidR="000B122C" w:rsidRPr="002D3416">
              <w:rPr>
                <w:sz w:val="18"/>
                <w:szCs w:val="18"/>
              </w:rPr>
              <w:t>FC</w:t>
            </w:r>
          </w:p>
        </w:tc>
        <w:tc>
          <w:tcPr>
            <w:tcW w:w="0" w:type="auto"/>
          </w:tcPr>
          <w:p w14:paraId="1B19C988" w14:textId="77777777" w:rsidR="00402F2E" w:rsidRPr="00957172" w:rsidRDefault="00402F2E" w:rsidP="00402F2E">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957172">
              <w:rPr>
                <w:sz w:val="18"/>
                <w:szCs w:val="18"/>
              </w:rPr>
              <w:t>in vitro high throughput screening model</w:t>
            </w:r>
          </w:p>
          <w:p w14:paraId="18335A80" w14:textId="4755226C" w:rsidR="002E23C2" w:rsidRPr="002D3416" w:rsidRDefault="00402F2E" w:rsidP="00402F2E">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957172">
              <w:rPr>
                <w:sz w:val="18"/>
                <w:szCs w:val="18"/>
              </w:rPr>
              <w:t>Greater availability than hepatocytes.</w:t>
            </w:r>
          </w:p>
        </w:tc>
        <w:tc>
          <w:tcPr>
            <w:tcW w:w="0" w:type="auto"/>
          </w:tcPr>
          <w:p w14:paraId="0523933B" w14:textId="06C7E1A7" w:rsidR="002E23C2" w:rsidRPr="002D3416" w:rsidRDefault="002E23C2" w:rsidP="00323B4D">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2D3416">
              <w:rPr>
                <w:sz w:val="18"/>
                <w:szCs w:val="18"/>
              </w:rPr>
              <w:t xml:space="preserve">Lack of major phase </w:t>
            </w:r>
            <w:r w:rsidR="00C04000" w:rsidRPr="002D3416">
              <w:rPr>
                <w:sz w:val="18"/>
                <w:szCs w:val="18"/>
              </w:rPr>
              <w:t xml:space="preserve">I and phase </w:t>
            </w:r>
            <w:r w:rsidRPr="002D3416">
              <w:rPr>
                <w:sz w:val="18"/>
                <w:szCs w:val="18"/>
              </w:rPr>
              <w:t>II metabolizing enzymes.</w:t>
            </w:r>
          </w:p>
        </w:tc>
        <w:tc>
          <w:tcPr>
            <w:tcW w:w="0" w:type="auto"/>
          </w:tcPr>
          <w:p w14:paraId="40D3F0C9" w14:textId="535E1C43" w:rsidR="002E23C2" w:rsidRPr="002D3416" w:rsidRDefault="002E23C2" w:rsidP="00323B4D">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2D3416">
              <w:rPr>
                <w:sz w:val="18"/>
                <w:szCs w:val="18"/>
              </w:rPr>
              <w:t>Organoids.</w:t>
            </w:r>
          </w:p>
        </w:tc>
        <w:sdt>
          <w:sdtPr>
            <w:rPr>
              <w:color w:val="000000"/>
              <w:sz w:val="18"/>
              <w:szCs w:val="18"/>
            </w:rPr>
            <w:tag w:val="MENDELEY_CITATION_v3_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"/>
            <w:id w:val="-2101556561"/>
            <w:placeholder>
              <w:docPart w:val="DAE97041556A483382C0617FA0D13704"/>
            </w:placeholder>
          </w:sdtPr>
          <w:sdtContent>
            <w:tc>
              <w:tcPr>
                <w:tcW w:w="0" w:type="auto"/>
              </w:tcPr>
              <w:p w14:paraId="1DC92B42" w14:textId="7ED3BDED" w:rsidR="002E23C2" w:rsidRPr="002D3416" w:rsidRDefault="00957172" w:rsidP="00323B4D">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color w:val="000000"/>
                    <w:sz w:val="18"/>
                    <w:szCs w:val="18"/>
                  </w:rPr>
                  <w:t>(</w:t>
                </w:r>
                <w:proofErr w:type="spellStart"/>
                <w:r w:rsidRPr="00957172">
                  <w:rPr>
                    <w:color w:val="000000"/>
                    <w:sz w:val="18"/>
                    <w:szCs w:val="18"/>
                  </w:rPr>
                  <w:t>Esterbauer</w:t>
                </w:r>
                <w:proofErr w:type="spellEnd"/>
                <w:r w:rsidRPr="00957172">
                  <w:rPr>
                    <w:color w:val="000000"/>
                    <w:sz w:val="18"/>
                    <w:szCs w:val="18"/>
                  </w:rPr>
                  <w:t xml:space="preserve"> et al., 1985</w:t>
                </w:r>
                <w:r w:rsidR="002E23C2" w:rsidRPr="002D3416">
                  <w:rPr>
                    <w:color w:val="000000"/>
                    <w:sz w:val="18"/>
                    <w:szCs w:val="18"/>
                  </w:rPr>
                  <w:t>)</w:t>
                </w:r>
              </w:p>
            </w:tc>
          </w:sdtContent>
        </w:sdt>
      </w:tr>
      <w:tr w:rsidR="00C04000" w:rsidRPr="00957172" w14:paraId="7E777183" w14:textId="77777777" w:rsidTr="002E23C2">
        <w:tc>
          <w:tcPr>
            <w:cnfStyle w:val="001000000000" w:firstRow="0" w:lastRow="0" w:firstColumn="1" w:lastColumn="0" w:oddVBand="0" w:evenVBand="0" w:oddHBand="0" w:evenHBand="0" w:firstRowFirstColumn="0" w:firstRowLastColumn="0" w:lastRowFirstColumn="0" w:lastRowLastColumn="0"/>
            <w:tcW w:w="0" w:type="auto"/>
          </w:tcPr>
          <w:p w14:paraId="787B1276" w14:textId="48CA13FB" w:rsidR="002E23C2" w:rsidRPr="002D3416" w:rsidRDefault="002E23C2" w:rsidP="002E23C2">
            <w:pPr>
              <w:spacing w:line="360" w:lineRule="auto"/>
              <w:jc w:val="center"/>
              <w:rPr>
                <w:sz w:val="18"/>
                <w:szCs w:val="18"/>
              </w:rPr>
            </w:pPr>
            <w:r w:rsidRPr="00957172">
              <w:rPr>
                <w:sz w:val="18"/>
                <w:szCs w:val="18"/>
              </w:rPr>
              <w:t>HEPG2/C3A cells</w:t>
            </w:r>
          </w:p>
        </w:tc>
        <w:tc>
          <w:tcPr>
            <w:tcW w:w="0" w:type="auto"/>
          </w:tcPr>
          <w:p w14:paraId="2480327A" w14:textId="48A1A319" w:rsidR="002E23C2" w:rsidRPr="002D3416" w:rsidRDefault="00957172" w:rsidP="002E23C2">
            <w:pPr>
              <w:pStyle w:val="ListParagraph"/>
              <w:spacing w:line="360" w:lineRule="auto"/>
              <w:cnfStyle w:val="000000000000" w:firstRow="0" w:lastRow="0" w:firstColumn="0" w:lastColumn="0" w:oddVBand="0" w:evenVBand="0" w:oddHBand="0" w:evenHBand="0" w:firstRowFirstColumn="0" w:firstRowLastColumn="0" w:lastRowFirstColumn="0" w:lastRowLastColumn="0"/>
              <w:rPr>
                <w:sz w:val="18"/>
                <w:szCs w:val="18"/>
              </w:rPr>
            </w:pPr>
            <w:r w:rsidRPr="002D3416">
              <w:rPr>
                <w:sz w:val="18"/>
                <w:szCs w:val="18"/>
              </w:rPr>
              <w:t>E</w:t>
            </w:r>
            <w:r w:rsidR="002E23C2" w:rsidRPr="00957172">
              <w:rPr>
                <w:sz w:val="18"/>
                <w:szCs w:val="18"/>
              </w:rPr>
              <w:t>asily attainable, cost effective.</w:t>
            </w:r>
          </w:p>
        </w:tc>
        <w:tc>
          <w:tcPr>
            <w:tcW w:w="0" w:type="auto"/>
          </w:tcPr>
          <w:p w14:paraId="2C99A99B" w14:textId="77777777" w:rsidR="002E23C2" w:rsidRPr="00957172" w:rsidRDefault="002E23C2" w:rsidP="002E23C2">
            <w:pPr>
              <w:pStyle w:val="ListParagraph"/>
              <w:spacing w:line="360" w:lineRule="auto"/>
              <w:cnfStyle w:val="000000000000" w:firstRow="0" w:lastRow="0" w:firstColumn="0" w:lastColumn="0" w:oddVBand="0" w:evenVBand="0" w:oddHBand="0" w:evenHBand="0" w:firstRowFirstColumn="0" w:firstRowLastColumn="0" w:lastRowFirstColumn="0" w:lastRowLastColumn="0"/>
              <w:rPr>
                <w:sz w:val="18"/>
                <w:szCs w:val="18"/>
              </w:rPr>
            </w:pPr>
            <w:r w:rsidRPr="00957172">
              <w:rPr>
                <w:sz w:val="18"/>
                <w:szCs w:val="18"/>
              </w:rPr>
              <w:t>2D monocultures show low expression of major CYPs</w:t>
            </w:r>
          </w:p>
          <w:p w14:paraId="651D44AA" w14:textId="43DF9BF1" w:rsidR="002E23C2" w:rsidRPr="002D3416" w:rsidRDefault="002E23C2" w:rsidP="002E23C2">
            <w:pPr>
              <w:pStyle w:val="ListParagraph"/>
              <w:spacing w:line="360"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0" w:type="auto"/>
          </w:tcPr>
          <w:p w14:paraId="2EE01F80" w14:textId="6010A124" w:rsidR="002E23C2" w:rsidRPr="002D3416" w:rsidRDefault="00957172" w:rsidP="002E23C2">
            <w:pPr>
              <w:pStyle w:val="ListParagraph"/>
              <w:spacing w:line="360" w:lineRule="auto"/>
              <w:cnfStyle w:val="000000000000" w:firstRow="0" w:lastRow="0" w:firstColumn="0" w:lastColumn="0" w:oddVBand="0" w:evenVBand="0" w:oddHBand="0" w:evenHBand="0" w:firstRowFirstColumn="0" w:firstRowLastColumn="0" w:lastRowFirstColumn="0" w:lastRowLastColumn="0"/>
              <w:rPr>
                <w:sz w:val="18"/>
                <w:szCs w:val="18"/>
              </w:rPr>
            </w:pPr>
            <w:r w:rsidRPr="002D3416">
              <w:rPr>
                <w:sz w:val="18"/>
                <w:szCs w:val="18"/>
              </w:rPr>
              <w:t xml:space="preserve">3D culture HEPG2/C3A liver </w:t>
            </w:r>
            <w:proofErr w:type="spellStart"/>
            <w:r w:rsidRPr="002D3416">
              <w:rPr>
                <w:sz w:val="18"/>
                <w:szCs w:val="18"/>
              </w:rPr>
              <w:t>spheriods</w:t>
            </w:r>
            <w:proofErr w:type="spellEnd"/>
          </w:p>
        </w:tc>
        <w:tc>
          <w:tcPr>
            <w:tcW w:w="0" w:type="auto"/>
          </w:tcPr>
          <w:p w14:paraId="672540FF" w14:textId="78309F3F" w:rsidR="002E23C2" w:rsidRPr="002D3416" w:rsidRDefault="00000000" w:rsidP="002E23C2">
            <w:pPr>
              <w:spacing w:line="36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sdt>
              <w:sdtPr>
                <w:rPr>
                  <w:color w:val="000000"/>
                  <w:sz w:val="18"/>
                  <w:szCs w:val="18"/>
                </w:rPr>
                <w:tag w:val="MENDELEY_CITATION_v3_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"/>
                <w:id w:val="-1530557401"/>
                <w:placeholder>
                  <w:docPart w:val="B5AC28C273C147688CE2F153F7827BD7"/>
                </w:placeholder>
              </w:sdtPr>
              <w:sdtContent>
                <w:sdt>
                  <w:sdtPr>
                    <w:rPr>
                      <w:color w:val="000000"/>
                      <w:sz w:val="18"/>
                      <w:szCs w:val="18"/>
                    </w:rPr>
                    <w:tag w:val="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"/>
                    <w:id w:val="610785320"/>
                    <w:placeholder>
                      <w:docPart w:val="2F750D40348D455A9AD6903D87CC6133"/>
                    </w:placeholder>
                  </w:sdtPr>
                  <w:sdtContent>
                    <w:r w:rsidR="002E23C2" w:rsidRPr="00957172">
                      <w:rPr>
                        <w:color w:val="000000"/>
                        <w:sz w:val="18"/>
                        <w:szCs w:val="18"/>
                      </w:rPr>
                      <w:t>(Godoy et al., 2013)</w:t>
                    </w:r>
                  </w:sdtContent>
                </w:sdt>
                <w:r w:rsidR="002E23C2" w:rsidRPr="00957172">
                  <w:rPr>
                    <w:color w:val="000000"/>
                    <w:sz w:val="18"/>
                    <w:szCs w:val="18"/>
                  </w:rPr>
                  <w:t xml:space="preserve"> </w:t>
                </w:r>
              </w:sdtContent>
            </w:sdt>
          </w:p>
        </w:tc>
      </w:tr>
      <w:bookmarkEnd w:id="11"/>
      <w:tr w:rsidR="00C04000" w:rsidRPr="00D02C8A" w14:paraId="7CBBDD60" w14:textId="77777777" w:rsidTr="002E23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2497AF" w14:textId="24E2DD30" w:rsidR="002E23C2" w:rsidRPr="00957172" w:rsidRDefault="00C04000" w:rsidP="002E23C2">
            <w:pPr>
              <w:spacing w:line="360" w:lineRule="auto"/>
              <w:jc w:val="center"/>
              <w:rPr>
                <w:sz w:val="18"/>
                <w:szCs w:val="18"/>
              </w:rPr>
            </w:pPr>
            <w:r w:rsidRPr="002D3416">
              <w:rPr>
                <w:sz w:val="18"/>
                <w:szCs w:val="18"/>
              </w:rPr>
              <w:t xml:space="preserve">3D culture liver </w:t>
            </w:r>
            <w:r w:rsidR="00667AF6" w:rsidRPr="002D3416">
              <w:rPr>
                <w:sz w:val="18"/>
                <w:szCs w:val="18"/>
              </w:rPr>
              <w:t>spheroids</w:t>
            </w:r>
          </w:p>
        </w:tc>
        <w:tc>
          <w:tcPr>
            <w:tcW w:w="0" w:type="auto"/>
          </w:tcPr>
          <w:p w14:paraId="2DDBD96F" w14:textId="3DB502B8" w:rsidR="002E23C2" w:rsidRPr="00957172" w:rsidRDefault="00957172" w:rsidP="002E23C2">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2D3416">
              <w:rPr>
                <w:sz w:val="18"/>
                <w:szCs w:val="18"/>
              </w:rPr>
              <w:t>Reproducibility of results from long-term drug/herbal treatment</w:t>
            </w:r>
            <w:r w:rsidRPr="002D3416" w:rsidDel="00E07127">
              <w:rPr>
                <w:sz w:val="18"/>
                <w:szCs w:val="18"/>
              </w:rPr>
              <w:t xml:space="preserve"> </w:t>
            </w:r>
          </w:p>
        </w:tc>
        <w:tc>
          <w:tcPr>
            <w:tcW w:w="0" w:type="auto"/>
          </w:tcPr>
          <w:p w14:paraId="66314E64" w14:textId="34814EF4" w:rsidR="002E23C2" w:rsidRPr="00957172" w:rsidRDefault="00957172" w:rsidP="002E23C2">
            <w:pPr>
              <w:pStyle w:val="ListParagraph"/>
              <w:spacing w:line="360" w:lineRule="auto"/>
              <w:cnfStyle w:val="000000100000" w:firstRow="0" w:lastRow="0" w:firstColumn="0" w:lastColumn="0" w:oddVBand="0" w:evenVBand="0" w:oddHBand="1" w:evenHBand="0" w:firstRowFirstColumn="0" w:firstRowLastColumn="0" w:lastRowFirstColumn="0" w:lastRowLastColumn="0"/>
              <w:rPr>
                <w:sz w:val="18"/>
                <w:szCs w:val="18"/>
              </w:rPr>
            </w:pPr>
            <w:r w:rsidRPr="002D3416">
              <w:rPr>
                <w:sz w:val="18"/>
                <w:szCs w:val="18"/>
              </w:rPr>
              <w:t>3D spheroids expert skill</w:t>
            </w:r>
            <w:r w:rsidRPr="002D3416" w:rsidDel="00E07127">
              <w:rPr>
                <w:sz w:val="18"/>
                <w:szCs w:val="18"/>
              </w:rPr>
              <w:t xml:space="preserve"> </w:t>
            </w:r>
          </w:p>
        </w:tc>
        <w:tc>
          <w:tcPr>
            <w:tcW w:w="0" w:type="auto"/>
          </w:tcPr>
          <w:p w14:paraId="0C9945B9" w14:textId="5FBEBF94" w:rsidR="002E23C2" w:rsidRPr="00957172" w:rsidRDefault="00957172" w:rsidP="002E23C2">
            <w:pPr>
              <w:spacing w:line="36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D3416">
              <w:rPr>
                <w:sz w:val="18"/>
                <w:szCs w:val="18"/>
              </w:rPr>
              <w:t>3D bioprinting technology/ liver-on-a-chip</w:t>
            </w:r>
            <w:r w:rsidRPr="002D3416" w:rsidDel="00E07127">
              <w:rPr>
                <w:sz w:val="18"/>
                <w:szCs w:val="18"/>
              </w:rPr>
              <w:t xml:space="preserve"> </w:t>
            </w:r>
          </w:p>
        </w:tc>
        <w:tc>
          <w:tcPr>
            <w:tcW w:w="0" w:type="auto"/>
          </w:tcPr>
          <w:p w14:paraId="6F147331" w14:textId="40C8A246" w:rsidR="002E23C2" w:rsidRPr="00D02C8A" w:rsidRDefault="00957172" w:rsidP="002E23C2">
            <w:pPr>
              <w:spacing w:line="36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2D3416">
              <w:rPr>
                <w:color w:val="000000"/>
                <w:sz w:val="18"/>
                <w:szCs w:val="18"/>
              </w:rPr>
              <w:t>(</w:t>
            </w:r>
            <w:proofErr w:type="spellStart"/>
            <w:r w:rsidRPr="002D3416">
              <w:rPr>
                <w:color w:val="000000"/>
                <w:sz w:val="18"/>
                <w:szCs w:val="18"/>
              </w:rPr>
              <w:t>Bhise</w:t>
            </w:r>
            <w:proofErr w:type="spellEnd"/>
            <w:r w:rsidRPr="002D3416">
              <w:rPr>
                <w:color w:val="000000"/>
                <w:sz w:val="18"/>
                <w:szCs w:val="18"/>
              </w:rPr>
              <w:t xml:space="preserve"> et al., 2016)</w:t>
            </w:r>
            <w:r w:rsidRPr="002D3416" w:rsidDel="00E07127">
              <w:rPr>
                <w:color w:val="000000"/>
                <w:sz w:val="18"/>
                <w:szCs w:val="18"/>
              </w:rPr>
              <w:t xml:space="preserve"> </w:t>
            </w:r>
          </w:p>
        </w:tc>
      </w:tr>
    </w:tbl>
    <w:p w14:paraId="7539AD69" w14:textId="77777777" w:rsidR="00B100F4" w:rsidRPr="00D02C8A" w:rsidRDefault="00B100F4">
      <w:pPr>
        <w:spacing w:line="360" w:lineRule="auto"/>
        <w:jc w:val="both"/>
      </w:pPr>
    </w:p>
    <w:p w14:paraId="027E279A" w14:textId="2BFFF593" w:rsidR="00A955CF" w:rsidRPr="00D02C8A" w:rsidRDefault="000E52DE">
      <w:pPr>
        <w:spacing w:line="360" w:lineRule="auto"/>
        <w:jc w:val="both"/>
        <w:sectPr w:rsidR="00A955CF" w:rsidRPr="00D02C8A" w:rsidSect="00536EB9">
          <w:pgSz w:w="16838" w:h="11906" w:orient="landscape"/>
          <w:pgMar w:top="1440" w:right="1440" w:bottom="1440" w:left="1440" w:header="709" w:footer="709" w:gutter="0"/>
          <w:lnNumType w:countBy="1" w:restart="continuous"/>
          <w:cols w:space="708"/>
          <w:docGrid w:linePitch="360"/>
        </w:sectPr>
      </w:pPr>
      <w:r w:rsidRPr="00D02C8A">
        <w:t xml:space="preserve">Abbreviations: </w:t>
      </w:r>
      <w:bookmarkStart w:id="12" w:name="_Hlk118894368"/>
      <w:r w:rsidR="00105FF3" w:rsidRPr="00D02C8A">
        <w:t>PHH= Primary Human Hepatocytes, PCLS= Precision Cut Liver Slices, HLM= Human Liver Microsomes</w:t>
      </w:r>
      <w:bookmarkEnd w:id="12"/>
      <w:r w:rsidR="007E2A1E">
        <w:t>, LCF</w:t>
      </w:r>
      <w:r w:rsidR="000B122C">
        <w:t>= Liver Cytosolic Fraction</w:t>
      </w:r>
    </w:p>
    <w:p w14:paraId="57232181" w14:textId="09CCD394" w:rsidR="003277AE" w:rsidRPr="00D02C8A" w:rsidRDefault="000647CB" w:rsidP="006D6DE6">
      <w:pPr>
        <w:spacing w:line="360" w:lineRule="auto"/>
        <w:jc w:val="both"/>
        <w:rPr>
          <w:b/>
          <w:bCs/>
        </w:rPr>
      </w:pPr>
      <w:r w:rsidRPr="00D02C8A">
        <w:rPr>
          <w:b/>
          <w:bCs/>
        </w:rPr>
        <w:lastRenderedPageBreak/>
        <w:t xml:space="preserve">6. </w:t>
      </w:r>
      <w:r w:rsidR="000B2C41" w:rsidRPr="00D02C8A">
        <w:rPr>
          <w:b/>
          <w:bCs/>
        </w:rPr>
        <w:t>Discussion</w:t>
      </w:r>
    </w:p>
    <w:p w14:paraId="181721ED" w14:textId="602E5853" w:rsidR="00D1572B" w:rsidRPr="00D02C8A" w:rsidRDefault="00BE1F6B" w:rsidP="006D6DE6">
      <w:pPr>
        <w:spacing w:line="360" w:lineRule="auto"/>
        <w:jc w:val="both"/>
      </w:pPr>
      <w:r w:rsidRPr="00D02C8A">
        <w:t xml:space="preserve">The occurrence of herb-drug interaction in humans is still unpredictable, resulting in high attrition rates of herbal drug candidates in the pharmaceutical industry at the non-clinical, clinical, and post-marketing authorization stages. This is due, in part, to animal models failing to predict numerous human adverse drug reactions (ADRs), resulting in unreported herb-drug interactions during the non-clinical period of drug development. Various ways to improve the physiological relevance of hepatic in vitro systems are being studied to improve the prediction of human herb-drug interactions. Including additional cell types, incorporating fluid flow, and forming oxygen and nutritional gradients are all made possible by three-dimensional (3D) or microfluidic technologies, which increase differentiated cell phenotype and functionality. Innovative cell culture and tissue engineering techniques, as well as integrated endpoints, have been adopted for enhancing liver cell metabolic performance in vitro and are anticipated to generate more reliable data on the potential risks of pharmaceuticals (Davila et al., 2004; Andersen and </w:t>
      </w:r>
      <w:proofErr w:type="spellStart"/>
      <w:r w:rsidRPr="00D02C8A">
        <w:t>Krewski</w:t>
      </w:r>
      <w:proofErr w:type="spellEnd"/>
      <w:r w:rsidRPr="00D02C8A">
        <w:t xml:space="preserve">, 2009, 2010; </w:t>
      </w:r>
      <w:proofErr w:type="spellStart"/>
      <w:r w:rsidRPr="00D02C8A">
        <w:t>Krewski</w:t>
      </w:r>
      <w:proofErr w:type="spellEnd"/>
      <w:r w:rsidRPr="00D02C8A">
        <w:t xml:space="preserve"> et al., 2009; </w:t>
      </w:r>
      <w:proofErr w:type="spellStart"/>
      <w:r w:rsidRPr="00D02C8A">
        <w:t>Giri</w:t>
      </w:r>
      <w:proofErr w:type="spellEnd"/>
      <w:r w:rsidRPr="00D02C8A">
        <w:t xml:space="preserve"> et al., 2010; Shukla et al., 2010; Balls, 2011; </w:t>
      </w:r>
      <w:proofErr w:type="spellStart"/>
      <w:r w:rsidRPr="00D02C8A">
        <w:t>Mandenius</w:t>
      </w:r>
      <w:proofErr w:type="spellEnd"/>
      <w:r w:rsidRPr="00D02C8A">
        <w:t xml:space="preserve"> et al., 2011). Existing methods </w:t>
      </w:r>
      <w:r w:rsidR="00C100A1" w:rsidRPr="00D02C8A">
        <w:t>include</w:t>
      </w:r>
      <w:r w:rsidRPr="00D02C8A">
        <w:t xml:space="preserve"> 3D structures, flow-based cultures, co-cultures, and stem cell differentiation. A good example of such a model includes 3D bioprinting techniques. There are now accessible instances of 3D bioprinting techniques with improved in vitro liver cell functionality. Organoids of </w:t>
      </w:r>
      <w:proofErr w:type="spellStart"/>
      <w:r w:rsidRPr="00D02C8A">
        <w:t>HepaRG</w:t>
      </w:r>
      <w:proofErr w:type="spellEnd"/>
      <w:r w:rsidRPr="00D02C8A">
        <w:t xml:space="preserve"> and human stellate cells imitating hepatic lobules exhibited more ALB and CYP3A4 expression than monolayer cultures of </w:t>
      </w:r>
      <w:proofErr w:type="spellStart"/>
      <w:r w:rsidRPr="00D02C8A">
        <w:t>HepaRG</w:t>
      </w:r>
      <w:proofErr w:type="spellEnd"/>
      <w:r w:rsidRPr="00D02C8A">
        <w:t xml:space="preserve"> (</w:t>
      </w:r>
      <w:proofErr w:type="spellStart"/>
      <w:r w:rsidRPr="00D02C8A">
        <w:t>Grix</w:t>
      </w:r>
      <w:proofErr w:type="spellEnd"/>
      <w:r w:rsidRPr="00D02C8A">
        <w:t xml:space="preserve"> et al., 2018). Another example includes microfluidic platforms. The combination of microfabrication techniques, such as photolithography, which is commonly used to produce computer chips, and the rapid development of tissue engineering led to the establishment and expansion of systems with dimensions in the </w:t>
      </w:r>
      <w:proofErr w:type="spellStart"/>
      <w:r w:rsidR="00C100A1" w:rsidRPr="00D02C8A">
        <w:t>micrometer</w:t>
      </w:r>
      <w:proofErr w:type="spellEnd"/>
      <w:r w:rsidRPr="00D02C8A">
        <w:t xml:space="preserve"> scale for cell culture purposes, i.e., the MP or organ-on-a-chip (</w:t>
      </w:r>
      <w:proofErr w:type="spellStart"/>
      <w:r w:rsidRPr="00D02C8A">
        <w:t>OoC</w:t>
      </w:r>
      <w:proofErr w:type="spellEnd"/>
      <w:r w:rsidRPr="00D02C8A">
        <w:t xml:space="preserve">) systems (Bhatia and </w:t>
      </w:r>
      <w:proofErr w:type="spellStart"/>
      <w:r w:rsidRPr="00D02C8A">
        <w:t>Ingber</w:t>
      </w:r>
      <w:proofErr w:type="spellEnd"/>
      <w:r w:rsidRPr="00D02C8A">
        <w:t>, 2014)</w:t>
      </w:r>
      <w:r w:rsidR="00E95608" w:rsidRPr="00D02C8A">
        <w:t>.</w:t>
      </w:r>
    </w:p>
    <w:p w14:paraId="3A2A757C" w14:textId="77777777" w:rsidR="000647CB" w:rsidRPr="00D02C8A" w:rsidRDefault="000647CB" w:rsidP="006D6DE6">
      <w:pPr>
        <w:spacing w:line="360" w:lineRule="auto"/>
        <w:jc w:val="both"/>
      </w:pPr>
    </w:p>
    <w:p w14:paraId="42CA0D2B" w14:textId="5993ED2E" w:rsidR="004446A0" w:rsidRPr="00D02C8A" w:rsidRDefault="000647CB" w:rsidP="004446A0">
      <w:pPr>
        <w:spacing w:line="360" w:lineRule="auto"/>
        <w:jc w:val="both"/>
        <w:rPr>
          <w:b/>
          <w:bCs/>
        </w:rPr>
      </w:pPr>
      <w:r w:rsidRPr="00D02C8A">
        <w:rPr>
          <w:b/>
          <w:bCs/>
        </w:rPr>
        <w:t xml:space="preserve">7. </w:t>
      </w:r>
      <w:r w:rsidR="004446A0" w:rsidRPr="00D02C8A">
        <w:rPr>
          <w:b/>
          <w:bCs/>
        </w:rPr>
        <w:t>Conclusion</w:t>
      </w:r>
    </w:p>
    <w:p w14:paraId="3219EB36" w14:textId="6123ADB4" w:rsidR="00BE73FA" w:rsidRPr="00D02C8A" w:rsidRDefault="00036A7E" w:rsidP="00255C37">
      <w:pPr>
        <w:spacing w:line="360" w:lineRule="auto"/>
        <w:jc w:val="both"/>
      </w:pPr>
      <w:r w:rsidRPr="00D02C8A">
        <w:t xml:space="preserve">To overcome the shortcomings of the current liver model, powerful and innovative approaches are required as pharmacology and toxicology research gradually </w:t>
      </w:r>
      <w:r w:rsidR="00C100A1" w:rsidRPr="00D02C8A">
        <w:t>transition</w:t>
      </w:r>
      <w:r w:rsidRPr="00D02C8A">
        <w:t xml:space="preserve"> from animal testing to more predictive in vitro models. When isolated, liver models retain in vivo liver-specific functions and their original structure to variable degrees; this, in turn, raises questions about their durability and quality decline (</w:t>
      </w:r>
      <w:proofErr w:type="spellStart"/>
      <w:r w:rsidRPr="00D02C8A">
        <w:t>Jin</w:t>
      </w:r>
      <w:proofErr w:type="spellEnd"/>
      <w:r w:rsidRPr="00D02C8A">
        <w:t xml:space="preserve"> et al., 2021). Thus, we suggest a roadmap for herbal medicine evaluation based on fully defined, fit-for-purpose in vitro models, using the best of each model to ultimately contribute to more informed decision-making in the drug development and risk assessment areas</w:t>
      </w:r>
      <w:r w:rsidR="00360FEF" w:rsidRPr="00D02C8A">
        <w:t>.</w:t>
      </w:r>
      <w:r w:rsidRPr="00D02C8A">
        <w:t xml:space="preserve"> </w:t>
      </w:r>
    </w:p>
    <w:p w14:paraId="5A2D8F1E" w14:textId="77777777" w:rsidR="00BE73FA" w:rsidRPr="00D02C8A" w:rsidRDefault="00BE73FA" w:rsidP="00BE73FA">
      <w:pPr>
        <w:spacing w:line="360" w:lineRule="auto"/>
        <w:rPr>
          <w:rFonts w:cstheme="minorHAnsi"/>
          <w:b/>
          <w:bCs/>
        </w:rPr>
      </w:pPr>
      <w:r w:rsidRPr="00D02C8A">
        <w:rPr>
          <w:rFonts w:cstheme="minorHAnsi"/>
          <w:b/>
          <w:bCs/>
        </w:rPr>
        <w:lastRenderedPageBreak/>
        <w:t xml:space="preserve">Acknowledgments </w:t>
      </w:r>
    </w:p>
    <w:p w14:paraId="20D85E2C" w14:textId="18372C34" w:rsidR="00BE73FA" w:rsidRPr="00D02C8A" w:rsidRDefault="00BE73FA" w:rsidP="00BE73FA">
      <w:pPr>
        <w:spacing w:line="360" w:lineRule="auto"/>
        <w:jc w:val="both"/>
        <w:rPr>
          <w:rFonts w:cstheme="minorHAnsi"/>
        </w:rPr>
      </w:pPr>
      <w:r w:rsidRPr="00D02C8A">
        <w:rPr>
          <w:rFonts w:cstheme="minorHAnsi"/>
        </w:rPr>
        <w:t xml:space="preserve">The work reported herein was made possible through funding by the South African Medical Research Council through its Division of Research Capacity Development under the </w:t>
      </w:r>
      <w:r w:rsidR="00F3751D" w:rsidRPr="00D02C8A">
        <w:rPr>
          <w:rFonts w:cstheme="minorHAnsi"/>
        </w:rPr>
        <w:t xml:space="preserve">Research Capacity Development Initiative </w:t>
      </w:r>
      <w:r w:rsidR="00C100A1" w:rsidRPr="00D02C8A">
        <w:rPr>
          <w:rFonts w:cstheme="minorHAnsi"/>
        </w:rPr>
        <w:t>program</w:t>
      </w:r>
      <w:r w:rsidRPr="00D02C8A">
        <w:rPr>
          <w:rFonts w:cstheme="minorHAnsi"/>
        </w:rPr>
        <w:t xml:space="preserve"> funding from the South African National Treasury.</w:t>
      </w:r>
    </w:p>
    <w:p w14:paraId="4E083AD9" w14:textId="77777777" w:rsidR="000647CB" w:rsidRPr="00D02C8A" w:rsidRDefault="000647CB" w:rsidP="00BE73FA">
      <w:pPr>
        <w:spacing w:line="360" w:lineRule="auto"/>
        <w:jc w:val="both"/>
        <w:rPr>
          <w:rFonts w:cstheme="minorHAnsi"/>
        </w:rPr>
      </w:pPr>
    </w:p>
    <w:p w14:paraId="27A18385" w14:textId="77777777" w:rsidR="00BE73FA" w:rsidRPr="00D02C8A" w:rsidRDefault="00BE73FA" w:rsidP="00BE73FA">
      <w:pPr>
        <w:spacing w:line="360" w:lineRule="auto"/>
        <w:rPr>
          <w:rFonts w:cstheme="minorHAnsi"/>
          <w:b/>
          <w:bCs/>
        </w:rPr>
      </w:pPr>
      <w:r w:rsidRPr="00D02C8A">
        <w:rPr>
          <w:rFonts w:cstheme="minorHAnsi"/>
          <w:b/>
          <w:bCs/>
        </w:rPr>
        <w:t xml:space="preserve">Conflict of interest </w:t>
      </w:r>
    </w:p>
    <w:p w14:paraId="6C6A72AD" w14:textId="77777777" w:rsidR="000647CB" w:rsidRPr="00D02C8A" w:rsidRDefault="00BE73FA" w:rsidP="00BE73FA">
      <w:pPr>
        <w:spacing w:line="360" w:lineRule="auto"/>
        <w:jc w:val="both"/>
        <w:rPr>
          <w:rFonts w:cstheme="minorHAnsi"/>
        </w:rPr>
      </w:pPr>
      <w:r w:rsidRPr="00D02C8A">
        <w:rPr>
          <w:rFonts w:cstheme="minorHAnsi"/>
        </w:rPr>
        <w:t>We wish to confirm that there are no known conflicts of interest associated with this publication.</w:t>
      </w:r>
    </w:p>
    <w:p w14:paraId="0990FEBA" w14:textId="77777777" w:rsidR="000647CB" w:rsidRPr="00D02C8A" w:rsidRDefault="000647CB" w:rsidP="00BE73FA">
      <w:pPr>
        <w:spacing w:line="360" w:lineRule="auto"/>
        <w:jc w:val="both"/>
        <w:rPr>
          <w:rFonts w:cstheme="minorHAnsi"/>
        </w:rPr>
      </w:pPr>
    </w:p>
    <w:p w14:paraId="37535668" w14:textId="794C922F" w:rsidR="003277AE" w:rsidRPr="00D02C8A" w:rsidRDefault="003277AE" w:rsidP="00BE73FA">
      <w:pPr>
        <w:spacing w:line="360" w:lineRule="auto"/>
        <w:jc w:val="both"/>
      </w:pPr>
      <w:r w:rsidRPr="00D02C8A">
        <w:br w:type="page"/>
      </w:r>
    </w:p>
    <w:p w14:paraId="589DF20E" w14:textId="1EF9852D" w:rsidR="00A140EC" w:rsidRPr="00D02C8A" w:rsidRDefault="00AA4285" w:rsidP="006D6DE6">
      <w:pPr>
        <w:spacing w:line="360" w:lineRule="auto"/>
        <w:jc w:val="both"/>
      </w:pPr>
      <w:r w:rsidRPr="00D02C8A">
        <w:lastRenderedPageBreak/>
        <w:t>References</w:t>
      </w:r>
    </w:p>
    <w:p w14:paraId="7454D061" w14:textId="4CFBEE4F" w:rsidR="00D2799A" w:rsidRPr="002D3416" w:rsidRDefault="00947BB4" w:rsidP="00D02C8A">
      <w:pPr>
        <w:pStyle w:val="ListParagraph"/>
        <w:numPr>
          <w:ilvl w:val="0"/>
          <w:numId w:val="11"/>
        </w:numPr>
        <w:spacing w:line="360" w:lineRule="auto"/>
        <w:rPr>
          <w:rFonts w:cstheme="minorHAnsi"/>
          <w:color w:val="222222"/>
          <w:shd w:val="clear" w:color="auto" w:fill="FFFFFF"/>
        </w:rPr>
      </w:pPr>
      <w:r w:rsidRPr="002D3416">
        <w:rPr>
          <w:rFonts w:cstheme="minorHAnsi"/>
          <w:color w:val="222222"/>
          <w:shd w:val="clear" w:color="auto" w:fill="FFFFFF"/>
        </w:rPr>
        <w:t xml:space="preserve">Acedhars </w:t>
      </w:r>
      <w:proofErr w:type="spellStart"/>
      <w:r w:rsidRPr="002D3416">
        <w:rPr>
          <w:rFonts w:cstheme="minorHAnsi"/>
          <w:color w:val="222222"/>
          <w:shd w:val="clear" w:color="auto" w:fill="FFFFFF"/>
        </w:rPr>
        <w:t>Unilag</w:t>
      </w:r>
      <w:proofErr w:type="spellEnd"/>
      <w:r w:rsidRPr="002D3416">
        <w:rPr>
          <w:rFonts w:cstheme="minorHAnsi"/>
          <w:color w:val="222222"/>
          <w:shd w:val="clear" w:color="auto" w:fill="FFFFFF"/>
        </w:rPr>
        <w:t xml:space="preserve"> COVID-19 Response Team, Akindele, A.J., </w:t>
      </w:r>
      <w:proofErr w:type="spellStart"/>
      <w:r w:rsidRPr="002D3416">
        <w:rPr>
          <w:rFonts w:cstheme="minorHAnsi"/>
          <w:color w:val="222222"/>
          <w:shd w:val="clear" w:color="auto" w:fill="FFFFFF"/>
        </w:rPr>
        <w:t>Agunbiade</w:t>
      </w:r>
      <w:proofErr w:type="spellEnd"/>
      <w:r w:rsidRPr="002D3416">
        <w:rPr>
          <w:rFonts w:cstheme="minorHAnsi"/>
          <w:color w:val="222222"/>
          <w:shd w:val="clear" w:color="auto" w:fill="FFFFFF"/>
        </w:rPr>
        <w:t xml:space="preserve">, F.O., </w:t>
      </w:r>
      <w:proofErr w:type="spellStart"/>
      <w:r w:rsidRPr="002D3416">
        <w:rPr>
          <w:rFonts w:cstheme="minorHAnsi"/>
          <w:color w:val="222222"/>
          <w:shd w:val="clear" w:color="auto" w:fill="FFFFFF"/>
        </w:rPr>
        <w:t>Sofidiya</w:t>
      </w:r>
      <w:proofErr w:type="spellEnd"/>
      <w:r w:rsidRPr="002D3416">
        <w:rPr>
          <w:rFonts w:cstheme="minorHAnsi"/>
          <w:color w:val="222222"/>
          <w:shd w:val="clear" w:color="auto" w:fill="FFFFFF"/>
        </w:rPr>
        <w:t xml:space="preserve">, M.O., </w:t>
      </w:r>
      <w:proofErr w:type="spellStart"/>
      <w:r w:rsidRPr="002D3416">
        <w:rPr>
          <w:rFonts w:cstheme="minorHAnsi"/>
          <w:color w:val="222222"/>
          <w:shd w:val="clear" w:color="auto" w:fill="FFFFFF"/>
        </w:rPr>
        <w:t>Awodele</w:t>
      </w:r>
      <w:proofErr w:type="spellEnd"/>
      <w:r w:rsidRPr="002D3416">
        <w:rPr>
          <w:rFonts w:cstheme="minorHAnsi"/>
          <w:color w:val="222222"/>
          <w:shd w:val="clear" w:color="auto" w:fill="FFFFFF"/>
        </w:rPr>
        <w:t xml:space="preserve">, O., </w:t>
      </w:r>
      <w:proofErr w:type="spellStart"/>
      <w:r w:rsidRPr="002D3416">
        <w:rPr>
          <w:rFonts w:cstheme="minorHAnsi"/>
          <w:color w:val="222222"/>
          <w:shd w:val="clear" w:color="auto" w:fill="FFFFFF"/>
        </w:rPr>
        <w:t>Sowemimo</w:t>
      </w:r>
      <w:proofErr w:type="spellEnd"/>
      <w:r w:rsidRPr="002D3416">
        <w:rPr>
          <w:rFonts w:cstheme="minorHAnsi"/>
          <w:color w:val="222222"/>
          <w:shd w:val="clear" w:color="auto" w:fill="FFFFFF"/>
        </w:rPr>
        <w:t>, A., Ade-</w:t>
      </w:r>
      <w:proofErr w:type="spellStart"/>
      <w:r w:rsidRPr="002D3416">
        <w:rPr>
          <w:rFonts w:cstheme="minorHAnsi"/>
          <w:color w:val="222222"/>
          <w:shd w:val="clear" w:color="auto" w:fill="FFFFFF"/>
        </w:rPr>
        <w:t>Ademilua</w:t>
      </w:r>
      <w:proofErr w:type="spellEnd"/>
      <w:r w:rsidRPr="002D3416">
        <w:rPr>
          <w:rFonts w:cstheme="minorHAnsi"/>
          <w:color w:val="222222"/>
          <w:shd w:val="clear" w:color="auto" w:fill="FFFFFF"/>
        </w:rPr>
        <w:t xml:space="preserve">, O., </w:t>
      </w:r>
      <w:proofErr w:type="spellStart"/>
      <w:r w:rsidRPr="002D3416">
        <w:rPr>
          <w:rFonts w:cstheme="minorHAnsi"/>
          <w:color w:val="222222"/>
          <w:shd w:val="clear" w:color="auto" w:fill="FFFFFF"/>
        </w:rPr>
        <w:t>Akinleye</w:t>
      </w:r>
      <w:proofErr w:type="spellEnd"/>
      <w:r w:rsidRPr="002D3416">
        <w:rPr>
          <w:rFonts w:cstheme="minorHAnsi"/>
          <w:color w:val="222222"/>
          <w:shd w:val="clear" w:color="auto" w:fill="FFFFFF"/>
        </w:rPr>
        <w:t xml:space="preserve">, M.O., </w:t>
      </w:r>
      <w:proofErr w:type="spellStart"/>
      <w:r w:rsidRPr="002D3416">
        <w:rPr>
          <w:rFonts w:cstheme="minorHAnsi"/>
          <w:color w:val="222222"/>
          <w:shd w:val="clear" w:color="auto" w:fill="FFFFFF"/>
        </w:rPr>
        <w:t>Ishola</w:t>
      </w:r>
      <w:proofErr w:type="spellEnd"/>
      <w:r w:rsidRPr="002D3416">
        <w:rPr>
          <w:rFonts w:cstheme="minorHAnsi"/>
          <w:color w:val="222222"/>
          <w:shd w:val="clear" w:color="auto" w:fill="FFFFFF"/>
        </w:rPr>
        <w:t xml:space="preserve">, I.O., </w:t>
      </w:r>
      <w:proofErr w:type="spellStart"/>
      <w:r w:rsidRPr="002D3416">
        <w:rPr>
          <w:rFonts w:cstheme="minorHAnsi"/>
          <w:color w:val="222222"/>
          <w:shd w:val="clear" w:color="auto" w:fill="FFFFFF"/>
        </w:rPr>
        <w:t>Orabueze</w:t>
      </w:r>
      <w:proofErr w:type="spellEnd"/>
      <w:r w:rsidRPr="002D3416">
        <w:rPr>
          <w:rFonts w:cstheme="minorHAnsi"/>
          <w:color w:val="222222"/>
          <w:shd w:val="clear" w:color="auto" w:fill="FFFFFF"/>
        </w:rPr>
        <w:t xml:space="preserve">, I. and </w:t>
      </w:r>
      <w:proofErr w:type="spellStart"/>
      <w:r w:rsidRPr="002D3416">
        <w:rPr>
          <w:rFonts w:cstheme="minorHAnsi"/>
          <w:color w:val="222222"/>
          <w:shd w:val="clear" w:color="auto" w:fill="FFFFFF"/>
        </w:rPr>
        <w:t>Salu</w:t>
      </w:r>
      <w:proofErr w:type="spellEnd"/>
      <w:r w:rsidRPr="002D3416">
        <w:rPr>
          <w:rFonts w:cstheme="minorHAnsi"/>
          <w:color w:val="222222"/>
          <w:shd w:val="clear" w:color="auto" w:fill="FFFFFF"/>
        </w:rPr>
        <w:t>, O.B., 2020. COVID-19 pandemic: A case for phytomedicines. </w:t>
      </w:r>
      <w:r w:rsidRPr="002D3416">
        <w:rPr>
          <w:rFonts w:cstheme="minorHAnsi"/>
          <w:i/>
          <w:iCs/>
          <w:color w:val="222222"/>
          <w:shd w:val="clear" w:color="auto" w:fill="FFFFFF"/>
        </w:rPr>
        <w:t>Natural Product Communications</w:t>
      </w:r>
      <w:r w:rsidRPr="002D3416">
        <w:rPr>
          <w:rFonts w:cstheme="minorHAnsi"/>
          <w:color w:val="222222"/>
          <w:shd w:val="clear" w:color="auto" w:fill="FFFFFF"/>
        </w:rPr>
        <w:t>, </w:t>
      </w:r>
      <w:r w:rsidRPr="002D3416">
        <w:rPr>
          <w:rFonts w:cstheme="minorHAnsi"/>
          <w:i/>
          <w:iCs/>
          <w:color w:val="222222"/>
          <w:shd w:val="clear" w:color="auto" w:fill="FFFFFF"/>
        </w:rPr>
        <w:t>15</w:t>
      </w:r>
      <w:r w:rsidRPr="002D3416">
        <w:rPr>
          <w:rFonts w:cstheme="minorHAnsi"/>
          <w:color w:val="222222"/>
          <w:shd w:val="clear" w:color="auto" w:fill="FFFFFF"/>
        </w:rPr>
        <w:t>(8), p.1934578X20945086.</w:t>
      </w:r>
      <w:hyperlink r:id="rId13" w:history="1">
        <w:r w:rsidR="00D2799A" w:rsidRPr="002D3416">
          <w:rPr>
            <w:rStyle w:val="Hyperlink"/>
            <w:rFonts w:cstheme="minorHAnsi"/>
            <w:shd w:val="clear" w:color="auto" w:fill="FFFFFF"/>
          </w:rPr>
          <w:t>https://doi.org/10.1177/1934578X20945086</w:t>
        </w:r>
      </w:hyperlink>
      <w:r w:rsidR="00D2799A" w:rsidRPr="002D3416">
        <w:rPr>
          <w:rFonts w:cstheme="minorHAnsi"/>
          <w:color w:val="222222"/>
          <w:shd w:val="clear" w:color="auto" w:fill="FFFFFF"/>
        </w:rPr>
        <w:t xml:space="preserve"> </w:t>
      </w:r>
    </w:p>
    <w:p w14:paraId="74CB0595" w14:textId="4A34B47A" w:rsidR="00D2799A" w:rsidRPr="00660AF4" w:rsidRDefault="00947BB4" w:rsidP="00D02C8A">
      <w:pPr>
        <w:pStyle w:val="ListParagraph"/>
        <w:numPr>
          <w:ilvl w:val="0"/>
          <w:numId w:val="11"/>
        </w:numPr>
        <w:spacing w:line="360" w:lineRule="auto"/>
        <w:rPr>
          <w:rFonts w:cstheme="minorHAnsi"/>
        </w:rPr>
      </w:pPr>
      <w:r w:rsidRPr="002D3416">
        <w:rPr>
          <w:rFonts w:cstheme="minorHAnsi"/>
          <w:color w:val="222222"/>
          <w:shd w:val="clear" w:color="auto" w:fill="FFFFFF"/>
        </w:rPr>
        <w:t xml:space="preserve">Basharat, A., </w:t>
      </w:r>
      <w:proofErr w:type="spellStart"/>
      <w:r w:rsidRPr="002D3416">
        <w:rPr>
          <w:rFonts w:cstheme="minorHAnsi"/>
          <w:color w:val="222222"/>
          <w:shd w:val="clear" w:color="auto" w:fill="FFFFFF"/>
        </w:rPr>
        <w:t>Rollison</w:t>
      </w:r>
      <w:proofErr w:type="spellEnd"/>
      <w:r w:rsidRPr="002D3416">
        <w:rPr>
          <w:rFonts w:cstheme="minorHAnsi"/>
          <w:color w:val="222222"/>
          <w:shd w:val="clear" w:color="auto" w:fill="FFFFFF"/>
        </w:rPr>
        <w:t>, H.E., Williams, D.P.</w:t>
      </w:r>
      <w:r w:rsidR="00C100A1" w:rsidRPr="002D3416">
        <w:rPr>
          <w:rFonts w:cstheme="minorHAnsi"/>
          <w:color w:val="222222"/>
          <w:shd w:val="clear" w:color="auto" w:fill="FFFFFF"/>
        </w:rPr>
        <w:t>,</w:t>
      </w:r>
      <w:r w:rsidRPr="002D3416">
        <w:rPr>
          <w:rFonts w:cstheme="minorHAnsi"/>
          <w:color w:val="222222"/>
          <w:shd w:val="clear" w:color="auto" w:fill="FFFFFF"/>
        </w:rPr>
        <w:t xml:space="preserve"> and Ivanov, D.P., 2020. HepG2 (C3A) spheroids show higher sensitivity compared to </w:t>
      </w:r>
      <w:proofErr w:type="spellStart"/>
      <w:r w:rsidRPr="002D3416">
        <w:rPr>
          <w:rFonts w:cstheme="minorHAnsi"/>
          <w:color w:val="222222"/>
          <w:shd w:val="clear" w:color="auto" w:fill="FFFFFF"/>
        </w:rPr>
        <w:t>HepaRG</w:t>
      </w:r>
      <w:proofErr w:type="spellEnd"/>
      <w:r w:rsidRPr="002D3416">
        <w:rPr>
          <w:rFonts w:cstheme="minorHAnsi"/>
          <w:color w:val="222222"/>
          <w:shd w:val="clear" w:color="auto" w:fill="FFFFFF"/>
        </w:rPr>
        <w:t xml:space="preserve"> spheroids for drug-induced liver injury (DILI). </w:t>
      </w:r>
      <w:r w:rsidRPr="002D3416">
        <w:rPr>
          <w:rFonts w:cstheme="minorHAnsi"/>
          <w:i/>
          <w:iCs/>
          <w:color w:val="222222"/>
          <w:shd w:val="clear" w:color="auto" w:fill="FFFFFF"/>
        </w:rPr>
        <w:t>Toxicology and Applied Pharmacology</w:t>
      </w:r>
      <w:r w:rsidRPr="002D3416">
        <w:rPr>
          <w:rFonts w:cstheme="minorHAnsi"/>
          <w:color w:val="222222"/>
          <w:shd w:val="clear" w:color="auto" w:fill="FFFFFF"/>
        </w:rPr>
        <w:t>, </w:t>
      </w:r>
      <w:r w:rsidRPr="002D3416">
        <w:rPr>
          <w:rFonts w:cstheme="minorHAnsi"/>
          <w:i/>
          <w:iCs/>
          <w:color w:val="222222"/>
          <w:shd w:val="clear" w:color="auto" w:fill="FFFFFF"/>
        </w:rPr>
        <w:t>408</w:t>
      </w:r>
      <w:r w:rsidRPr="002D3416">
        <w:rPr>
          <w:rFonts w:cstheme="minorHAnsi"/>
          <w:color w:val="222222"/>
          <w:shd w:val="clear" w:color="auto" w:fill="FFFFFF"/>
        </w:rPr>
        <w:t>, p.115279.</w:t>
      </w:r>
      <w:hyperlink r:id="rId14" w:history="1">
        <w:r w:rsidR="00D2799A" w:rsidRPr="00660AF4">
          <w:rPr>
            <w:rStyle w:val="Hyperlink"/>
            <w:rFonts w:cstheme="minorHAnsi"/>
          </w:rPr>
          <w:t>https://doi.org/10.1016/j.taap.2020.115279</w:t>
        </w:r>
      </w:hyperlink>
      <w:r w:rsidR="00D2799A" w:rsidRPr="00660AF4">
        <w:rPr>
          <w:rFonts w:cstheme="minorHAnsi"/>
        </w:rPr>
        <w:t xml:space="preserve"> </w:t>
      </w:r>
    </w:p>
    <w:p w14:paraId="2BA21825" w14:textId="3986807A" w:rsidR="00D2799A" w:rsidRPr="00660AF4" w:rsidRDefault="00947BB4" w:rsidP="00D02C8A">
      <w:pPr>
        <w:pStyle w:val="ListParagraph"/>
        <w:numPr>
          <w:ilvl w:val="0"/>
          <w:numId w:val="11"/>
        </w:numPr>
        <w:spacing w:line="360" w:lineRule="auto"/>
        <w:rPr>
          <w:rFonts w:cstheme="minorHAnsi"/>
        </w:rPr>
      </w:pPr>
      <w:proofErr w:type="spellStart"/>
      <w:r w:rsidRPr="002D3416">
        <w:rPr>
          <w:rFonts w:cstheme="minorHAnsi"/>
          <w:color w:val="222222"/>
          <w:shd w:val="clear" w:color="auto" w:fill="FFFFFF"/>
        </w:rPr>
        <w:t>Bhise</w:t>
      </w:r>
      <w:proofErr w:type="spellEnd"/>
      <w:r w:rsidRPr="002D3416">
        <w:rPr>
          <w:rFonts w:cstheme="minorHAnsi"/>
          <w:color w:val="222222"/>
          <w:shd w:val="clear" w:color="auto" w:fill="FFFFFF"/>
        </w:rPr>
        <w:t xml:space="preserve">, N.S., Manoharan, V., Massa, S., </w:t>
      </w:r>
      <w:proofErr w:type="spellStart"/>
      <w:r w:rsidRPr="002D3416">
        <w:rPr>
          <w:rFonts w:cstheme="minorHAnsi"/>
          <w:color w:val="222222"/>
          <w:shd w:val="clear" w:color="auto" w:fill="FFFFFF"/>
        </w:rPr>
        <w:t>Tamayol</w:t>
      </w:r>
      <w:proofErr w:type="spellEnd"/>
      <w:r w:rsidRPr="002D3416">
        <w:rPr>
          <w:rFonts w:cstheme="minorHAnsi"/>
          <w:color w:val="222222"/>
          <w:shd w:val="clear" w:color="auto" w:fill="FFFFFF"/>
        </w:rPr>
        <w:t xml:space="preserve">, A., Ghaderi, M., </w:t>
      </w:r>
      <w:proofErr w:type="spellStart"/>
      <w:r w:rsidRPr="002D3416">
        <w:rPr>
          <w:rFonts w:cstheme="minorHAnsi"/>
          <w:color w:val="222222"/>
          <w:shd w:val="clear" w:color="auto" w:fill="FFFFFF"/>
        </w:rPr>
        <w:t>Miscuglio</w:t>
      </w:r>
      <w:proofErr w:type="spellEnd"/>
      <w:r w:rsidRPr="002D3416">
        <w:rPr>
          <w:rFonts w:cstheme="minorHAnsi"/>
          <w:color w:val="222222"/>
          <w:shd w:val="clear" w:color="auto" w:fill="FFFFFF"/>
        </w:rPr>
        <w:t xml:space="preserve">, M., Lang, Q., Zhang, Y.S., Shin, S.R., Calzone, G. and </w:t>
      </w:r>
      <w:proofErr w:type="spellStart"/>
      <w:r w:rsidRPr="002D3416">
        <w:rPr>
          <w:rFonts w:cstheme="minorHAnsi"/>
          <w:color w:val="222222"/>
          <w:shd w:val="clear" w:color="auto" w:fill="FFFFFF"/>
        </w:rPr>
        <w:t>Annabi</w:t>
      </w:r>
      <w:proofErr w:type="spellEnd"/>
      <w:r w:rsidRPr="002D3416">
        <w:rPr>
          <w:rFonts w:cstheme="minorHAnsi"/>
          <w:color w:val="222222"/>
          <w:shd w:val="clear" w:color="auto" w:fill="FFFFFF"/>
        </w:rPr>
        <w:t xml:space="preserve">, N., 2016. A liver-on-a-chip platform with </w:t>
      </w:r>
      <w:proofErr w:type="spellStart"/>
      <w:r w:rsidRPr="002D3416">
        <w:rPr>
          <w:rFonts w:cstheme="minorHAnsi"/>
          <w:color w:val="222222"/>
          <w:shd w:val="clear" w:color="auto" w:fill="FFFFFF"/>
        </w:rPr>
        <w:t>bioprinted</w:t>
      </w:r>
      <w:proofErr w:type="spellEnd"/>
      <w:r w:rsidRPr="002D3416">
        <w:rPr>
          <w:rFonts w:cstheme="minorHAnsi"/>
          <w:color w:val="222222"/>
          <w:shd w:val="clear" w:color="auto" w:fill="FFFFFF"/>
        </w:rPr>
        <w:t xml:space="preserve"> hepatic spheroids. </w:t>
      </w:r>
      <w:proofErr w:type="spellStart"/>
      <w:r w:rsidRPr="002D3416">
        <w:rPr>
          <w:rFonts w:cstheme="minorHAnsi"/>
          <w:i/>
          <w:iCs/>
          <w:color w:val="222222"/>
          <w:shd w:val="clear" w:color="auto" w:fill="FFFFFF"/>
        </w:rPr>
        <w:t>Biofabrication</w:t>
      </w:r>
      <w:proofErr w:type="spellEnd"/>
      <w:r w:rsidRPr="002D3416">
        <w:rPr>
          <w:rFonts w:cstheme="minorHAnsi"/>
          <w:color w:val="222222"/>
          <w:shd w:val="clear" w:color="auto" w:fill="FFFFFF"/>
        </w:rPr>
        <w:t>, </w:t>
      </w:r>
      <w:r w:rsidRPr="002D3416">
        <w:rPr>
          <w:rFonts w:cstheme="minorHAnsi"/>
          <w:i/>
          <w:iCs/>
          <w:color w:val="222222"/>
          <w:shd w:val="clear" w:color="auto" w:fill="FFFFFF"/>
        </w:rPr>
        <w:t>8</w:t>
      </w:r>
      <w:r w:rsidRPr="002D3416">
        <w:rPr>
          <w:rFonts w:cstheme="minorHAnsi"/>
          <w:color w:val="222222"/>
          <w:shd w:val="clear" w:color="auto" w:fill="FFFFFF"/>
        </w:rPr>
        <w:t>(1), p.014101.</w:t>
      </w:r>
      <w:r w:rsidR="00D2799A" w:rsidRPr="00660AF4">
        <w:rPr>
          <w:rFonts w:cstheme="minorHAnsi"/>
        </w:rPr>
        <w:t xml:space="preserve"> </w:t>
      </w:r>
      <w:hyperlink r:id="rId15" w:history="1">
        <w:r w:rsidR="00D2799A" w:rsidRPr="00660AF4">
          <w:rPr>
            <w:rStyle w:val="Hyperlink"/>
            <w:rFonts w:cstheme="minorHAnsi"/>
          </w:rPr>
          <w:t>https://doi.org/10.1088/1758-5090/8/1/014101</w:t>
        </w:r>
      </w:hyperlink>
      <w:r w:rsidR="00D2799A" w:rsidRPr="00660AF4">
        <w:rPr>
          <w:rFonts w:cstheme="minorHAnsi"/>
        </w:rPr>
        <w:t xml:space="preserve"> </w:t>
      </w:r>
    </w:p>
    <w:p w14:paraId="04851664" w14:textId="16A3E0A5" w:rsidR="00D2799A" w:rsidRDefault="00947BB4" w:rsidP="00D02C8A">
      <w:pPr>
        <w:pStyle w:val="ListParagraph"/>
        <w:numPr>
          <w:ilvl w:val="0"/>
          <w:numId w:val="11"/>
        </w:numPr>
        <w:spacing w:line="360" w:lineRule="auto"/>
        <w:rPr>
          <w:rFonts w:cstheme="minorHAnsi"/>
          <w:color w:val="222222"/>
          <w:shd w:val="clear" w:color="auto" w:fill="FFFFFF"/>
        </w:rPr>
      </w:pPr>
      <w:r w:rsidRPr="002D3416">
        <w:rPr>
          <w:rFonts w:cstheme="minorHAnsi"/>
          <w:color w:val="222222"/>
          <w:shd w:val="clear" w:color="auto" w:fill="FFFFFF"/>
        </w:rPr>
        <w:t>Choi, Y.H., 2020. Interpretation of drug interaction using systemic and local tissue exposure changes. </w:t>
      </w:r>
      <w:r w:rsidRPr="002D3416">
        <w:rPr>
          <w:rFonts w:cstheme="minorHAnsi"/>
          <w:i/>
          <w:iCs/>
          <w:color w:val="222222"/>
          <w:shd w:val="clear" w:color="auto" w:fill="FFFFFF"/>
        </w:rPr>
        <w:t>Pharmaceutics</w:t>
      </w:r>
      <w:r w:rsidRPr="002D3416">
        <w:rPr>
          <w:rFonts w:cstheme="minorHAnsi"/>
          <w:color w:val="222222"/>
          <w:shd w:val="clear" w:color="auto" w:fill="FFFFFF"/>
        </w:rPr>
        <w:t>, </w:t>
      </w:r>
      <w:r w:rsidRPr="002D3416">
        <w:rPr>
          <w:rFonts w:cstheme="minorHAnsi"/>
          <w:i/>
          <w:iCs/>
          <w:color w:val="222222"/>
          <w:shd w:val="clear" w:color="auto" w:fill="FFFFFF"/>
        </w:rPr>
        <w:t>12</w:t>
      </w:r>
      <w:r w:rsidRPr="002D3416">
        <w:rPr>
          <w:rFonts w:cstheme="minorHAnsi"/>
          <w:color w:val="222222"/>
          <w:shd w:val="clear" w:color="auto" w:fill="FFFFFF"/>
        </w:rPr>
        <w:t>(5), p.417.</w:t>
      </w:r>
      <w:r w:rsidR="00D2799A" w:rsidRPr="002D3416">
        <w:rPr>
          <w:rFonts w:cstheme="minorHAnsi"/>
          <w:color w:val="222222"/>
          <w:shd w:val="clear" w:color="auto" w:fill="FFFFFF"/>
        </w:rPr>
        <w:t xml:space="preserve"> </w:t>
      </w:r>
      <w:hyperlink r:id="rId16" w:history="1">
        <w:r w:rsidR="00D2799A" w:rsidRPr="002D3416">
          <w:rPr>
            <w:rStyle w:val="Hyperlink"/>
            <w:rFonts w:cstheme="minorHAnsi"/>
            <w:shd w:val="clear" w:color="auto" w:fill="FFFFFF"/>
          </w:rPr>
          <w:t>https://doi.org/10.3390/pharmaceutics12050417</w:t>
        </w:r>
      </w:hyperlink>
      <w:r w:rsidR="00D2799A" w:rsidRPr="002D3416">
        <w:rPr>
          <w:rFonts w:cstheme="minorHAnsi"/>
          <w:color w:val="222222"/>
          <w:shd w:val="clear" w:color="auto" w:fill="FFFFFF"/>
        </w:rPr>
        <w:t xml:space="preserve"> </w:t>
      </w:r>
    </w:p>
    <w:p w14:paraId="27EDD4B0" w14:textId="53F69B85" w:rsidR="00982578" w:rsidRDefault="00982578" w:rsidP="00D02C8A">
      <w:pPr>
        <w:pStyle w:val="ListParagraph"/>
        <w:numPr>
          <w:ilvl w:val="0"/>
          <w:numId w:val="11"/>
        </w:numPr>
        <w:spacing w:line="360" w:lineRule="auto"/>
        <w:rPr>
          <w:rFonts w:cstheme="minorHAnsi"/>
          <w:color w:val="222222"/>
          <w:shd w:val="clear" w:color="auto" w:fill="FFFFFF"/>
        </w:rPr>
      </w:pPr>
      <w:r w:rsidRPr="00982578">
        <w:rPr>
          <w:rFonts w:cstheme="minorHAnsi"/>
          <w:color w:val="222222"/>
          <w:shd w:val="clear" w:color="auto" w:fill="FFFFFF"/>
        </w:rPr>
        <w:t>Clarke, S.E., 1998. In vitro assessment of human cytochrome P450. </w:t>
      </w:r>
      <w:proofErr w:type="spellStart"/>
      <w:r w:rsidRPr="00982578">
        <w:rPr>
          <w:rFonts w:cstheme="minorHAnsi"/>
          <w:i/>
          <w:iCs/>
          <w:color w:val="222222"/>
          <w:shd w:val="clear" w:color="auto" w:fill="FFFFFF"/>
        </w:rPr>
        <w:t>Xenobiotica</w:t>
      </w:r>
      <w:proofErr w:type="spellEnd"/>
      <w:r w:rsidRPr="00982578">
        <w:rPr>
          <w:rFonts w:cstheme="minorHAnsi"/>
          <w:color w:val="222222"/>
          <w:shd w:val="clear" w:color="auto" w:fill="FFFFFF"/>
        </w:rPr>
        <w:t>, </w:t>
      </w:r>
      <w:r w:rsidRPr="00982578">
        <w:rPr>
          <w:rFonts w:cstheme="minorHAnsi"/>
          <w:i/>
          <w:iCs/>
          <w:color w:val="222222"/>
          <w:shd w:val="clear" w:color="auto" w:fill="FFFFFF"/>
        </w:rPr>
        <w:t>28</w:t>
      </w:r>
      <w:r w:rsidRPr="00982578">
        <w:rPr>
          <w:rFonts w:cstheme="minorHAnsi"/>
          <w:color w:val="222222"/>
          <w:shd w:val="clear" w:color="auto" w:fill="FFFFFF"/>
        </w:rPr>
        <w:t>(12), pp.1167-1202.</w:t>
      </w:r>
      <w:r w:rsidR="001425A4" w:rsidRPr="001425A4">
        <w:t xml:space="preserve"> </w:t>
      </w:r>
      <w:hyperlink r:id="rId17" w:history="1">
        <w:r w:rsidR="001425A4" w:rsidRPr="001425A4">
          <w:rPr>
            <w:rStyle w:val="Hyperlink"/>
            <w:rFonts w:cstheme="minorHAnsi"/>
            <w:shd w:val="clear" w:color="auto" w:fill="FFFFFF"/>
          </w:rPr>
          <w:t>https://doi.org/10.1080/004982598238877</w:t>
        </w:r>
      </w:hyperlink>
    </w:p>
    <w:p w14:paraId="36B90DB7" w14:textId="0EF3C9D4" w:rsidR="00947F9B" w:rsidRPr="002D3416" w:rsidRDefault="00947F9B" w:rsidP="00D02C8A">
      <w:pPr>
        <w:pStyle w:val="ListParagraph"/>
        <w:numPr>
          <w:ilvl w:val="0"/>
          <w:numId w:val="11"/>
        </w:numPr>
        <w:spacing w:line="360" w:lineRule="auto"/>
        <w:rPr>
          <w:rFonts w:cstheme="minorHAnsi"/>
          <w:color w:val="222222"/>
          <w:shd w:val="clear" w:color="auto" w:fill="FFFFFF"/>
        </w:rPr>
      </w:pPr>
      <w:proofErr w:type="spellStart"/>
      <w:r w:rsidRPr="00947F9B">
        <w:rPr>
          <w:rFonts w:cstheme="minorHAnsi"/>
          <w:color w:val="222222"/>
          <w:shd w:val="clear" w:color="auto" w:fill="FFFFFF"/>
        </w:rPr>
        <w:t>Crespi</w:t>
      </w:r>
      <w:proofErr w:type="spellEnd"/>
      <w:r w:rsidRPr="00947F9B">
        <w:rPr>
          <w:rFonts w:cstheme="minorHAnsi"/>
          <w:color w:val="222222"/>
          <w:shd w:val="clear" w:color="auto" w:fill="FFFFFF"/>
        </w:rPr>
        <w:t>, C.L., 1995. Xenobiotic-metabolizing human cells as tools for pharmacological and toxicological research. In </w:t>
      </w:r>
      <w:r w:rsidRPr="00947F9B">
        <w:rPr>
          <w:rFonts w:cstheme="minorHAnsi"/>
          <w:i/>
          <w:iCs/>
          <w:color w:val="222222"/>
          <w:shd w:val="clear" w:color="auto" w:fill="FFFFFF"/>
        </w:rPr>
        <w:t>Advances in drug research</w:t>
      </w:r>
      <w:r w:rsidRPr="00947F9B">
        <w:rPr>
          <w:rFonts w:cstheme="minorHAnsi"/>
          <w:color w:val="222222"/>
          <w:shd w:val="clear" w:color="auto" w:fill="FFFFFF"/>
        </w:rPr>
        <w:t> (Vol. 26, pp. 179-235). Academic Press.</w:t>
      </w:r>
      <w:r w:rsidR="00B8319A" w:rsidRPr="00B8319A">
        <w:t xml:space="preserve"> </w:t>
      </w:r>
      <w:hyperlink r:id="rId18" w:history="1">
        <w:r w:rsidR="00B8319A" w:rsidRPr="0046197D">
          <w:rPr>
            <w:rStyle w:val="Hyperlink"/>
            <w:rFonts w:cstheme="minorHAnsi"/>
            <w:shd w:val="clear" w:color="auto" w:fill="FFFFFF"/>
          </w:rPr>
          <w:t>https://doi.org/10.1016/S0065-2490(05)80006-1</w:t>
        </w:r>
      </w:hyperlink>
    </w:p>
    <w:p w14:paraId="00B8B0BB" w14:textId="2DAB36B6" w:rsidR="00D2799A" w:rsidRPr="002D3416" w:rsidRDefault="00947BB4" w:rsidP="00D02C8A">
      <w:pPr>
        <w:pStyle w:val="ListParagraph"/>
        <w:numPr>
          <w:ilvl w:val="0"/>
          <w:numId w:val="11"/>
        </w:numPr>
        <w:spacing w:line="360" w:lineRule="auto"/>
        <w:rPr>
          <w:rFonts w:cstheme="minorHAnsi"/>
          <w:color w:val="222222"/>
          <w:shd w:val="clear" w:color="auto" w:fill="FFFFFF"/>
        </w:rPr>
      </w:pPr>
      <w:r w:rsidRPr="002D3416">
        <w:rPr>
          <w:rFonts w:cstheme="minorHAnsi"/>
          <w:color w:val="222222"/>
          <w:shd w:val="clear" w:color="auto" w:fill="FFFFFF"/>
        </w:rPr>
        <w:t xml:space="preserve">Dallas, S., </w:t>
      </w:r>
      <w:proofErr w:type="spellStart"/>
      <w:r w:rsidRPr="002D3416">
        <w:rPr>
          <w:rFonts w:cstheme="minorHAnsi"/>
          <w:color w:val="222222"/>
          <w:shd w:val="clear" w:color="auto" w:fill="FFFFFF"/>
        </w:rPr>
        <w:t>Sensenhauser</w:t>
      </w:r>
      <w:proofErr w:type="spellEnd"/>
      <w:r w:rsidRPr="002D3416">
        <w:rPr>
          <w:rFonts w:cstheme="minorHAnsi"/>
          <w:color w:val="222222"/>
          <w:shd w:val="clear" w:color="auto" w:fill="FFFFFF"/>
        </w:rPr>
        <w:t xml:space="preserve">, C., </w:t>
      </w:r>
      <w:proofErr w:type="spellStart"/>
      <w:r w:rsidRPr="002D3416">
        <w:rPr>
          <w:rFonts w:cstheme="minorHAnsi"/>
          <w:color w:val="222222"/>
          <w:shd w:val="clear" w:color="auto" w:fill="FFFFFF"/>
        </w:rPr>
        <w:t>Batheja</w:t>
      </w:r>
      <w:proofErr w:type="spellEnd"/>
      <w:r w:rsidRPr="002D3416">
        <w:rPr>
          <w:rFonts w:cstheme="minorHAnsi"/>
          <w:color w:val="222222"/>
          <w:shd w:val="clear" w:color="auto" w:fill="FFFFFF"/>
        </w:rPr>
        <w:t xml:space="preserve">, A., Singer, M., </w:t>
      </w:r>
      <w:proofErr w:type="spellStart"/>
      <w:r w:rsidRPr="002D3416">
        <w:rPr>
          <w:rFonts w:cstheme="minorHAnsi"/>
          <w:color w:val="222222"/>
          <w:shd w:val="clear" w:color="auto" w:fill="FFFFFF"/>
        </w:rPr>
        <w:t>Markowska</w:t>
      </w:r>
      <w:proofErr w:type="spellEnd"/>
      <w:r w:rsidRPr="002D3416">
        <w:rPr>
          <w:rFonts w:cstheme="minorHAnsi"/>
          <w:color w:val="222222"/>
          <w:shd w:val="clear" w:color="auto" w:fill="FFFFFF"/>
        </w:rPr>
        <w:t xml:space="preserve">, M., </w:t>
      </w:r>
      <w:proofErr w:type="spellStart"/>
      <w:r w:rsidRPr="002D3416">
        <w:rPr>
          <w:rFonts w:cstheme="minorHAnsi"/>
          <w:color w:val="222222"/>
          <w:shd w:val="clear" w:color="auto" w:fill="FFFFFF"/>
        </w:rPr>
        <w:t>Zakszewski</w:t>
      </w:r>
      <w:proofErr w:type="spellEnd"/>
      <w:r w:rsidRPr="002D3416">
        <w:rPr>
          <w:rFonts w:cstheme="minorHAnsi"/>
          <w:color w:val="222222"/>
          <w:shd w:val="clear" w:color="auto" w:fill="FFFFFF"/>
        </w:rPr>
        <w:t xml:space="preserve">, C., NVS </w:t>
      </w:r>
      <w:proofErr w:type="spellStart"/>
      <w:r w:rsidRPr="002D3416">
        <w:rPr>
          <w:rFonts w:cstheme="minorHAnsi"/>
          <w:color w:val="222222"/>
          <w:shd w:val="clear" w:color="auto" w:fill="FFFFFF"/>
        </w:rPr>
        <w:t>Mamidi</w:t>
      </w:r>
      <w:proofErr w:type="spellEnd"/>
      <w:r w:rsidRPr="002D3416">
        <w:rPr>
          <w:rFonts w:cstheme="minorHAnsi"/>
          <w:color w:val="222222"/>
          <w:shd w:val="clear" w:color="auto" w:fill="FFFFFF"/>
        </w:rPr>
        <w:t xml:space="preserve">, R., </w:t>
      </w:r>
      <w:proofErr w:type="spellStart"/>
      <w:r w:rsidRPr="002D3416">
        <w:rPr>
          <w:rFonts w:cstheme="minorHAnsi"/>
          <w:color w:val="222222"/>
          <w:shd w:val="clear" w:color="auto" w:fill="FFFFFF"/>
        </w:rPr>
        <w:t>McMillia</w:t>
      </w:r>
      <w:proofErr w:type="spellEnd"/>
      <w:r w:rsidRPr="002D3416">
        <w:rPr>
          <w:rFonts w:cstheme="minorHAnsi"/>
          <w:color w:val="222222"/>
          <w:shd w:val="clear" w:color="auto" w:fill="FFFFFF"/>
        </w:rPr>
        <w:t>, M., Han, C., Zhou, H. and Silva, J., 2012. De-risking bio-therapeutics for possible drug interactions using cryopreserved human hepatocytes. </w:t>
      </w:r>
      <w:r w:rsidRPr="002D3416">
        <w:rPr>
          <w:rFonts w:cstheme="minorHAnsi"/>
          <w:i/>
          <w:iCs/>
          <w:color w:val="222222"/>
          <w:shd w:val="clear" w:color="auto" w:fill="FFFFFF"/>
        </w:rPr>
        <w:t>Current drug metabolism</w:t>
      </w:r>
      <w:r w:rsidRPr="002D3416">
        <w:rPr>
          <w:rFonts w:cstheme="minorHAnsi"/>
          <w:color w:val="222222"/>
          <w:shd w:val="clear" w:color="auto" w:fill="FFFFFF"/>
        </w:rPr>
        <w:t>, </w:t>
      </w:r>
      <w:r w:rsidRPr="002D3416">
        <w:rPr>
          <w:rFonts w:cstheme="minorHAnsi"/>
          <w:i/>
          <w:iCs/>
          <w:color w:val="222222"/>
          <w:shd w:val="clear" w:color="auto" w:fill="FFFFFF"/>
        </w:rPr>
        <w:t>13</w:t>
      </w:r>
      <w:r w:rsidRPr="002D3416">
        <w:rPr>
          <w:rFonts w:cstheme="minorHAnsi"/>
          <w:color w:val="222222"/>
          <w:shd w:val="clear" w:color="auto" w:fill="FFFFFF"/>
        </w:rPr>
        <w:t>(7), pp.923-929.</w:t>
      </w:r>
      <w:hyperlink r:id="rId19" w:history="1">
        <w:r w:rsidR="00D2799A" w:rsidRPr="002D3416">
          <w:rPr>
            <w:rStyle w:val="Hyperlink"/>
            <w:rFonts w:cstheme="minorHAnsi"/>
            <w:shd w:val="clear" w:color="auto" w:fill="FFFFFF"/>
          </w:rPr>
          <w:t>https://doi.org/10.2174/138920012802138589</w:t>
        </w:r>
      </w:hyperlink>
      <w:r w:rsidR="00D2799A" w:rsidRPr="002D3416">
        <w:rPr>
          <w:rFonts w:cstheme="minorHAnsi"/>
          <w:color w:val="222222"/>
          <w:shd w:val="clear" w:color="auto" w:fill="FFFFFF"/>
        </w:rPr>
        <w:t xml:space="preserve"> </w:t>
      </w:r>
    </w:p>
    <w:p w14:paraId="4860A477" w14:textId="22F8CABB" w:rsidR="00D2799A" w:rsidRPr="00660AF4" w:rsidRDefault="00947BB4" w:rsidP="00D02C8A">
      <w:pPr>
        <w:pStyle w:val="ListParagraph"/>
        <w:numPr>
          <w:ilvl w:val="0"/>
          <w:numId w:val="11"/>
        </w:numPr>
        <w:spacing w:line="360" w:lineRule="auto"/>
        <w:rPr>
          <w:rFonts w:cstheme="minorHAnsi"/>
        </w:rPr>
      </w:pPr>
      <w:r w:rsidRPr="002D3416">
        <w:rPr>
          <w:rFonts w:cstheme="minorHAnsi"/>
          <w:color w:val="222222"/>
          <w:shd w:val="clear" w:color="auto" w:fill="FFFFFF"/>
        </w:rPr>
        <w:t xml:space="preserve">De Graaf, I.A., </w:t>
      </w:r>
      <w:proofErr w:type="spellStart"/>
      <w:r w:rsidRPr="002D3416">
        <w:rPr>
          <w:rFonts w:cstheme="minorHAnsi"/>
          <w:color w:val="222222"/>
          <w:shd w:val="clear" w:color="auto" w:fill="FFFFFF"/>
        </w:rPr>
        <w:t>Olinga</w:t>
      </w:r>
      <w:proofErr w:type="spellEnd"/>
      <w:r w:rsidRPr="002D3416">
        <w:rPr>
          <w:rFonts w:cstheme="minorHAnsi"/>
          <w:color w:val="222222"/>
          <w:shd w:val="clear" w:color="auto" w:fill="FFFFFF"/>
        </w:rPr>
        <w:t xml:space="preserve">, P., De Jager, M.H., </w:t>
      </w:r>
      <w:proofErr w:type="spellStart"/>
      <w:r w:rsidRPr="002D3416">
        <w:rPr>
          <w:rFonts w:cstheme="minorHAnsi"/>
          <w:color w:val="222222"/>
          <w:shd w:val="clear" w:color="auto" w:fill="FFFFFF"/>
        </w:rPr>
        <w:t>Merema</w:t>
      </w:r>
      <w:proofErr w:type="spellEnd"/>
      <w:r w:rsidRPr="002D3416">
        <w:rPr>
          <w:rFonts w:cstheme="minorHAnsi"/>
          <w:color w:val="222222"/>
          <w:shd w:val="clear" w:color="auto" w:fill="FFFFFF"/>
        </w:rPr>
        <w:t xml:space="preserve">, M.T., De Kanter, R., Van De Kerkhof, E.G. and </w:t>
      </w:r>
      <w:proofErr w:type="spellStart"/>
      <w:r w:rsidRPr="002D3416">
        <w:rPr>
          <w:rFonts w:cstheme="minorHAnsi"/>
          <w:color w:val="222222"/>
          <w:shd w:val="clear" w:color="auto" w:fill="FFFFFF"/>
        </w:rPr>
        <w:t>Groothuis</w:t>
      </w:r>
      <w:proofErr w:type="spellEnd"/>
      <w:r w:rsidRPr="002D3416">
        <w:rPr>
          <w:rFonts w:cstheme="minorHAnsi"/>
          <w:color w:val="222222"/>
          <w:shd w:val="clear" w:color="auto" w:fill="FFFFFF"/>
        </w:rPr>
        <w:t>, G.M., 2010. Preparation and incubation of precision-cut liver and intestinal slices for application in drug metabolism and toxicity studies. </w:t>
      </w:r>
      <w:r w:rsidRPr="002D3416">
        <w:rPr>
          <w:rFonts w:cstheme="minorHAnsi"/>
          <w:i/>
          <w:iCs/>
          <w:color w:val="222222"/>
          <w:shd w:val="clear" w:color="auto" w:fill="FFFFFF"/>
        </w:rPr>
        <w:t>Nature protocols</w:t>
      </w:r>
      <w:r w:rsidRPr="002D3416">
        <w:rPr>
          <w:rFonts w:cstheme="minorHAnsi"/>
          <w:color w:val="222222"/>
          <w:shd w:val="clear" w:color="auto" w:fill="FFFFFF"/>
        </w:rPr>
        <w:t>, </w:t>
      </w:r>
      <w:r w:rsidRPr="002D3416">
        <w:rPr>
          <w:rFonts w:cstheme="minorHAnsi"/>
          <w:i/>
          <w:iCs/>
          <w:color w:val="222222"/>
          <w:shd w:val="clear" w:color="auto" w:fill="FFFFFF"/>
        </w:rPr>
        <w:t>5</w:t>
      </w:r>
      <w:r w:rsidRPr="002D3416">
        <w:rPr>
          <w:rFonts w:cstheme="minorHAnsi"/>
          <w:color w:val="222222"/>
          <w:shd w:val="clear" w:color="auto" w:fill="FFFFFF"/>
        </w:rPr>
        <w:t>(9), pp.1540-1551.</w:t>
      </w:r>
      <w:hyperlink r:id="rId20" w:history="1">
        <w:r w:rsidR="00D2799A" w:rsidRPr="00660AF4">
          <w:rPr>
            <w:rStyle w:val="Hyperlink"/>
            <w:rFonts w:cstheme="minorHAnsi"/>
          </w:rPr>
          <w:t>https://doi.org/10.1038/nprot.2010.111</w:t>
        </w:r>
      </w:hyperlink>
      <w:r w:rsidR="00D2799A" w:rsidRPr="00660AF4">
        <w:rPr>
          <w:rFonts w:cstheme="minorHAnsi"/>
        </w:rPr>
        <w:t xml:space="preserve"> </w:t>
      </w:r>
    </w:p>
    <w:p w14:paraId="3E923B5A" w14:textId="177F15D1" w:rsidR="00D2799A" w:rsidRPr="00660AF4" w:rsidRDefault="00947BB4" w:rsidP="00D02C8A">
      <w:pPr>
        <w:pStyle w:val="ListParagraph"/>
        <w:numPr>
          <w:ilvl w:val="0"/>
          <w:numId w:val="11"/>
        </w:numPr>
        <w:spacing w:line="360" w:lineRule="auto"/>
        <w:rPr>
          <w:rFonts w:cstheme="minorHAnsi"/>
        </w:rPr>
      </w:pPr>
      <w:proofErr w:type="spellStart"/>
      <w:r w:rsidRPr="002D3416">
        <w:rPr>
          <w:rFonts w:cstheme="minorHAnsi"/>
          <w:color w:val="222222"/>
          <w:shd w:val="clear" w:color="auto" w:fill="FFFFFF"/>
        </w:rPr>
        <w:t>Dewyse</w:t>
      </w:r>
      <w:proofErr w:type="spellEnd"/>
      <w:r w:rsidRPr="002D3416">
        <w:rPr>
          <w:rFonts w:cstheme="minorHAnsi"/>
          <w:color w:val="222222"/>
          <w:shd w:val="clear" w:color="auto" w:fill="FFFFFF"/>
        </w:rPr>
        <w:t xml:space="preserve">, L., Reynaert, H. and van </w:t>
      </w:r>
      <w:proofErr w:type="spellStart"/>
      <w:r w:rsidRPr="002D3416">
        <w:rPr>
          <w:rFonts w:cstheme="minorHAnsi"/>
          <w:color w:val="222222"/>
          <w:shd w:val="clear" w:color="auto" w:fill="FFFFFF"/>
        </w:rPr>
        <w:t>Grunsven</w:t>
      </w:r>
      <w:proofErr w:type="spellEnd"/>
      <w:r w:rsidRPr="002D3416">
        <w:rPr>
          <w:rFonts w:cstheme="minorHAnsi"/>
          <w:color w:val="222222"/>
          <w:shd w:val="clear" w:color="auto" w:fill="FFFFFF"/>
        </w:rPr>
        <w:t>, L.A., 2021. Best practices and progress in precision-cut liver slice cultures. </w:t>
      </w:r>
      <w:r w:rsidRPr="002D3416">
        <w:rPr>
          <w:rFonts w:cstheme="minorHAnsi"/>
          <w:i/>
          <w:iCs/>
          <w:color w:val="222222"/>
          <w:shd w:val="clear" w:color="auto" w:fill="FFFFFF"/>
        </w:rPr>
        <w:t>International journal of molecular sciences</w:t>
      </w:r>
      <w:r w:rsidRPr="002D3416">
        <w:rPr>
          <w:rFonts w:cstheme="minorHAnsi"/>
          <w:color w:val="222222"/>
          <w:shd w:val="clear" w:color="auto" w:fill="FFFFFF"/>
        </w:rPr>
        <w:t>, </w:t>
      </w:r>
      <w:r w:rsidRPr="002D3416">
        <w:rPr>
          <w:rFonts w:cstheme="minorHAnsi"/>
          <w:i/>
          <w:iCs/>
          <w:color w:val="222222"/>
          <w:shd w:val="clear" w:color="auto" w:fill="FFFFFF"/>
        </w:rPr>
        <w:t>22</w:t>
      </w:r>
      <w:r w:rsidRPr="002D3416">
        <w:rPr>
          <w:rFonts w:cstheme="minorHAnsi"/>
          <w:color w:val="222222"/>
          <w:shd w:val="clear" w:color="auto" w:fill="FFFFFF"/>
        </w:rPr>
        <w:t>(13), p.7137.</w:t>
      </w:r>
      <w:hyperlink r:id="rId21" w:history="1">
        <w:r w:rsidR="00D2799A" w:rsidRPr="00660AF4">
          <w:rPr>
            <w:rStyle w:val="Hyperlink"/>
            <w:rFonts w:cstheme="minorHAnsi"/>
          </w:rPr>
          <w:t>https://doi.org/10.3390/ijms22137137</w:t>
        </w:r>
      </w:hyperlink>
      <w:r w:rsidR="00D2799A" w:rsidRPr="00660AF4">
        <w:rPr>
          <w:rFonts w:cstheme="minorHAnsi"/>
        </w:rPr>
        <w:t xml:space="preserve"> </w:t>
      </w:r>
    </w:p>
    <w:p w14:paraId="0174ABA7" w14:textId="64B5320A" w:rsidR="00E762FD" w:rsidRPr="00660AF4" w:rsidRDefault="00E762FD" w:rsidP="00D02C8A">
      <w:pPr>
        <w:pStyle w:val="ListParagraph"/>
        <w:numPr>
          <w:ilvl w:val="0"/>
          <w:numId w:val="11"/>
        </w:numPr>
        <w:spacing w:line="360" w:lineRule="auto"/>
        <w:rPr>
          <w:rFonts w:cstheme="minorHAnsi"/>
        </w:rPr>
      </w:pPr>
      <w:bookmarkStart w:id="13" w:name="_Hlk123648783"/>
      <w:r w:rsidRPr="002D3416">
        <w:rPr>
          <w:rFonts w:cstheme="minorHAnsi"/>
        </w:rPr>
        <w:t>Dixit, R. and David, F.S., 2017</w:t>
      </w:r>
      <w:bookmarkEnd w:id="13"/>
      <w:r w:rsidRPr="002D3416">
        <w:rPr>
          <w:rFonts w:cstheme="minorHAnsi"/>
        </w:rPr>
        <w:t>. Market watch: Trends in pharmaceutical company R&amp;D spending: 2005-2015. Nature Reviews Drug Discovery, 16(6), pp.376-377</w:t>
      </w:r>
      <w:r w:rsidRPr="00660AF4">
        <w:rPr>
          <w:rFonts w:cstheme="minorHAnsi"/>
        </w:rPr>
        <w:t>.</w:t>
      </w:r>
      <w:r w:rsidRPr="00660AF4">
        <w:t xml:space="preserve"> </w:t>
      </w:r>
      <w:hyperlink r:id="rId22" w:history="1">
        <w:r w:rsidRPr="00660AF4">
          <w:rPr>
            <w:rStyle w:val="Hyperlink"/>
            <w:rFonts w:cstheme="minorHAnsi"/>
          </w:rPr>
          <w:t>https://doi.org/10.1038/nrd.2017.81</w:t>
        </w:r>
      </w:hyperlink>
    </w:p>
    <w:p w14:paraId="0AFBD400" w14:textId="60B62BA4" w:rsidR="00D2799A" w:rsidRPr="002D3416" w:rsidRDefault="00947BB4" w:rsidP="00D02C8A">
      <w:pPr>
        <w:pStyle w:val="ListParagraph"/>
        <w:numPr>
          <w:ilvl w:val="0"/>
          <w:numId w:val="11"/>
        </w:numPr>
        <w:spacing w:line="360" w:lineRule="auto"/>
        <w:rPr>
          <w:rFonts w:cstheme="minorHAnsi"/>
          <w:color w:val="222222"/>
          <w:shd w:val="clear" w:color="auto" w:fill="FFFFFF"/>
        </w:rPr>
      </w:pPr>
      <w:r w:rsidRPr="002D3416">
        <w:rPr>
          <w:rFonts w:cstheme="minorHAnsi"/>
          <w:color w:val="222222"/>
          <w:shd w:val="clear" w:color="auto" w:fill="FFFFFF"/>
        </w:rPr>
        <w:lastRenderedPageBreak/>
        <w:t>Donato, M.T. and Castell, J.V., 2003. Strategies and molecular probes to investigate the role of cytochrome P450 in drug metabolism. </w:t>
      </w:r>
      <w:r w:rsidRPr="002D3416">
        <w:rPr>
          <w:rFonts w:cstheme="minorHAnsi"/>
          <w:i/>
          <w:iCs/>
          <w:color w:val="222222"/>
          <w:shd w:val="clear" w:color="auto" w:fill="FFFFFF"/>
        </w:rPr>
        <w:t>Clinical pharmacokinetics</w:t>
      </w:r>
      <w:r w:rsidRPr="002D3416">
        <w:rPr>
          <w:rFonts w:cstheme="minorHAnsi"/>
          <w:color w:val="222222"/>
          <w:shd w:val="clear" w:color="auto" w:fill="FFFFFF"/>
        </w:rPr>
        <w:t>, </w:t>
      </w:r>
      <w:r w:rsidRPr="002D3416">
        <w:rPr>
          <w:rFonts w:cstheme="minorHAnsi"/>
          <w:i/>
          <w:iCs/>
          <w:color w:val="222222"/>
          <w:shd w:val="clear" w:color="auto" w:fill="FFFFFF"/>
        </w:rPr>
        <w:t>42</w:t>
      </w:r>
      <w:r w:rsidRPr="002D3416">
        <w:rPr>
          <w:rFonts w:cstheme="minorHAnsi"/>
          <w:color w:val="222222"/>
          <w:shd w:val="clear" w:color="auto" w:fill="FFFFFF"/>
        </w:rPr>
        <w:t>(2), pp.153-178.</w:t>
      </w:r>
      <w:hyperlink r:id="rId23" w:history="1">
        <w:r w:rsidR="00D2799A" w:rsidRPr="002D3416">
          <w:rPr>
            <w:rStyle w:val="Hyperlink"/>
            <w:rFonts w:cstheme="minorHAnsi"/>
            <w:shd w:val="clear" w:color="auto" w:fill="FFFFFF"/>
          </w:rPr>
          <w:t>https://doi.org/10.2165/00003088-200342020-00004</w:t>
        </w:r>
      </w:hyperlink>
      <w:r w:rsidR="00D2799A" w:rsidRPr="002D3416">
        <w:rPr>
          <w:rFonts w:cstheme="minorHAnsi"/>
          <w:color w:val="222222"/>
          <w:shd w:val="clear" w:color="auto" w:fill="FFFFFF"/>
        </w:rPr>
        <w:t xml:space="preserve"> </w:t>
      </w:r>
    </w:p>
    <w:p w14:paraId="47B509B8" w14:textId="3E3BBC3A" w:rsidR="00E762FD" w:rsidRPr="002D3416" w:rsidRDefault="00E762FD" w:rsidP="00D02C8A">
      <w:pPr>
        <w:pStyle w:val="ListParagraph"/>
        <w:numPr>
          <w:ilvl w:val="0"/>
          <w:numId w:val="11"/>
        </w:numPr>
        <w:spacing w:line="360" w:lineRule="auto"/>
        <w:rPr>
          <w:rFonts w:cstheme="minorHAnsi"/>
          <w:color w:val="222222"/>
          <w:shd w:val="clear" w:color="auto" w:fill="FFFFFF"/>
        </w:rPr>
      </w:pPr>
      <w:proofErr w:type="spellStart"/>
      <w:r w:rsidRPr="002D3416">
        <w:rPr>
          <w:rFonts w:cstheme="minorHAnsi"/>
          <w:color w:val="222222"/>
          <w:shd w:val="clear" w:color="auto" w:fill="FFFFFF"/>
        </w:rPr>
        <w:t>Elaut</w:t>
      </w:r>
      <w:proofErr w:type="spellEnd"/>
      <w:r w:rsidRPr="002D3416">
        <w:rPr>
          <w:rFonts w:cstheme="minorHAnsi"/>
          <w:color w:val="222222"/>
          <w:shd w:val="clear" w:color="auto" w:fill="FFFFFF"/>
        </w:rPr>
        <w:t xml:space="preserve">, G., </w:t>
      </w:r>
      <w:proofErr w:type="spellStart"/>
      <w:r w:rsidRPr="002D3416">
        <w:rPr>
          <w:rFonts w:cstheme="minorHAnsi"/>
          <w:color w:val="222222"/>
          <w:shd w:val="clear" w:color="auto" w:fill="FFFFFF"/>
        </w:rPr>
        <w:t>Henkens</w:t>
      </w:r>
      <w:proofErr w:type="spellEnd"/>
      <w:r w:rsidRPr="002D3416">
        <w:rPr>
          <w:rFonts w:cstheme="minorHAnsi"/>
          <w:color w:val="222222"/>
          <w:shd w:val="clear" w:color="auto" w:fill="FFFFFF"/>
        </w:rPr>
        <w:t xml:space="preserve">, T., </w:t>
      </w:r>
      <w:proofErr w:type="spellStart"/>
      <w:r w:rsidRPr="002D3416">
        <w:rPr>
          <w:rFonts w:cstheme="minorHAnsi"/>
          <w:color w:val="222222"/>
          <w:shd w:val="clear" w:color="auto" w:fill="FFFFFF"/>
        </w:rPr>
        <w:t>Papeleu</w:t>
      </w:r>
      <w:proofErr w:type="spellEnd"/>
      <w:r w:rsidRPr="002D3416">
        <w:rPr>
          <w:rFonts w:cstheme="minorHAnsi"/>
          <w:color w:val="222222"/>
          <w:shd w:val="clear" w:color="auto" w:fill="FFFFFF"/>
        </w:rPr>
        <w:t xml:space="preserve">, P., </w:t>
      </w:r>
      <w:proofErr w:type="spellStart"/>
      <w:r w:rsidRPr="002D3416">
        <w:rPr>
          <w:rFonts w:cstheme="minorHAnsi"/>
          <w:color w:val="222222"/>
          <w:shd w:val="clear" w:color="auto" w:fill="FFFFFF"/>
        </w:rPr>
        <w:t>Snykers</w:t>
      </w:r>
      <w:proofErr w:type="spellEnd"/>
      <w:r w:rsidRPr="002D3416">
        <w:rPr>
          <w:rFonts w:cstheme="minorHAnsi"/>
          <w:color w:val="222222"/>
          <w:shd w:val="clear" w:color="auto" w:fill="FFFFFF"/>
        </w:rPr>
        <w:t xml:space="preserve">, S., </w:t>
      </w:r>
      <w:proofErr w:type="spellStart"/>
      <w:r w:rsidRPr="002D3416">
        <w:rPr>
          <w:rFonts w:cstheme="minorHAnsi"/>
          <w:color w:val="222222"/>
          <w:shd w:val="clear" w:color="auto" w:fill="FFFFFF"/>
        </w:rPr>
        <w:t>Vinken</w:t>
      </w:r>
      <w:proofErr w:type="spellEnd"/>
      <w:r w:rsidRPr="002D3416">
        <w:rPr>
          <w:rFonts w:cstheme="minorHAnsi"/>
          <w:color w:val="222222"/>
          <w:shd w:val="clear" w:color="auto" w:fill="FFFFFF"/>
        </w:rPr>
        <w:t xml:space="preserve">, M., </w:t>
      </w:r>
      <w:proofErr w:type="spellStart"/>
      <w:r w:rsidRPr="002D3416">
        <w:rPr>
          <w:rFonts w:cstheme="minorHAnsi"/>
          <w:color w:val="222222"/>
          <w:shd w:val="clear" w:color="auto" w:fill="FFFFFF"/>
        </w:rPr>
        <w:t>Vanhaecke</w:t>
      </w:r>
      <w:proofErr w:type="spellEnd"/>
      <w:r w:rsidRPr="002D3416">
        <w:rPr>
          <w:rFonts w:cstheme="minorHAnsi"/>
          <w:color w:val="222222"/>
          <w:shd w:val="clear" w:color="auto" w:fill="FFFFFF"/>
        </w:rPr>
        <w:t xml:space="preserve">, T. and </w:t>
      </w:r>
      <w:proofErr w:type="spellStart"/>
      <w:r w:rsidRPr="002D3416">
        <w:rPr>
          <w:rFonts w:cstheme="minorHAnsi"/>
          <w:color w:val="222222"/>
          <w:shd w:val="clear" w:color="auto" w:fill="FFFFFF"/>
        </w:rPr>
        <w:t>Rogiers</w:t>
      </w:r>
      <w:proofErr w:type="spellEnd"/>
      <w:r w:rsidRPr="002D3416">
        <w:rPr>
          <w:rFonts w:cstheme="minorHAnsi"/>
          <w:color w:val="222222"/>
          <w:shd w:val="clear" w:color="auto" w:fill="FFFFFF"/>
        </w:rPr>
        <w:t>, V., 2006. Molecular mechanisms underlying the dedifferentiation process of isolated hepatocytes and their cultures. </w:t>
      </w:r>
      <w:r w:rsidRPr="002D3416">
        <w:rPr>
          <w:rFonts w:cstheme="minorHAnsi"/>
          <w:i/>
          <w:iCs/>
          <w:color w:val="222222"/>
          <w:shd w:val="clear" w:color="auto" w:fill="FFFFFF"/>
        </w:rPr>
        <w:t>Current drug metabolism</w:t>
      </w:r>
      <w:r w:rsidRPr="002D3416">
        <w:rPr>
          <w:rFonts w:cstheme="minorHAnsi"/>
          <w:color w:val="222222"/>
          <w:shd w:val="clear" w:color="auto" w:fill="FFFFFF"/>
        </w:rPr>
        <w:t>, </w:t>
      </w:r>
      <w:r w:rsidRPr="002D3416">
        <w:rPr>
          <w:rFonts w:cstheme="minorHAnsi"/>
          <w:i/>
          <w:iCs/>
          <w:color w:val="222222"/>
          <w:shd w:val="clear" w:color="auto" w:fill="FFFFFF"/>
        </w:rPr>
        <w:t>7</w:t>
      </w:r>
      <w:r w:rsidRPr="002D3416">
        <w:rPr>
          <w:rFonts w:cstheme="minorHAnsi"/>
          <w:color w:val="222222"/>
          <w:shd w:val="clear" w:color="auto" w:fill="FFFFFF"/>
        </w:rPr>
        <w:t>(6), pp.629-660.</w:t>
      </w:r>
      <w:r w:rsidRPr="00660AF4">
        <w:t xml:space="preserve"> </w:t>
      </w:r>
      <w:hyperlink r:id="rId24" w:history="1">
        <w:r w:rsidRPr="002D3416">
          <w:rPr>
            <w:rStyle w:val="Hyperlink"/>
            <w:rFonts w:cstheme="minorHAnsi"/>
            <w:shd w:val="clear" w:color="auto" w:fill="FFFFFF"/>
          </w:rPr>
          <w:t>https://doi.org/10.2174/138920006778017759</w:t>
        </w:r>
      </w:hyperlink>
    </w:p>
    <w:p w14:paraId="7A00B17A" w14:textId="3EC24938" w:rsidR="00D2799A" w:rsidRPr="002D3416" w:rsidRDefault="00947BB4" w:rsidP="00D02C8A">
      <w:pPr>
        <w:pStyle w:val="ListParagraph"/>
        <w:numPr>
          <w:ilvl w:val="0"/>
          <w:numId w:val="11"/>
        </w:numPr>
        <w:spacing w:line="360" w:lineRule="auto"/>
        <w:rPr>
          <w:rStyle w:val="Hyperlink"/>
          <w:rFonts w:cstheme="minorHAnsi"/>
          <w:color w:val="auto"/>
          <w:u w:val="none"/>
          <w:lang w:val="en-US"/>
        </w:rPr>
      </w:pPr>
      <w:proofErr w:type="spellStart"/>
      <w:r w:rsidRPr="002D3416">
        <w:rPr>
          <w:rFonts w:cstheme="minorHAnsi"/>
          <w:color w:val="222222"/>
          <w:shd w:val="clear" w:color="auto" w:fill="FFFFFF"/>
        </w:rPr>
        <w:t>Enosawa</w:t>
      </w:r>
      <w:proofErr w:type="spellEnd"/>
      <w:r w:rsidRPr="002D3416">
        <w:rPr>
          <w:rFonts w:cstheme="minorHAnsi"/>
          <w:color w:val="222222"/>
          <w:shd w:val="clear" w:color="auto" w:fill="FFFFFF"/>
        </w:rPr>
        <w:t xml:space="preserve">, S., Miyashita, T., Fujita, Y., Suzuki, S., </w:t>
      </w:r>
      <w:proofErr w:type="spellStart"/>
      <w:r w:rsidRPr="002D3416">
        <w:rPr>
          <w:rFonts w:cstheme="minorHAnsi"/>
          <w:color w:val="222222"/>
          <w:shd w:val="clear" w:color="auto" w:fill="FFFFFF"/>
        </w:rPr>
        <w:t>Amemiya</w:t>
      </w:r>
      <w:proofErr w:type="spellEnd"/>
      <w:r w:rsidRPr="002D3416">
        <w:rPr>
          <w:rFonts w:cstheme="minorHAnsi"/>
          <w:color w:val="222222"/>
          <w:shd w:val="clear" w:color="auto" w:fill="FFFFFF"/>
        </w:rPr>
        <w:t xml:space="preserve">, H., Omasa, T., </w:t>
      </w:r>
      <w:proofErr w:type="spellStart"/>
      <w:r w:rsidRPr="002D3416">
        <w:rPr>
          <w:rFonts w:cstheme="minorHAnsi"/>
          <w:color w:val="222222"/>
          <w:shd w:val="clear" w:color="auto" w:fill="FFFFFF"/>
        </w:rPr>
        <w:t>Hiramatsu</w:t>
      </w:r>
      <w:proofErr w:type="spellEnd"/>
      <w:r w:rsidRPr="002D3416">
        <w:rPr>
          <w:rFonts w:cstheme="minorHAnsi"/>
          <w:color w:val="222222"/>
          <w:shd w:val="clear" w:color="auto" w:fill="FFFFFF"/>
        </w:rPr>
        <w:t>, S., Suga, K. and Matsumura, T., 2001. In vivo estimation of bioartificial liver with recombinant HepG2 cells using pigs with ischemic liver failure. </w:t>
      </w:r>
      <w:r w:rsidRPr="002D3416">
        <w:rPr>
          <w:rFonts w:cstheme="minorHAnsi"/>
          <w:i/>
          <w:iCs/>
          <w:color w:val="222222"/>
          <w:shd w:val="clear" w:color="auto" w:fill="FFFFFF"/>
        </w:rPr>
        <w:t>Cell transplantation</w:t>
      </w:r>
      <w:r w:rsidRPr="002D3416">
        <w:rPr>
          <w:rFonts w:cstheme="minorHAnsi"/>
          <w:color w:val="222222"/>
          <w:shd w:val="clear" w:color="auto" w:fill="FFFFFF"/>
        </w:rPr>
        <w:t>, </w:t>
      </w:r>
      <w:r w:rsidRPr="002D3416">
        <w:rPr>
          <w:rFonts w:cstheme="minorHAnsi"/>
          <w:i/>
          <w:iCs/>
          <w:color w:val="222222"/>
          <w:shd w:val="clear" w:color="auto" w:fill="FFFFFF"/>
        </w:rPr>
        <w:t>10</w:t>
      </w:r>
      <w:r w:rsidRPr="002D3416">
        <w:rPr>
          <w:rFonts w:cstheme="minorHAnsi"/>
          <w:color w:val="222222"/>
          <w:shd w:val="clear" w:color="auto" w:fill="FFFFFF"/>
        </w:rPr>
        <w:t>(4-5), pp.429-433.</w:t>
      </w:r>
      <w:hyperlink r:id="rId25" w:history="1">
        <w:r w:rsidR="00D2799A" w:rsidRPr="00660AF4">
          <w:rPr>
            <w:rStyle w:val="Hyperlink"/>
            <w:rFonts w:cstheme="minorHAnsi"/>
            <w:lang w:val="en-US"/>
          </w:rPr>
          <w:t>https://doi.org/10.3727/000000001783986459</w:t>
        </w:r>
      </w:hyperlink>
    </w:p>
    <w:p w14:paraId="3E7FB852" w14:textId="1F95580B" w:rsidR="005B75AD" w:rsidRPr="00660AF4" w:rsidRDefault="005B75AD" w:rsidP="00D02C8A">
      <w:pPr>
        <w:pStyle w:val="ListParagraph"/>
        <w:numPr>
          <w:ilvl w:val="0"/>
          <w:numId w:val="11"/>
        </w:numPr>
        <w:spacing w:line="360" w:lineRule="auto"/>
        <w:rPr>
          <w:rFonts w:cstheme="minorHAnsi"/>
          <w:lang w:val="en-US"/>
        </w:rPr>
      </w:pPr>
      <w:bookmarkStart w:id="14" w:name="_Hlk124076881"/>
      <w:proofErr w:type="spellStart"/>
      <w:r w:rsidRPr="00660AF4">
        <w:rPr>
          <w:rFonts w:cstheme="minorHAnsi"/>
        </w:rPr>
        <w:t>Esterbauer</w:t>
      </w:r>
      <w:proofErr w:type="spellEnd"/>
      <w:r w:rsidRPr="00660AF4">
        <w:rPr>
          <w:rFonts w:cstheme="minorHAnsi"/>
        </w:rPr>
        <w:t xml:space="preserve">, H., </w:t>
      </w:r>
      <w:proofErr w:type="spellStart"/>
      <w:r w:rsidRPr="00660AF4">
        <w:rPr>
          <w:rFonts w:cstheme="minorHAnsi"/>
        </w:rPr>
        <w:t>Zollner</w:t>
      </w:r>
      <w:proofErr w:type="spellEnd"/>
      <w:r w:rsidRPr="00660AF4">
        <w:rPr>
          <w:rFonts w:cstheme="minorHAnsi"/>
        </w:rPr>
        <w:t>, H. and Lang, J., 1985</w:t>
      </w:r>
      <w:bookmarkEnd w:id="14"/>
      <w:r w:rsidRPr="00660AF4">
        <w:rPr>
          <w:rFonts w:cstheme="minorHAnsi"/>
        </w:rPr>
        <w:t>. Metabolism of the lipid peroxidation product 4-hydroxynonenal by isolated hepatocytes and by liver cytosolic fractions. </w:t>
      </w:r>
      <w:r w:rsidRPr="00660AF4">
        <w:rPr>
          <w:rFonts w:cstheme="minorHAnsi"/>
          <w:i/>
          <w:iCs/>
        </w:rPr>
        <w:t>Biochemical Journal</w:t>
      </w:r>
      <w:r w:rsidRPr="00660AF4">
        <w:rPr>
          <w:rFonts w:cstheme="minorHAnsi"/>
        </w:rPr>
        <w:t>, </w:t>
      </w:r>
      <w:r w:rsidRPr="00660AF4">
        <w:rPr>
          <w:rFonts w:cstheme="minorHAnsi"/>
          <w:i/>
          <w:iCs/>
        </w:rPr>
        <w:t>228</w:t>
      </w:r>
      <w:r w:rsidRPr="00660AF4">
        <w:rPr>
          <w:rFonts w:cstheme="minorHAnsi"/>
        </w:rPr>
        <w:t>(2), pp.363-373.</w:t>
      </w:r>
      <w:r w:rsidR="00C96222" w:rsidRPr="00660AF4">
        <w:t xml:space="preserve"> </w:t>
      </w:r>
      <w:hyperlink r:id="rId26" w:history="1">
        <w:r w:rsidR="00C96222" w:rsidRPr="00660AF4">
          <w:rPr>
            <w:rStyle w:val="Hyperlink"/>
            <w:rFonts w:cstheme="minorHAnsi"/>
          </w:rPr>
          <w:t>https://doi.org/10.1042/bj2280363</w:t>
        </w:r>
      </w:hyperlink>
    </w:p>
    <w:p w14:paraId="07A59F58" w14:textId="54ED9796" w:rsidR="00D2799A" w:rsidRPr="00660AF4" w:rsidRDefault="00947BB4" w:rsidP="00D02C8A">
      <w:pPr>
        <w:pStyle w:val="ListParagraph"/>
        <w:numPr>
          <w:ilvl w:val="0"/>
          <w:numId w:val="11"/>
        </w:numPr>
        <w:spacing w:line="360" w:lineRule="auto"/>
        <w:rPr>
          <w:rFonts w:cstheme="minorHAnsi"/>
          <w:lang w:val="en-US"/>
        </w:rPr>
      </w:pPr>
      <w:r w:rsidRPr="002D3416">
        <w:rPr>
          <w:rFonts w:cstheme="minorHAnsi"/>
          <w:color w:val="222222"/>
          <w:shd w:val="clear" w:color="auto" w:fill="FFFFFF"/>
        </w:rPr>
        <w:t xml:space="preserve">Fey, S.J. and </w:t>
      </w:r>
      <w:proofErr w:type="spellStart"/>
      <w:r w:rsidRPr="002D3416">
        <w:rPr>
          <w:rFonts w:cstheme="minorHAnsi"/>
          <w:color w:val="222222"/>
          <w:shd w:val="clear" w:color="auto" w:fill="FFFFFF"/>
        </w:rPr>
        <w:t>Wrzesinski</w:t>
      </w:r>
      <w:proofErr w:type="spellEnd"/>
      <w:r w:rsidRPr="002D3416">
        <w:rPr>
          <w:rFonts w:cstheme="minorHAnsi"/>
          <w:color w:val="222222"/>
          <w:shd w:val="clear" w:color="auto" w:fill="FFFFFF"/>
        </w:rPr>
        <w:t>, K., 2012. Determination of drug toxicity using 3D spheroids constructed from an immortal human hepatocyte cell line. </w:t>
      </w:r>
      <w:r w:rsidRPr="002D3416">
        <w:rPr>
          <w:rFonts w:cstheme="minorHAnsi"/>
          <w:i/>
          <w:iCs/>
          <w:color w:val="222222"/>
          <w:shd w:val="clear" w:color="auto" w:fill="FFFFFF"/>
        </w:rPr>
        <w:t>Toxicological sciences</w:t>
      </w:r>
      <w:r w:rsidRPr="002D3416">
        <w:rPr>
          <w:rFonts w:cstheme="minorHAnsi"/>
          <w:color w:val="222222"/>
          <w:shd w:val="clear" w:color="auto" w:fill="FFFFFF"/>
        </w:rPr>
        <w:t>, </w:t>
      </w:r>
      <w:r w:rsidRPr="002D3416">
        <w:rPr>
          <w:rFonts w:cstheme="minorHAnsi"/>
          <w:i/>
          <w:iCs/>
          <w:color w:val="222222"/>
          <w:shd w:val="clear" w:color="auto" w:fill="FFFFFF"/>
        </w:rPr>
        <w:t>127</w:t>
      </w:r>
      <w:r w:rsidRPr="002D3416">
        <w:rPr>
          <w:rFonts w:cstheme="minorHAnsi"/>
          <w:color w:val="222222"/>
          <w:shd w:val="clear" w:color="auto" w:fill="FFFFFF"/>
        </w:rPr>
        <w:t>(2), pp.403-411.</w:t>
      </w:r>
      <w:hyperlink r:id="rId27" w:history="1">
        <w:r w:rsidR="00D2799A" w:rsidRPr="00660AF4">
          <w:rPr>
            <w:rStyle w:val="Hyperlink"/>
            <w:rFonts w:cstheme="minorHAnsi"/>
            <w:lang w:val="en-US"/>
          </w:rPr>
          <w:t>https://doi.org/10.1093/toxsci/kfs122</w:t>
        </w:r>
      </w:hyperlink>
      <w:r w:rsidR="00D2799A" w:rsidRPr="00660AF4">
        <w:rPr>
          <w:rFonts w:cstheme="minorHAnsi"/>
          <w:lang w:val="en-US"/>
        </w:rPr>
        <w:t xml:space="preserve"> </w:t>
      </w:r>
    </w:p>
    <w:p w14:paraId="77DE968E" w14:textId="642ACA0C" w:rsidR="00D2799A" w:rsidRPr="002D3416" w:rsidRDefault="00947BB4" w:rsidP="00D02C8A">
      <w:pPr>
        <w:pStyle w:val="ListParagraph"/>
        <w:numPr>
          <w:ilvl w:val="0"/>
          <w:numId w:val="11"/>
        </w:numPr>
        <w:spacing w:line="360" w:lineRule="auto"/>
        <w:rPr>
          <w:rFonts w:cstheme="minorHAnsi"/>
          <w:color w:val="222222"/>
          <w:shd w:val="clear" w:color="auto" w:fill="FFFFFF"/>
        </w:rPr>
      </w:pPr>
      <w:proofErr w:type="spellStart"/>
      <w:r w:rsidRPr="002D3416">
        <w:rPr>
          <w:rFonts w:cstheme="minorHAnsi"/>
          <w:color w:val="222222"/>
          <w:shd w:val="clear" w:color="auto" w:fill="FFFFFF"/>
        </w:rPr>
        <w:t>Gajula</w:t>
      </w:r>
      <w:proofErr w:type="spellEnd"/>
      <w:r w:rsidRPr="002D3416">
        <w:rPr>
          <w:rFonts w:cstheme="minorHAnsi"/>
          <w:color w:val="222222"/>
          <w:shd w:val="clear" w:color="auto" w:fill="FFFFFF"/>
        </w:rPr>
        <w:t xml:space="preserve">, S.N.R., Vora, S.A., </w:t>
      </w:r>
      <w:proofErr w:type="spellStart"/>
      <w:r w:rsidRPr="002D3416">
        <w:rPr>
          <w:rFonts w:cstheme="minorHAnsi"/>
          <w:color w:val="222222"/>
          <w:shd w:val="clear" w:color="auto" w:fill="FFFFFF"/>
        </w:rPr>
        <w:t>Dikundwar</w:t>
      </w:r>
      <w:proofErr w:type="spellEnd"/>
      <w:r w:rsidRPr="002D3416">
        <w:rPr>
          <w:rFonts w:cstheme="minorHAnsi"/>
          <w:color w:val="222222"/>
          <w:shd w:val="clear" w:color="auto" w:fill="FFFFFF"/>
        </w:rPr>
        <w:t xml:space="preserve">, A.G. and </w:t>
      </w:r>
      <w:proofErr w:type="spellStart"/>
      <w:r w:rsidRPr="002D3416">
        <w:rPr>
          <w:rFonts w:cstheme="minorHAnsi"/>
          <w:color w:val="222222"/>
          <w:shd w:val="clear" w:color="auto" w:fill="FFFFFF"/>
        </w:rPr>
        <w:t>Sonti</w:t>
      </w:r>
      <w:proofErr w:type="spellEnd"/>
      <w:r w:rsidRPr="002D3416">
        <w:rPr>
          <w:rFonts w:cstheme="minorHAnsi"/>
          <w:color w:val="222222"/>
          <w:shd w:val="clear" w:color="auto" w:fill="FFFFFF"/>
        </w:rPr>
        <w:t xml:space="preserve">, R., 2022. In Vitro Drug Metabolism Studies Using Human Liver </w:t>
      </w:r>
      <w:proofErr w:type="spellStart"/>
      <w:r w:rsidRPr="002D3416">
        <w:rPr>
          <w:rFonts w:cstheme="minorHAnsi"/>
          <w:color w:val="222222"/>
          <w:shd w:val="clear" w:color="auto" w:fill="FFFFFF"/>
        </w:rPr>
        <w:t>Microsomes.</w:t>
      </w:r>
      <w:hyperlink r:id="rId28" w:history="1">
        <w:r w:rsidR="00D2799A" w:rsidRPr="002D3416">
          <w:rPr>
            <w:rStyle w:val="Hyperlink"/>
            <w:rFonts w:cstheme="minorHAnsi"/>
            <w:shd w:val="clear" w:color="auto" w:fill="FFFFFF"/>
          </w:rPr>
          <w:t>https</w:t>
        </w:r>
        <w:proofErr w:type="spellEnd"/>
        <w:r w:rsidR="00D2799A" w:rsidRPr="002D3416">
          <w:rPr>
            <w:rStyle w:val="Hyperlink"/>
            <w:rFonts w:cstheme="minorHAnsi"/>
            <w:shd w:val="clear" w:color="auto" w:fill="FFFFFF"/>
          </w:rPr>
          <w:t>://doi.org/10.5772/intechopen.108246</w:t>
        </w:r>
      </w:hyperlink>
      <w:r w:rsidR="00D2799A" w:rsidRPr="002D3416">
        <w:rPr>
          <w:rFonts w:cstheme="minorHAnsi"/>
          <w:color w:val="222222"/>
          <w:shd w:val="clear" w:color="auto" w:fill="FFFFFF"/>
        </w:rPr>
        <w:t xml:space="preserve"> </w:t>
      </w:r>
    </w:p>
    <w:p w14:paraId="3142D081" w14:textId="2E9E395A" w:rsidR="00D2799A" w:rsidRDefault="00947BB4" w:rsidP="00D02C8A">
      <w:pPr>
        <w:pStyle w:val="ListParagraph"/>
        <w:numPr>
          <w:ilvl w:val="0"/>
          <w:numId w:val="11"/>
        </w:numPr>
        <w:spacing w:line="360" w:lineRule="auto"/>
        <w:rPr>
          <w:rFonts w:cstheme="minorHAnsi"/>
        </w:rPr>
      </w:pPr>
      <w:r w:rsidRPr="002D3416">
        <w:rPr>
          <w:rFonts w:cstheme="minorHAnsi"/>
          <w:color w:val="222222"/>
          <w:shd w:val="clear" w:color="auto" w:fill="FFFFFF"/>
        </w:rPr>
        <w:t xml:space="preserve">Godoy, P., Hewitt, N.J., Albrecht, U., Andersen, M.E., Ansari, N., Bhattacharya, S., Bode, J.G., </w:t>
      </w:r>
      <w:proofErr w:type="spellStart"/>
      <w:r w:rsidRPr="002D3416">
        <w:rPr>
          <w:rFonts w:cstheme="minorHAnsi"/>
          <w:color w:val="222222"/>
          <w:shd w:val="clear" w:color="auto" w:fill="FFFFFF"/>
        </w:rPr>
        <w:t>Bolleyn</w:t>
      </w:r>
      <w:proofErr w:type="spellEnd"/>
      <w:r w:rsidRPr="002D3416">
        <w:rPr>
          <w:rFonts w:cstheme="minorHAnsi"/>
          <w:color w:val="222222"/>
          <w:shd w:val="clear" w:color="auto" w:fill="FFFFFF"/>
        </w:rPr>
        <w:t xml:space="preserve">, J., </w:t>
      </w:r>
      <w:proofErr w:type="spellStart"/>
      <w:r w:rsidRPr="002D3416">
        <w:rPr>
          <w:rFonts w:cstheme="minorHAnsi"/>
          <w:color w:val="222222"/>
          <w:shd w:val="clear" w:color="auto" w:fill="FFFFFF"/>
        </w:rPr>
        <w:t>Borner</w:t>
      </w:r>
      <w:proofErr w:type="spellEnd"/>
      <w:r w:rsidRPr="002D3416">
        <w:rPr>
          <w:rFonts w:cstheme="minorHAnsi"/>
          <w:color w:val="222222"/>
          <w:shd w:val="clear" w:color="auto" w:fill="FFFFFF"/>
        </w:rPr>
        <w:t xml:space="preserve">, C., </w:t>
      </w:r>
      <w:proofErr w:type="spellStart"/>
      <w:r w:rsidRPr="002D3416">
        <w:rPr>
          <w:rFonts w:cstheme="minorHAnsi"/>
          <w:color w:val="222222"/>
          <w:shd w:val="clear" w:color="auto" w:fill="FFFFFF"/>
        </w:rPr>
        <w:t>Böttger</w:t>
      </w:r>
      <w:proofErr w:type="spellEnd"/>
      <w:r w:rsidRPr="002D3416">
        <w:rPr>
          <w:rFonts w:cstheme="minorHAnsi"/>
          <w:color w:val="222222"/>
          <w:shd w:val="clear" w:color="auto" w:fill="FFFFFF"/>
        </w:rPr>
        <w:t xml:space="preserve">, J. and </w:t>
      </w:r>
      <w:proofErr w:type="spellStart"/>
      <w:r w:rsidRPr="002D3416">
        <w:rPr>
          <w:rFonts w:cstheme="minorHAnsi"/>
          <w:color w:val="222222"/>
          <w:shd w:val="clear" w:color="auto" w:fill="FFFFFF"/>
        </w:rPr>
        <w:t>Braeuning</w:t>
      </w:r>
      <w:proofErr w:type="spellEnd"/>
      <w:r w:rsidRPr="002D3416">
        <w:rPr>
          <w:rFonts w:cstheme="minorHAnsi"/>
          <w:color w:val="222222"/>
          <w:shd w:val="clear" w:color="auto" w:fill="FFFFFF"/>
        </w:rPr>
        <w:t xml:space="preserve">, A., 2013. Recent advances in 2D and 3D in vitro systems using primary hepatocytes, alternative hepatocyte sources and non-parenchymal liver cells and their use in investigating mechanisms of hepatotoxicity, cell </w:t>
      </w:r>
      <w:proofErr w:type="spellStart"/>
      <w:r w:rsidRPr="002D3416">
        <w:rPr>
          <w:rFonts w:cstheme="minorHAnsi"/>
          <w:color w:val="222222"/>
          <w:shd w:val="clear" w:color="auto" w:fill="FFFFFF"/>
        </w:rPr>
        <w:t>signaling</w:t>
      </w:r>
      <w:proofErr w:type="spellEnd"/>
      <w:r w:rsidRPr="002D3416">
        <w:rPr>
          <w:rFonts w:cstheme="minorHAnsi"/>
          <w:color w:val="222222"/>
          <w:shd w:val="clear" w:color="auto" w:fill="FFFFFF"/>
        </w:rPr>
        <w:t xml:space="preserve"> and ADME. </w:t>
      </w:r>
      <w:r w:rsidRPr="002D3416">
        <w:rPr>
          <w:rFonts w:cstheme="minorHAnsi"/>
          <w:i/>
          <w:iCs/>
          <w:color w:val="222222"/>
          <w:shd w:val="clear" w:color="auto" w:fill="FFFFFF"/>
        </w:rPr>
        <w:t>Archives of toxicology</w:t>
      </w:r>
      <w:r w:rsidRPr="002D3416">
        <w:rPr>
          <w:rFonts w:cstheme="minorHAnsi"/>
          <w:color w:val="222222"/>
          <w:shd w:val="clear" w:color="auto" w:fill="FFFFFF"/>
        </w:rPr>
        <w:t>, </w:t>
      </w:r>
      <w:r w:rsidRPr="002D3416">
        <w:rPr>
          <w:rFonts w:cstheme="minorHAnsi"/>
          <w:i/>
          <w:iCs/>
          <w:color w:val="222222"/>
          <w:shd w:val="clear" w:color="auto" w:fill="FFFFFF"/>
        </w:rPr>
        <w:t>87</w:t>
      </w:r>
      <w:r w:rsidRPr="002D3416">
        <w:rPr>
          <w:rFonts w:cstheme="minorHAnsi"/>
          <w:color w:val="222222"/>
          <w:shd w:val="clear" w:color="auto" w:fill="FFFFFF"/>
        </w:rPr>
        <w:t>(8), pp.1315-1530.</w:t>
      </w:r>
      <w:hyperlink r:id="rId29" w:history="1">
        <w:r w:rsidR="00D2799A" w:rsidRPr="00660AF4">
          <w:rPr>
            <w:rStyle w:val="Hyperlink"/>
            <w:rFonts w:cstheme="minorHAnsi"/>
          </w:rPr>
          <w:t>https://doi.org/10.1007/s00204-013-1078-5</w:t>
        </w:r>
      </w:hyperlink>
      <w:r w:rsidR="00D2799A" w:rsidRPr="00660AF4">
        <w:rPr>
          <w:rFonts w:cstheme="minorHAnsi"/>
        </w:rPr>
        <w:t xml:space="preserve"> </w:t>
      </w:r>
    </w:p>
    <w:p w14:paraId="070B034C" w14:textId="00337643" w:rsidR="009D5936" w:rsidRPr="00660AF4" w:rsidRDefault="009D5936" w:rsidP="00D02C8A">
      <w:pPr>
        <w:pStyle w:val="ListParagraph"/>
        <w:numPr>
          <w:ilvl w:val="0"/>
          <w:numId w:val="11"/>
        </w:numPr>
        <w:spacing w:line="360" w:lineRule="auto"/>
        <w:rPr>
          <w:rFonts w:cstheme="minorHAnsi"/>
        </w:rPr>
      </w:pPr>
      <w:proofErr w:type="spellStart"/>
      <w:r w:rsidRPr="009D5936">
        <w:rPr>
          <w:rFonts w:cstheme="minorHAnsi"/>
        </w:rPr>
        <w:t>Iwatsubo</w:t>
      </w:r>
      <w:proofErr w:type="spellEnd"/>
      <w:r w:rsidRPr="009D5936">
        <w:rPr>
          <w:rFonts w:cstheme="minorHAnsi"/>
        </w:rPr>
        <w:t xml:space="preserve">, T., Suzuki, H., Shimada, N., Chiba, K., </w:t>
      </w:r>
      <w:proofErr w:type="spellStart"/>
      <w:r w:rsidRPr="009D5936">
        <w:rPr>
          <w:rFonts w:cstheme="minorHAnsi"/>
        </w:rPr>
        <w:t>Ishizaki</w:t>
      </w:r>
      <w:proofErr w:type="spellEnd"/>
      <w:r w:rsidRPr="009D5936">
        <w:rPr>
          <w:rFonts w:cstheme="minorHAnsi"/>
        </w:rPr>
        <w:t xml:space="preserve">, T., Green, C.E., Tyson, C.A., Yokoi, T., </w:t>
      </w:r>
      <w:proofErr w:type="spellStart"/>
      <w:r w:rsidRPr="009D5936">
        <w:rPr>
          <w:rFonts w:cstheme="minorHAnsi"/>
        </w:rPr>
        <w:t>Kamataki</w:t>
      </w:r>
      <w:proofErr w:type="spellEnd"/>
      <w:r w:rsidRPr="009D5936">
        <w:rPr>
          <w:rFonts w:cstheme="minorHAnsi"/>
        </w:rPr>
        <w:t>, T. and Sugiyama, Y., 1997. Prediction of in vivo hepatic metabolic clearance of YM796 from in vitro data by use of human liver microsomes and recombinant P-450 isozymes. </w:t>
      </w:r>
      <w:r w:rsidRPr="009D5936">
        <w:rPr>
          <w:rFonts w:cstheme="minorHAnsi"/>
          <w:i/>
          <w:iCs/>
        </w:rPr>
        <w:t>Journal of Pharmacology and Experimental Therapeutics</w:t>
      </w:r>
      <w:r w:rsidRPr="009D5936">
        <w:rPr>
          <w:rFonts w:cstheme="minorHAnsi"/>
        </w:rPr>
        <w:t>, </w:t>
      </w:r>
      <w:r w:rsidRPr="009D5936">
        <w:rPr>
          <w:rFonts w:cstheme="minorHAnsi"/>
          <w:i/>
          <w:iCs/>
        </w:rPr>
        <w:t>282</w:t>
      </w:r>
      <w:r w:rsidRPr="009D5936">
        <w:rPr>
          <w:rFonts w:cstheme="minorHAnsi"/>
        </w:rPr>
        <w:t>(2), pp.909-919.</w:t>
      </w:r>
    </w:p>
    <w:p w14:paraId="15AA2B07" w14:textId="5AD47F63" w:rsidR="00D2799A" w:rsidRPr="00660AF4" w:rsidRDefault="001E08F5" w:rsidP="00D02C8A">
      <w:pPr>
        <w:pStyle w:val="ListParagraph"/>
        <w:numPr>
          <w:ilvl w:val="0"/>
          <w:numId w:val="11"/>
        </w:numPr>
        <w:spacing w:line="360" w:lineRule="auto"/>
        <w:rPr>
          <w:rFonts w:cstheme="minorHAnsi"/>
        </w:rPr>
      </w:pPr>
      <w:r w:rsidRPr="002D3416">
        <w:rPr>
          <w:rFonts w:cstheme="minorHAnsi"/>
          <w:color w:val="222222"/>
          <w:shd w:val="clear" w:color="auto" w:fill="FFFFFF"/>
        </w:rPr>
        <w:t>Jia, L. and Liu, X., 2007. The conduct of drug metabolism studies considered good practice (II): in vitro experiments. </w:t>
      </w:r>
      <w:r w:rsidRPr="002D3416">
        <w:rPr>
          <w:rFonts w:cstheme="minorHAnsi"/>
          <w:i/>
          <w:iCs/>
          <w:color w:val="222222"/>
          <w:shd w:val="clear" w:color="auto" w:fill="FFFFFF"/>
        </w:rPr>
        <w:t>Current drug metabolism</w:t>
      </w:r>
      <w:r w:rsidRPr="002D3416">
        <w:rPr>
          <w:rFonts w:cstheme="minorHAnsi"/>
          <w:color w:val="222222"/>
          <w:shd w:val="clear" w:color="auto" w:fill="FFFFFF"/>
        </w:rPr>
        <w:t>, </w:t>
      </w:r>
      <w:r w:rsidRPr="002D3416">
        <w:rPr>
          <w:rFonts w:cstheme="minorHAnsi"/>
          <w:i/>
          <w:iCs/>
          <w:color w:val="222222"/>
          <w:shd w:val="clear" w:color="auto" w:fill="FFFFFF"/>
        </w:rPr>
        <w:t>8</w:t>
      </w:r>
      <w:r w:rsidRPr="002D3416">
        <w:rPr>
          <w:rFonts w:cstheme="minorHAnsi"/>
          <w:color w:val="222222"/>
          <w:shd w:val="clear" w:color="auto" w:fill="FFFFFF"/>
        </w:rPr>
        <w:t>(8), pp.822-829.</w:t>
      </w:r>
      <w:hyperlink r:id="rId30" w:history="1">
        <w:r w:rsidR="00D2799A" w:rsidRPr="00660AF4">
          <w:rPr>
            <w:rStyle w:val="Hyperlink"/>
            <w:rFonts w:cstheme="minorHAnsi"/>
          </w:rPr>
          <w:t>https://doi.org/10.2174/138920007782798207</w:t>
        </w:r>
      </w:hyperlink>
      <w:r w:rsidR="00D2799A" w:rsidRPr="00660AF4">
        <w:rPr>
          <w:rFonts w:cstheme="minorHAnsi"/>
        </w:rPr>
        <w:t xml:space="preserve"> </w:t>
      </w:r>
    </w:p>
    <w:p w14:paraId="3C415F52" w14:textId="57E23933" w:rsidR="00D2799A" w:rsidRPr="00660AF4" w:rsidRDefault="001E08F5" w:rsidP="00D02C8A">
      <w:pPr>
        <w:pStyle w:val="ListParagraph"/>
        <w:numPr>
          <w:ilvl w:val="0"/>
          <w:numId w:val="11"/>
        </w:numPr>
        <w:spacing w:line="360" w:lineRule="auto"/>
        <w:rPr>
          <w:rFonts w:cstheme="minorHAnsi"/>
        </w:rPr>
      </w:pPr>
      <w:proofErr w:type="spellStart"/>
      <w:r w:rsidRPr="002D3416">
        <w:rPr>
          <w:rFonts w:cstheme="minorHAnsi"/>
          <w:color w:val="222222"/>
          <w:shd w:val="clear" w:color="auto" w:fill="FFFFFF"/>
        </w:rPr>
        <w:t>Jin</w:t>
      </w:r>
      <w:proofErr w:type="spellEnd"/>
      <w:r w:rsidRPr="002D3416">
        <w:rPr>
          <w:rFonts w:cstheme="minorHAnsi"/>
          <w:color w:val="222222"/>
          <w:shd w:val="clear" w:color="auto" w:fill="FFFFFF"/>
        </w:rPr>
        <w:t xml:space="preserve">, M., Yi, X., Liao, W., Chen, Q., Yang, W., Li, Y., Li, S., Gao, Y., Peng, Q. and Zhou, S., 2021. Advancements in stem cell-derived hepatocyte-like cell models for hepatotoxicity </w:t>
      </w:r>
      <w:r w:rsidRPr="002D3416">
        <w:rPr>
          <w:rFonts w:cstheme="minorHAnsi"/>
          <w:color w:val="222222"/>
          <w:shd w:val="clear" w:color="auto" w:fill="FFFFFF"/>
        </w:rPr>
        <w:lastRenderedPageBreak/>
        <w:t>testing. </w:t>
      </w:r>
      <w:r w:rsidRPr="002D3416">
        <w:rPr>
          <w:rFonts w:cstheme="minorHAnsi"/>
          <w:i/>
          <w:iCs/>
          <w:color w:val="222222"/>
          <w:shd w:val="clear" w:color="auto" w:fill="FFFFFF"/>
        </w:rPr>
        <w:t>Stem Cell Research &amp; Therapy</w:t>
      </w:r>
      <w:r w:rsidRPr="002D3416">
        <w:rPr>
          <w:rFonts w:cstheme="minorHAnsi"/>
          <w:color w:val="222222"/>
          <w:shd w:val="clear" w:color="auto" w:fill="FFFFFF"/>
        </w:rPr>
        <w:t>, </w:t>
      </w:r>
      <w:r w:rsidRPr="002D3416">
        <w:rPr>
          <w:rFonts w:cstheme="minorHAnsi"/>
          <w:i/>
          <w:iCs/>
          <w:color w:val="222222"/>
          <w:shd w:val="clear" w:color="auto" w:fill="FFFFFF"/>
        </w:rPr>
        <w:t>12</w:t>
      </w:r>
      <w:r w:rsidRPr="002D3416">
        <w:rPr>
          <w:rFonts w:cstheme="minorHAnsi"/>
          <w:color w:val="222222"/>
          <w:shd w:val="clear" w:color="auto" w:fill="FFFFFF"/>
        </w:rPr>
        <w:t>(1), pp.1-13.</w:t>
      </w:r>
      <w:hyperlink r:id="rId31" w:history="1">
        <w:r w:rsidR="00D2799A" w:rsidRPr="00660AF4">
          <w:rPr>
            <w:rStyle w:val="Hyperlink"/>
            <w:rFonts w:cstheme="minorHAnsi"/>
          </w:rPr>
          <w:t>https://doi.org/10.1186/s13287-021-02152-9</w:t>
        </w:r>
      </w:hyperlink>
      <w:r w:rsidR="00D2799A" w:rsidRPr="00660AF4">
        <w:rPr>
          <w:rFonts w:cstheme="minorHAnsi"/>
        </w:rPr>
        <w:t xml:space="preserve"> </w:t>
      </w:r>
    </w:p>
    <w:p w14:paraId="32F293F9" w14:textId="37E82AC0" w:rsidR="00D2799A" w:rsidRPr="00660AF4" w:rsidRDefault="001E08F5" w:rsidP="00D02C8A">
      <w:pPr>
        <w:pStyle w:val="ListParagraph"/>
        <w:numPr>
          <w:ilvl w:val="0"/>
          <w:numId w:val="11"/>
        </w:numPr>
        <w:spacing w:line="360" w:lineRule="auto"/>
        <w:rPr>
          <w:rFonts w:cstheme="minorHAnsi"/>
        </w:rPr>
      </w:pPr>
      <w:r w:rsidRPr="002D3416">
        <w:rPr>
          <w:rFonts w:cstheme="minorHAnsi"/>
          <w:color w:val="222222"/>
          <w:shd w:val="clear" w:color="auto" w:fill="FFFFFF"/>
        </w:rPr>
        <w:t xml:space="preserve">Kang, H.K., </w:t>
      </w:r>
      <w:proofErr w:type="spellStart"/>
      <w:r w:rsidRPr="002D3416">
        <w:rPr>
          <w:rFonts w:cstheme="minorHAnsi"/>
          <w:color w:val="222222"/>
          <w:shd w:val="clear" w:color="auto" w:fill="FFFFFF"/>
        </w:rPr>
        <w:t>Sarsenova</w:t>
      </w:r>
      <w:proofErr w:type="spellEnd"/>
      <w:r w:rsidRPr="002D3416">
        <w:rPr>
          <w:rFonts w:cstheme="minorHAnsi"/>
          <w:color w:val="222222"/>
          <w:shd w:val="clear" w:color="auto" w:fill="FFFFFF"/>
        </w:rPr>
        <w:t xml:space="preserve">, M., Kim, D.H., Kim, M.S., Lee, J.Y., Sung, E.A., Kook, M.G., Kim, N.G., Choi, S.W., </w:t>
      </w:r>
      <w:proofErr w:type="spellStart"/>
      <w:r w:rsidRPr="002D3416">
        <w:rPr>
          <w:rFonts w:cstheme="minorHAnsi"/>
          <w:color w:val="222222"/>
          <w:shd w:val="clear" w:color="auto" w:fill="FFFFFF"/>
        </w:rPr>
        <w:t>Ogay</w:t>
      </w:r>
      <w:proofErr w:type="spellEnd"/>
      <w:r w:rsidRPr="002D3416">
        <w:rPr>
          <w:rFonts w:cstheme="minorHAnsi"/>
          <w:color w:val="222222"/>
          <w:shd w:val="clear" w:color="auto" w:fill="FFFFFF"/>
        </w:rPr>
        <w:t>, V. and Kang, K.S., 2021. Establishing a 3D in vitro hepatic model mimicking physiologically relevant to in vivo state. </w:t>
      </w:r>
      <w:r w:rsidRPr="002D3416">
        <w:rPr>
          <w:rFonts w:cstheme="minorHAnsi"/>
          <w:i/>
          <w:iCs/>
          <w:color w:val="222222"/>
          <w:shd w:val="clear" w:color="auto" w:fill="FFFFFF"/>
        </w:rPr>
        <w:t>Cells</w:t>
      </w:r>
      <w:r w:rsidRPr="002D3416">
        <w:rPr>
          <w:rFonts w:cstheme="minorHAnsi"/>
          <w:color w:val="222222"/>
          <w:shd w:val="clear" w:color="auto" w:fill="FFFFFF"/>
        </w:rPr>
        <w:t>, </w:t>
      </w:r>
      <w:r w:rsidRPr="002D3416">
        <w:rPr>
          <w:rFonts w:cstheme="minorHAnsi"/>
          <w:i/>
          <w:iCs/>
          <w:color w:val="222222"/>
          <w:shd w:val="clear" w:color="auto" w:fill="FFFFFF"/>
        </w:rPr>
        <w:t>10</w:t>
      </w:r>
      <w:r w:rsidRPr="002D3416">
        <w:rPr>
          <w:rFonts w:cstheme="minorHAnsi"/>
          <w:color w:val="222222"/>
          <w:shd w:val="clear" w:color="auto" w:fill="FFFFFF"/>
        </w:rPr>
        <w:t>(5), p.1268.</w:t>
      </w:r>
      <w:r w:rsidR="00D2799A" w:rsidRPr="00660AF4">
        <w:rPr>
          <w:rFonts w:cstheme="minorHAnsi"/>
        </w:rPr>
        <w:t xml:space="preserve"> </w:t>
      </w:r>
      <w:hyperlink r:id="rId32" w:history="1">
        <w:r w:rsidR="00D2799A" w:rsidRPr="00660AF4">
          <w:rPr>
            <w:rStyle w:val="Hyperlink"/>
            <w:rFonts w:cstheme="minorHAnsi"/>
          </w:rPr>
          <w:t>https://doi.org/10.3390/cells10051268</w:t>
        </w:r>
      </w:hyperlink>
      <w:r w:rsidR="00D2799A" w:rsidRPr="00660AF4">
        <w:rPr>
          <w:rFonts w:cstheme="minorHAnsi"/>
        </w:rPr>
        <w:t xml:space="preserve"> </w:t>
      </w:r>
    </w:p>
    <w:p w14:paraId="1F23805D" w14:textId="24B23B9E" w:rsidR="00D2799A" w:rsidRPr="002D3416" w:rsidRDefault="001E08F5" w:rsidP="00D02C8A">
      <w:pPr>
        <w:pStyle w:val="ListParagraph"/>
        <w:numPr>
          <w:ilvl w:val="0"/>
          <w:numId w:val="11"/>
        </w:numPr>
        <w:spacing w:line="360" w:lineRule="auto"/>
        <w:rPr>
          <w:rFonts w:cstheme="minorHAnsi"/>
          <w:color w:val="222222"/>
          <w:shd w:val="clear" w:color="auto" w:fill="FFFFFF"/>
        </w:rPr>
      </w:pPr>
      <w:r w:rsidRPr="002D3416">
        <w:rPr>
          <w:rFonts w:cstheme="minorHAnsi"/>
          <w:color w:val="222222"/>
          <w:shd w:val="clear" w:color="auto" w:fill="FFFFFF"/>
        </w:rPr>
        <w:t>Kishida, T., Muto, S.I., Hayashi, M., Tsutsui, M., Tanaka, S., Murakami, M. and Kuroda, J., 2008. Strain differences in hepatic cytochrome P450 1A and 3A expression between Sprague-Dawley and Wistar rats. </w:t>
      </w:r>
      <w:r w:rsidRPr="002D3416">
        <w:rPr>
          <w:rFonts w:cstheme="minorHAnsi"/>
          <w:i/>
          <w:iCs/>
          <w:color w:val="222222"/>
          <w:shd w:val="clear" w:color="auto" w:fill="FFFFFF"/>
        </w:rPr>
        <w:t>The Journal of toxicological sciences</w:t>
      </w:r>
      <w:r w:rsidRPr="002D3416">
        <w:rPr>
          <w:rFonts w:cstheme="minorHAnsi"/>
          <w:color w:val="222222"/>
          <w:shd w:val="clear" w:color="auto" w:fill="FFFFFF"/>
        </w:rPr>
        <w:t>, </w:t>
      </w:r>
      <w:r w:rsidRPr="002D3416">
        <w:rPr>
          <w:rFonts w:cstheme="minorHAnsi"/>
          <w:i/>
          <w:iCs/>
          <w:color w:val="222222"/>
          <w:shd w:val="clear" w:color="auto" w:fill="FFFFFF"/>
        </w:rPr>
        <w:t>33</w:t>
      </w:r>
      <w:r w:rsidRPr="002D3416">
        <w:rPr>
          <w:rFonts w:cstheme="minorHAnsi"/>
          <w:color w:val="222222"/>
          <w:shd w:val="clear" w:color="auto" w:fill="FFFFFF"/>
        </w:rPr>
        <w:t>(4), pp.447-457.</w:t>
      </w:r>
      <w:hyperlink r:id="rId33" w:history="1">
        <w:r w:rsidR="00D2799A" w:rsidRPr="002D3416">
          <w:rPr>
            <w:rStyle w:val="Hyperlink"/>
            <w:rFonts w:cstheme="minorHAnsi"/>
            <w:shd w:val="clear" w:color="auto" w:fill="FFFFFF"/>
          </w:rPr>
          <w:t>https://doi.org/10.2131/jts.33.447</w:t>
        </w:r>
      </w:hyperlink>
      <w:r w:rsidR="00D2799A" w:rsidRPr="002D3416">
        <w:rPr>
          <w:rFonts w:cstheme="minorHAnsi"/>
          <w:color w:val="222222"/>
          <w:shd w:val="clear" w:color="auto" w:fill="FFFFFF"/>
        </w:rPr>
        <w:t xml:space="preserve"> </w:t>
      </w:r>
    </w:p>
    <w:p w14:paraId="30003F83" w14:textId="7FF146DE" w:rsidR="00D2799A" w:rsidRPr="002D3416" w:rsidRDefault="001E08F5" w:rsidP="00D02C8A">
      <w:pPr>
        <w:pStyle w:val="ListParagraph"/>
        <w:numPr>
          <w:ilvl w:val="0"/>
          <w:numId w:val="11"/>
        </w:numPr>
        <w:spacing w:line="360" w:lineRule="auto"/>
        <w:rPr>
          <w:rFonts w:cstheme="minorHAnsi"/>
          <w:color w:val="222222"/>
          <w:shd w:val="clear" w:color="auto" w:fill="FFFFFF"/>
        </w:rPr>
      </w:pPr>
      <w:r w:rsidRPr="002D3416">
        <w:rPr>
          <w:rFonts w:cstheme="minorHAnsi"/>
          <w:color w:val="222222"/>
          <w:shd w:val="clear" w:color="auto" w:fill="FFFFFF"/>
        </w:rPr>
        <w:t xml:space="preserve">Knights, K.M., </w:t>
      </w:r>
      <w:proofErr w:type="spellStart"/>
      <w:r w:rsidRPr="002D3416">
        <w:rPr>
          <w:rFonts w:cstheme="minorHAnsi"/>
          <w:color w:val="222222"/>
          <w:shd w:val="clear" w:color="auto" w:fill="FFFFFF"/>
        </w:rPr>
        <w:t>Stresser</w:t>
      </w:r>
      <w:proofErr w:type="spellEnd"/>
      <w:r w:rsidRPr="002D3416">
        <w:rPr>
          <w:rFonts w:cstheme="minorHAnsi"/>
          <w:color w:val="222222"/>
          <w:shd w:val="clear" w:color="auto" w:fill="FFFFFF"/>
        </w:rPr>
        <w:t xml:space="preserve">, D.M., Miners, J.O. and </w:t>
      </w:r>
      <w:proofErr w:type="spellStart"/>
      <w:r w:rsidRPr="002D3416">
        <w:rPr>
          <w:rFonts w:cstheme="minorHAnsi"/>
          <w:color w:val="222222"/>
          <w:shd w:val="clear" w:color="auto" w:fill="FFFFFF"/>
        </w:rPr>
        <w:t>Crespi</w:t>
      </w:r>
      <w:proofErr w:type="spellEnd"/>
      <w:r w:rsidRPr="002D3416">
        <w:rPr>
          <w:rFonts w:cstheme="minorHAnsi"/>
          <w:color w:val="222222"/>
          <w:shd w:val="clear" w:color="auto" w:fill="FFFFFF"/>
        </w:rPr>
        <w:t>, C.L., 2016. In vitro drug metabolism using liver microsomes. </w:t>
      </w:r>
      <w:r w:rsidRPr="002D3416">
        <w:rPr>
          <w:rFonts w:cstheme="minorHAnsi"/>
          <w:i/>
          <w:iCs/>
          <w:color w:val="222222"/>
          <w:shd w:val="clear" w:color="auto" w:fill="FFFFFF"/>
        </w:rPr>
        <w:t>Current protocols in pharmacology</w:t>
      </w:r>
      <w:r w:rsidRPr="002D3416">
        <w:rPr>
          <w:rFonts w:cstheme="minorHAnsi"/>
          <w:color w:val="222222"/>
          <w:shd w:val="clear" w:color="auto" w:fill="FFFFFF"/>
        </w:rPr>
        <w:t>, </w:t>
      </w:r>
      <w:r w:rsidRPr="002D3416">
        <w:rPr>
          <w:rFonts w:cstheme="minorHAnsi"/>
          <w:i/>
          <w:iCs/>
          <w:color w:val="222222"/>
          <w:shd w:val="clear" w:color="auto" w:fill="FFFFFF"/>
        </w:rPr>
        <w:t>74</w:t>
      </w:r>
      <w:r w:rsidRPr="002D3416">
        <w:rPr>
          <w:rFonts w:cstheme="minorHAnsi"/>
          <w:color w:val="222222"/>
          <w:shd w:val="clear" w:color="auto" w:fill="FFFFFF"/>
        </w:rPr>
        <w:t>(1), pp.7-8.</w:t>
      </w:r>
      <w:r w:rsidR="00D2799A" w:rsidRPr="002D3416">
        <w:rPr>
          <w:rFonts w:cstheme="minorHAnsi"/>
          <w:color w:val="222222"/>
          <w:shd w:val="clear" w:color="auto" w:fill="FFFFFF"/>
        </w:rPr>
        <w:t xml:space="preserve"> </w:t>
      </w:r>
      <w:hyperlink r:id="rId34" w:history="1">
        <w:r w:rsidR="00D2799A" w:rsidRPr="002D3416">
          <w:rPr>
            <w:rStyle w:val="Hyperlink"/>
            <w:rFonts w:cstheme="minorHAnsi"/>
            <w:shd w:val="clear" w:color="auto" w:fill="FFFFFF"/>
          </w:rPr>
          <w:t>https://doi.org/10.1002/cpph.9</w:t>
        </w:r>
      </w:hyperlink>
      <w:r w:rsidR="00D2799A" w:rsidRPr="002D3416">
        <w:rPr>
          <w:rFonts w:cstheme="minorHAnsi"/>
          <w:color w:val="222222"/>
          <w:shd w:val="clear" w:color="auto" w:fill="FFFFFF"/>
        </w:rPr>
        <w:t xml:space="preserve"> </w:t>
      </w:r>
    </w:p>
    <w:p w14:paraId="14914242" w14:textId="17D964EA" w:rsidR="00D2799A" w:rsidRPr="00660AF4" w:rsidRDefault="001E08F5" w:rsidP="00D02C8A">
      <w:pPr>
        <w:pStyle w:val="ListParagraph"/>
        <w:numPr>
          <w:ilvl w:val="0"/>
          <w:numId w:val="11"/>
        </w:numPr>
        <w:spacing w:line="360" w:lineRule="auto"/>
        <w:rPr>
          <w:rFonts w:cstheme="minorHAnsi"/>
        </w:rPr>
      </w:pPr>
      <w:r w:rsidRPr="002D3416">
        <w:rPr>
          <w:rFonts w:cstheme="minorHAnsi"/>
          <w:color w:val="222222"/>
          <w:shd w:val="clear" w:color="auto" w:fill="FFFFFF"/>
        </w:rPr>
        <w:t xml:space="preserve">Lee, S.Y., Lee, J.Y., Kang, W., Kwon, K.I., Park, S.K., Oh, S.J., Ma, J.Y. and Kim, S.K., 2013. Cytochrome P450-mediated herb–drug interaction potential of </w:t>
      </w:r>
      <w:proofErr w:type="spellStart"/>
      <w:r w:rsidRPr="002D3416">
        <w:rPr>
          <w:rFonts w:cstheme="minorHAnsi"/>
          <w:color w:val="222222"/>
          <w:shd w:val="clear" w:color="auto" w:fill="FFFFFF"/>
        </w:rPr>
        <w:t>Galgeun</w:t>
      </w:r>
      <w:proofErr w:type="spellEnd"/>
      <w:r w:rsidRPr="002D3416">
        <w:rPr>
          <w:rFonts w:cstheme="minorHAnsi"/>
          <w:color w:val="222222"/>
          <w:shd w:val="clear" w:color="auto" w:fill="FFFFFF"/>
        </w:rPr>
        <w:t>-tang. </w:t>
      </w:r>
      <w:r w:rsidRPr="002D3416">
        <w:rPr>
          <w:rFonts w:cstheme="minorHAnsi"/>
          <w:i/>
          <w:iCs/>
          <w:color w:val="222222"/>
          <w:shd w:val="clear" w:color="auto" w:fill="FFFFFF"/>
        </w:rPr>
        <w:t>Food and chemical toxicology</w:t>
      </w:r>
      <w:r w:rsidRPr="002D3416">
        <w:rPr>
          <w:rFonts w:cstheme="minorHAnsi"/>
          <w:color w:val="222222"/>
          <w:shd w:val="clear" w:color="auto" w:fill="FFFFFF"/>
        </w:rPr>
        <w:t>, </w:t>
      </w:r>
      <w:r w:rsidRPr="002D3416">
        <w:rPr>
          <w:rFonts w:cstheme="minorHAnsi"/>
          <w:i/>
          <w:iCs/>
          <w:color w:val="222222"/>
          <w:shd w:val="clear" w:color="auto" w:fill="FFFFFF"/>
        </w:rPr>
        <w:t>51</w:t>
      </w:r>
      <w:r w:rsidRPr="002D3416">
        <w:rPr>
          <w:rFonts w:cstheme="minorHAnsi"/>
          <w:color w:val="222222"/>
          <w:shd w:val="clear" w:color="auto" w:fill="FFFFFF"/>
        </w:rPr>
        <w:t>, pp.343-349.</w:t>
      </w:r>
      <w:r w:rsidR="00D2799A" w:rsidRPr="00660AF4">
        <w:rPr>
          <w:rFonts w:cstheme="minorHAnsi"/>
        </w:rPr>
        <w:t xml:space="preserve"> </w:t>
      </w:r>
      <w:hyperlink r:id="rId35" w:history="1">
        <w:r w:rsidR="00D2799A" w:rsidRPr="00660AF4">
          <w:rPr>
            <w:rStyle w:val="Hyperlink"/>
            <w:rFonts w:cstheme="minorHAnsi"/>
          </w:rPr>
          <w:t>https://doi.org/10.1016/j.fct.2012.10.012</w:t>
        </w:r>
      </w:hyperlink>
      <w:r w:rsidR="00D2799A" w:rsidRPr="00660AF4">
        <w:rPr>
          <w:rFonts w:cstheme="minorHAnsi"/>
        </w:rPr>
        <w:t xml:space="preserve"> </w:t>
      </w:r>
    </w:p>
    <w:p w14:paraId="71556059" w14:textId="21C69046" w:rsidR="00D2799A" w:rsidRPr="00660AF4" w:rsidRDefault="001E08F5" w:rsidP="00D02C8A">
      <w:pPr>
        <w:pStyle w:val="ListParagraph"/>
        <w:numPr>
          <w:ilvl w:val="0"/>
          <w:numId w:val="11"/>
        </w:numPr>
        <w:spacing w:line="360" w:lineRule="auto"/>
        <w:rPr>
          <w:rFonts w:cstheme="minorHAnsi"/>
        </w:rPr>
      </w:pPr>
      <w:r w:rsidRPr="002D3416">
        <w:rPr>
          <w:rFonts w:cstheme="minorHAnsi"/>
          <w:color w:val="222222"/>
          <w:shd w:val="clear" w:color="auto" w:fill="FFFFFF"/>
        </w:rPr>
        <w:t xml:space="preserve">Othman, A., </w:t>
      </w:r>
      <w:proofErr w:type="spellStart"/>
      <w:r w:rsidRPr="002D3416">
        <w:rPr>
          <w:rFonts w:cstheme="minorHAnsi"/>
          <w:color w:val="222222"/>
          <w:shd w:val="clear" w:color="auto" w:fill="FFFFFF"/>
        </w:rPr>
        <w:t>Ehnert</w:t>
      </w:r>
      <w:proofErr w:type="spellEnd"/>
      <w:r w:rsidRPr="002D3416">
        <w:rPr>
          <w:rFonts w:cstheme="minorHAnsi"/>
          <w:color w:val="222222"/>
          <w:shd w:val="clear" w:color="auto" w:fill="FFFFFF"/>
        </w:rPr>
        <w:t xml:space="preserve">, S., </w:t>
      </w:r>
      <w:proofErr w:type="spellStart"/>
      <w:r w:rsidRPr="002D3416">
        <w:rPr>
          <w:rFonts w:cstheme="minorHAnsi"/>
          <w:color w:val="222222"/>
          <w:shd w:val="clear" w:color="auto" w:fill="FFFFFF"/>
        </w:rPr>
        <w:t>Dropmann</w:t>
      </w:r>
      <w:proofErr w:type="spellEnd"/>
      <w:r w:rsidRPr="002D3416">
        <w:rPr>
          <w:rFonts w:cstheme="minorHAnsi"/>
          <w:color w:val="222222"/>
          <w:shd w:val="clear" w:color="auto" w:fill="FFFFFF"/>
        </w:rPr>
        <w:t xml:space="preserve">, A., </w:t>
      </w:r>
      <w:proofErr w:type="spellStart"/>
      <w:r w:rsidRPr="002D3416">
        <w:rPr>
          <w:rFonts w:cstheme="minorHAnsi"/>
          <w:color w:val="222222"/>
          <w:shd w:val="clear" w:color="auto" w:fill="FFFFFF"/>
        </w:rPr>
        <w:t>Ruoß</w:t>
      </w:r>
      <w:proofErr w:type="spellEnd"/>
      <w:r w:rsidRPr="002D3416">
        <w:rPr>
          <w:rFonts w:cstheme="minorHAnsi"/>
          <w:color w:val="222222"/>
          <w:shd w:val="clear" w:color="auto" w:fill="FFFFFF"/>
        </w:rPr>
        <w:t xml:space="preserve">, M., </w:t>
      </w:r>
      <w:proofErr w:type="spellStart"/>
      <w:r w:rsidRPr="002D3416">
        <w:rPr>
          <w:rFonts w:cstheme="minorHAnsi"/>
          <w:color w:val="222222"/>
          <w:shd w:val="clear" w:color="auto" w:fill="FFFFFF"/>
        </w:rPr>
        <w:t>Nüssler</w:t>
      </w:r>
      <w:proofErr w:type="spellEnd"/>
      <w:r w:rsidRPr="002D3416">
        <w:rPr>
          <w:rFonts w:cstheme="minorHAnsi"/>
          <w:color w:val="222222"/>
          <w:shd w:val="clear" w:color="auto" w:fill="FFFFFF"/>
        </w:rPr>
        <w:t>, A.K. and Hammad, S., 2020. Precision-cut liver slices as an alternative method for long-term hepatotoxicity studies. </w:t>
      </w:r>
      <w:r w:rsidRPr="002D3416">
        <w:rPr>
          <w:rFonts w:cstheme="minorHAnsi"/>
          <w:i/>
          <w:iCs/>
          <w:color w:val="222222"/>
          <w:shd w:val="clear" w:color="auto" w:fill="FFFFFF"/>
        </w:rPr>
        <w:t>Archives of Toxicology</w:t>
      </w:r>
      <w:r w:rsidRPr="002D3416">
        <w:rPr>
          <w:rFonts w:cstheme="minorHAnsi"/>
          <w:color w:val="222222"/>
          <w:shd w:val="clear" w:color="auto" w:fill="FFFFFF"/>
        </w:rPr>
        <w:t>, </w:t>
      </w:r>
      <w:r w:rsidRPr="002D3416">
        <w:rPr>
          <w:rFonts w:cstheme="minorHAnsi"/>
          <w:i/>
          <w:iCs/>
          <w:color w:val="222222"/>
          <w:shd w:val="clear" w:color="auto" w:fill="FFFFFF"/>
        </w:rPr>
        <w:t>94</w:t>
      </w:r>
      <w:r w:rsidRPr="002D3416">
        <w:rPr>
          <w:rFonts w:cstheme="minorHAnsi"/>
          <w:color w:val="222222"/>
          <w:shd w:val="clear" w:color="auto" w:fill="FFFFFF"/>
        </w:rPr>
        <w:t>(8), pp.2889-2891.</w:t>
      </w:r>
      <w:hyperlink r:id="rId36" w:history="1">
        <w:r w:rsidR="00D2799A" w:rsidRPr="00660AF4">
          <w:rPr>
            <w:rStyle w:val="Hyperlink"/>
            <w:rFonts w:cstheme="minorHAnsi"/>
          </w:rPr>
          <w:t>https://doi.org/10.1007/s00204-020-02861-9</w:t>
        </w:r>
      </w:hyperlink>
    </w:p>
    <w:p w14:paraId="735E3781" w14:textId="04BCD097" w:rsidR="00D2799A" w:rsidRPr="00660AF4" w:rsidRDefault="001E08F5" w:rsidP="00D02C8A">
      <w:pPr>
        <w:pStyle w:val="ListParagraph"/>
        <w:numPr>
          <w:ilvl w:val="0"/>
          <w:numId w:val="11"/>
        </w:numPr>
        <w:spacing w:line="360" w:lineRule="auto"/>
        <w:rPr>
          <w:rFonts w:cstheme="minorHAnsi"/>
        </w:rPr>
      </w:pPr>
      <w:proofErr w:type="spellStart"/>
      <w:r w:rsidRPr="002D3416">
        <w:rPr>
          <w:rFonts w:cstheme="minorHAnsi"/>
          <w:color w:val="222222"/>
          <w:shd w:val="clear" w:color="auto" w:fill="FFFFFF"/>
        </w:rPr>
        <w:t>Polidoro</w:t>
      </w:r>
      <w:proofErr w:type="spellEnd"/>
      <w:r w:rsidRPr="002D3416">
        <w:rPr>
          <w:rFonts w:cstheme="minorHAnsi"/>
          <w:color w:val="222222"/>
          <w:shd w:val="clear" w:color="auto" w:fill="FFFFFF"/>
        </w:rPr>
        <w:t xml:space="preserve">, M.A., Ferrari, E., </w:t>
      </w:r>
      <w:proofErr w:type="spellStart"/>
      <w:r w:rsidRPr="002D3416">
        <w:rPr>
          <w:rFonts w:cstheme="minorHAnsi"/>
          <w:color w:val="222222"/>
          <w:shd w:val="clear" w:color="auto" w:fill="FFFFFF"/>
        </w:rPr>
        <w:t>Marzorati</w:t>
      </w:r>
      <w:proofErr w:type="spellEnd"/>
      <w:r w:rsidRPr="002D3416">
        <w:rPr>
          <w:rFonts w:cstheme="minorHAnsi"/>
          <w:color w:val="222222"/>
          <w:shd w:val="clear" w:color="auto" w:fill="FFFFFF"/>
        </w:rPr>
        <w:t xml:space="preserve">, S., </w:t>
      </w:r>
      <w:proofErr w:type="spellStart"/>
      <w:r w:rsidRPr="002D3416">
        <w:rPr>
          <w:rFonts w:cstheme="minorHAnsi"/>
          <w:color w:val="222222"/>
          <w:shd w:val="clear" w:color="auto" w:fill="FFFFFF"/>
        </w:rPr>
        <w:t>Lleo</w:t>
      </w:r>
      <w:proofErr w:type="spellEnd"/>
      <w:r w:rsidRPr="002D3416">
        <w:rPr>
          <w:rFonts w:cstheme="minorHAnsi"/>
          <w:color w:val="222222"/>
          <w:shd w:val="clear" w:color="auto" w:fill="FFFFFF"/>
        </w:rPr>
        <w:t xml:space="preserve">, A. and </w:t>
      </w:r>
      <w:proofErr w:type="spellStart"/>
      <w:r w:rsidRPr="002D3416">
        <w:rPr>
          <w:rFonts w:cstheme="minorHAnsi"/>
          <w:color w:val="222222"/>
          <w:shd w:val="clear" w:color="auto" w:fill="FFFFFF"/>
        </w:rPr>
        <w:t>Rasponi</w:t>
      </w:r>
      <w:proofErr w:type="spellEnd"/>
      <w:r w:rsidRPr="002D3416">
        <w:rPr>
          <w:rFonts w:cstheme="minorHAnsi"/>
          <w:color w:val="222222"/>
          <w:shd w:val="clear" w:color="auto" w:fill="FFFFFF"/>
        </w:rPr>
        <w:t>, M., 2021. Experimental liver models: From cell culture techniques to microfluidic organs‐on‐chip. </w:t>
      </w:r>
      <w:r w:rsidRPr="002D3416">
        <w:rPr>
          <w:rFonts w:cstheme="minorHAnsi"/>
          <w:i/>
          <w:iCs/>
          <w:color w:val="222222"/>
          <w:shd w:val="clear" w:color="auto" w:fill="FFFFFF"/>
        </w:rPr>
        <w:t>Liver international</w:t>
      </w:r>
      <w:r w:rsidRPr="002D3416">
        <w:rPr>
          <w:rFonts w:cstheme="minorHAnsi"/>
          <w:color w:val="222222"/>
          <w:shd w:val="clear" w:color="auto" w:fill="FFFFFF"/>
        </w:rPr>
        <w:t>, </w:t>
      </w:r>
      <w:r w:rsidRPr="002D3416">
        <w:rPr>
          <w:rFonts w:cstheme="minorHAnsi"/>
          <w:i/>
          <w:iCs/>
          <w:color w:val="222222"/>
          <w:shd w:val="clear" w:color="auto" w:fill="FFFFFF"/>
        </w:rPr>
        <w:t>41</w:t>
      </w:r>
      <w:r w:rsidRPr="002D3416">
        <w:rPr>
          <w:rFonts w:cstheme="minorHAnsi"/>
          <w:color w:val="222222"/>
          <w:shd w:val="clear" w:color="auto" w:fill="FFFFFF"/>
        </w:rPr>
        <w:t>(8), pp.1744-1761.</w:t>
      </w:r>
      <w:hyperlink r:id="rId37" w:history="1">
        <w:r w:rsidR="00D2799A" w:rsidRPr="00660AF4">
          <w:rPr>
            <w:rStyle w:val="Hyperlink"/>
            <w:rFonts w:cstheme="minorHAnsi"/>
          </w:rPr>
          <w:t>https://doi.org/10.1111/liv.14942</w:t>
        </w:r>
      </w:hyperlink>
      <w:r w:rsidR="00D2799A" w:rsidRPr="00660AF4">
        <w:rPr>
          <w:rFonts w:cstheme="minorHAnsi"/>
        </w:rPr>
        <w:t xml:space="preserve"> </w:t>
      </w:r>
    </w:p>
    <w:p w14:paraId="6FDAE417" w14:textId="63C01E0F" w:rsidR="00D2799A" w:rsidRPr="00660AF4" w:rsidRDefault="00DA3136" w:rsidP="00D02C8A">
      <w:pPr>
        <w:pStyle w:val="ListParagraph"/>
        <w:numPr>
          <w:ilvl w:val="0"/>
          <w:numId w:val="11"/>
        </w:numPr>
        <w:spacing w:line="360" w:lineRule="auto"/>
        <w:rPr>
          <w:rFonts w:cstheme="minorHAnsi"/>
        </w:rPr>
      </w:pPr>
      <w:r w:rsidRPr="002D3416">
        <w:rPr>
          <w:rFonts w:cstheme="minorHAnsi"/>
          <w:color w:val="222222"/>
          <w:shd w:val="clear" w:color="auto" w:fill="FFFFFF"/>
        </w:rPr>
        <w:t>J Richardson, S., Bai, A., A Kulkarni, A. and F Moghaddam, M., 2016. Efficiency in drug discovery: liver S9 fraction assay as a screen for metabolic stability. </w:t>
      </w:r>
      <w:r w:rsidRPr="002D3416">
        <w:rPr>
          <w:rFonts w:cstheme="minorHAnsi"/>
          <w:i/>
          <w:iCs/>
          <w:color w:val="222222"/>
          <w:shd w:val="clear" w:color="auto" w:fill="FFFFFF"/>
        </w:rPr>
        <w:t>Drug metabolism letters</w:t>
      </w:r>
      <w:r w:rsidRPr="002D3416">
        <w:rPr>
          <w:rFonts w:cstheme="minorHAnsi"/>
          <w:color w:val="222222"/>
          <w:shd w:val="clear" w:color="auto" w:fill="FFFFFF"/>
        </w:rPr>
        <w:t>, </w:t>
      </w:r>
      <w:r w:rsidRPr="002D3416">
        <w:rPr>
          <w:rFonts w:cstheme="minorHAnsi"/>
          <w:i/>
          <w:iCs/>
          <w:color w:val="222222"/>
          <w:shd w:val="clear" w:color="auto" w:fill="FFFFFF"/>
        </w:rPr>
        <w:t>10</w:t>
      </w:r>
      <w:r w:rsidRPr="002D3416">
        <w:rPr>
          <w:rFonts w:cstheme="minorHAnsi"/>
          <w:color w:val="222222"/>
          <w:shd w:val="clear" w:color="auto" w:fill="FFFFFF"/>
        </w:rPr>
        <w:t>(2), pp.83-90.</w:t>
      </w:r>
      <w:hyperlink r:id="rId38" w:history="1">
        <w:r w:rsidR="00D2799A" w:rsidRPr="00660AF4">
          <w:rPr>
            <w:rStyle w:val="Hyperlink"/>
            <w:rFonts w:cstheme="minorHAnsi"/>
          </w:rPr>
          <w:t>https://doi.org/10.2174/1872312810666160223121836</w:t>
        </w:r>
      </w:hyperlink>
      <w:r w:rsidR="00D2799A" w:rsidRPr="00660AF4">
        <w:rPr>
          <w:rFonts w:cstheme="minorHAnsi"/>
        </w:rPr>
        <w:t xml:space="preserve"> </w:t>
      </w:r>
    </w:p>
    <w:p w14:paraId="3B6D46C9" w14:textId="1B65120B" w:rsidR="00D2799A" w:rsidRPr="002D3416" w:rsidRDefault="00DA3136" w:rsidP="00D02C8A">
      <w:pPr>
        <w:pStyle w:val="ListParagraph"/>
        <w:numPr>
          <w:ilvl w:val="0"/>
          <w:numId w:val="11"/>
        </w:numPr>
        <w:spacing w:line="360" w:lineRule="auto"/>
        <w:rPr>
          <w:rFonts w:cstheme="minorHAnsi"/>
          <w:color w:val="222222"/>
          <w:shd w:val="clear" w:color="auto" w:fill="FFFFFF"/>
        </w:rPr>
      </w:pPr>
      <w:proofErr w:type="spellStart"/>
      <w:r w:rsidRPr="002D3416">
        <w:rPr>
          <w:rFonts w:cstheme="minorHAnsi"/>
          <w:color w:val="222222"/>
          <w:shd w:val="clear" w:color="auto" w:fill="FFFFFF"/>
        </w:rPr>
        <w:t>Šadibolová</w:t>
      </w:r>
      <w:proofErr w:type="spellEnd"/>
      <w:r w:rsidRPr="002D3416">
        <w:rPr>
          <w:rFonts w:cstheme="minorHAnsi"/>
          <w:color w:val="222222"/>
          <w:shd w:val="clear" w:color="auto" w:fill="FFFFFF"/>
        </w:rPr>
        <w:t xml:space="preserve">, M., </w:t>
      </w:r>
      <w:proofErr w:type="spellStart"/>
      <w:r w:rsidRPr="002D3416">
        <w:rPr>
          <w:rFonts w:cstheme="minorHAnsi"/>
          <w:color w:val="222222"/>
          <w:shd w:val="clear" w:color="auto" w:fill="FFFFFF"/>
        </w:rPr>
        <w:t>Zárybnický</w:t>
      </w:r>
      <w:proofErr w:type="spellEnd"/>
      <w:r w:rsidRPr="002D3416">
        <w:rPr>
          <w:rFonts w:cstheme="minorHAnsi"/>
          <w:color w:val="222222"/>
          <w:shd w:val="clear" w:color="auto" w:fill="FFFFFF"/>
        </w:rPr>
        <w:t xml:space="preserve">, T., </w:t>
      </w:r>
      <w:proofErr w:type="spellStart"/>
      <w:r w:rsidRPr="002D3416">
        <w:rPr>
          <w:rFonts w:cstheme="minorHAnsi"/>
          <w:color w:val="222222"/>
          <w:shd w:val="clear" w:color="auto" w:fill="FFFFFF"/>
        </w:rPr>
        <w:t>Smutný</w:t>
      </w:r>
      <w:proofErr w:type="spellEnd"/>
      <w:r w:rsidRPr="002D3416">
        <w:rPr>
          <w:rFonts w:cstheme="minorHAnsi"/>
          <w:color w:val="222222"/>
          <w:shd w:val="clear" w:color="auto" w:fill="FFFFFF"/>
        </w:rPr>
        <w:t xml:space="preserve">, T., </w:t>
      </w:r>
      <w:proofErr w:type="spellStart"/>
      <w:r w:rsidRPr="002D3416">
        <w:rPr>
          <w:rFonts w:cstheme="minorHAnsi"/>
          <w:color w:val="222222"/>
          <w:shd w:val="clear" w:color="auto" w:fill="FFFFFF"/>
        </w:rPr>
        <w:t>Pávek</w:t>
      </w:r>
      <w:proofErr w:type="spellEnd"/>
      <w:r w:rsidRPr="002D3416">
        <w:rPr>
          <w:rFonts w:cstheme="minorHAnsi"/>
          <w:color w:val="222222"/>
          <w:shd w:val="clear" w:color="auto" w:fill="FFFFFF"/>
        </w:rPr>
        <w:t xml:space="preserve">, P., </w:t>
      </w:r>
      <w:proofErr w:type="spellStart"/>
      <w:r w:rsidRPr="002D3416">
        <w:rPr>
          <w:rFonts w:cstheme="minorHAnsi"/>
          <w:color w:val="222222"/>
          <w:shd w:val="clear" w:color="auto" w:fill="FFFFFF"/>
        </w:rPr>
        <w:t>Šubrt</w:t>
      </w:r>
      <w:proofErr w:type="spellEnd"/>
      <w:r w:rsidRPr="002D3416">
        <w:rPr>
          <w:rFonts w:cstheme="minorHAnsi"/>
          <w:color w:val="222222"/>
          <w:shd w:val="clear" w:color="auto" w:fill="FFFFFF"/>
        </w:rPr>
        <w:t xml:space="preserve">, Z., </w:t>
      </w:r>
      <w:proofErr w:type="spellStart"/>
      <w:r w:rsidRPr="002D3416">
        <w:rPr>
          <w:rFonts w:cstheme="minorHAnsi"/>
          <w:color w:val="222222"/>
          <w:shd w:val="clear" w:color="auto" w:fill="FFFFFF"/>
        </w:rPr>
        <w:t>Matoušková</w:t>
      </w:r>
      <w:proofErr w:type="spellEnd"/>
      <w:r w:rsidRPr="002D3416">
        <w:rPr>
          <w:rFonts w:cstheme="minorHAnsi"/>
          <w:color w:val="222222"/>
          <w:shd w:val="clear" w:color="auto" w:fill="FFFFFF"/>
        </w:rPr>
        <w:t xml:space="preserve">, P., </w:t>
      </w:r>
      <w:proofErr w:type="spellStart"/>
      <w:r w:rsidRPr="002D3416">
        <w:rPr>
          <w:rFonts w:cstheme="minorHAnsi"/>
          <w:color w:val="222222"/>
          <w:shd w:val="clear" w:color="auto" w:fill="FFFFFF"/>
        </w:rPr>
        <w:t>Skálová</w:t>
      </w:r>
      <w:proofErr w:type="spellEnd"/>
      <w:r w:rsidRPr="002D3416">
        <w:rPr>
          <w:rFonts w:cstheme="minorHAnsi"/>
          <w:color w:val="222222"/>
          <w:shd w:val="clear" w:color="auto" w:fill="FFFFFF"/>
        </w:rPr>
        <w:t xml:space="preserve">, L. and </w:t>
      </w:r>
      <w:proofErr w:type="spellStart"/>
      <w:r w:rsidRPr="002D3416">
        <w:rPr>
          <w:rFonts w:cstheme="minorHAnsi"/>
          <w:color w:val="222222"/>
          <w:shd w:val="clear" w:color="auto" w:fill="FFFFFF"/>
        </w:rPr>
        <w:t>Boušová</w:t>
      </w:r>
      <w:proofErr w:type="spellEnd"/>
      <w:r w:rsidRPr="002D3416">
        <w:rPr>
          <w:rFonts w:cstheme="minorHAnsi"/>
          <w:color w:val="222222"/>
          <w:shd w:val="clear" w:color="auto" w:fill="FFFFFF"/>
        </w:rPr>
        <w:t xml:space="preserve">, I., 2019. Sesquiterpenes are agonists of the </w:t>
      </w:r>
      <w:proofErr w:type="spellStart"/>
      <w:r w:rsidRPr="002D3416">
        <w:rPr>
          <w:rFonts w:cstheme="minorHAnsi"/>
          <w:color w:val="222222"/>
          <w:shd w:val="clear" w:color="auto" w:fill="FFFFFF"/>
        </w:rPr>
        <w:t>pregnane</w:t>
      </w:r>
      <w:proofErr w:type="spellEnd"/>
      <w:r w:rsidRPr="002D3416">
        <w:rPr>
          <w:rFonts w:cstheme="minorHAnsi"/>
          <w:color w:val="222222"/>
          <w:shd w:val="clear" w:color="auto" w:fill="FFFFFF"/>
        </w:rPr>
        <w:t xml:space="preserve"> x receptor but do not induce the expression of phase I drug-metabolizing enzymes in the human liver. </w:t>
      </w:r>
      <w:r w:rsidRPr="002D3416">
        <w:rPr>
          <w:rFonts w:cstheme="minorHAnsi"/>
          <w:i/>
          <w:iCs/>
          <w:color w:val="222222"/>
          <w:shd w:val="clear" w:color="auto" w:fill="FFFFFF"/>
        </w:rPr>
        <w:t>International journal of molecular sciences</w:t>
      </w:r>
      <w:r w:rsidRPr="002D3416">
        <w:rPr>
          <w:rFonts w:cstheme="minorHAnsi"/>
          <w:color w:val="222222"/>
          <w:shd w:val="clear" w:color="auto" w:fill="FFFFFF"/>
        </w:rPr>
        <w:t>, </w:t>
      </w:r>
      <w:r w:rsidRPr="002D3416">
        <w:rPr>
          <w:rFonts w:cstheme="minorHAnsi"/>
          <w:i/>
          <w:iCs/>
          <w:color w:val="222222"/>
          <w:shd w:val="clear" w:color="auto" w:fill="FFFFFF"/>
        </w:rPr>
        <w:t>20</w:t>
      </w:r>
      <w:r w:rsidRPr="002D3416">
        <w:rPr>
          <w:rFonts w:cstheme="minorHAnsi"/>
          <w:color w:val="222222"/>
          <w:shd w:val="clear" w:color="auto" w:fill="FFFFFF"/>
        </w:rPr>
        <w:t>(18), p.4562.</w:t>
      </w:r>
      <w:hyperlink r:id="rId39" w:history="1">
        <w:r w:rsidR="00D2799A" w:rsidRPr="002D3416">
          <w:rPr>
            <w:rStyle w:val="Hyperlink"/>
            <w:rFonts w:cstheme="minorHAnsi"/>
            <w:shd w:val="clear" w:color="auto" w:fill="FFFFFF"/>
          </w:rPr>
          <w:t>https://doi.org/10.3390/ijms20184562</w:t>
        </w:r>
      </w:hyperlink>
      <w:r w:rsidR="00D2799A" w:rsidRPr="002D3416">
        <w:rPr>
          <w:rFonts w:cstheme="minorHAnsi"/>
          <w:color w:val="222222"/>
          <w:shd w:val="clear" w:color="auto" w:fill="FFFFFF"/>
        </w:rPr>
        <w:t xml:space="preserve"> </w:t>
      </w:r>
    </w:p>
    <w:p w14:paraId="6A4158C5" w14:textId="77777777" w:rsidR="00D2799A" w:rsidRPr="00660AF4" w:rsidRDefault="00D2799A" w:rsidP="00D02C8A">
      <w:pPr>
        <w:pStyle w:val="ListParagraph"/>
        <w:numPr>
          <w:ilvl w:val="0"/>
          <w:numId w:val="11"/>
        </w:numPr>
        <w:spacing w:line="360" w:lineRule="auto"/>
        <w:rPr>
          <w:rFonts w:cstheme="minorHAnsi"/>
        </w:rPr>
      </w:pPr>
      <w:r w:rsidRPr="00660AF4">
        <w:rPr>
          <w:rFonts w:cstheme="minorHAnsi"/>
        </w:rPr>
        <w:t>Shi, S. and Klotz, U., 2012. Drug interactions with herbal medicines. </w:t>
      </w:r>
      <w:r w:rsidRPr="00660AF4">
        <w:rPr>
          <w:rFonts w:cstheme="minorHAnsi"/>
          <w:i/>
          <w:iCs/>
        </w:rPr>
        <w:t>Clinical pharmacokinetics</w:t>
      </w:r>
      <w:r w:rsidRPr="00660AF4">
        <w:rPr>
          <w:rFonts w:cstheme="minorHAnsi"/>
        </w:rPr>
        <w:t>, </w:t>
      </w:r>
      <w:r w:rsidRPr="00660AF4">
        <w:rPr>
          <w:rFonts w:cstheme="minorHAnsi"/>
          <w:i/>
          <w:iCs/>
        </w:rPr>
        <w:t>51</w:t>
      </w:r>
      <w:r w:rsidRPr="00660AF4">
        <w:rPr>
          <w:rFonts w:cstheme="minorHAnsi"/>
        </w:rPr>
        <w:t xml:space="preserve">(2), pp.77-104. </w:t>
      </w:r>
      <w:hyperlink r:id="rId40" w:history="1">
        <w:r w:rsidRPr="00660AF4">
          <w:rPr>
            <w:rStyle w:val="Hyperlink"/>
            <w:rFonts w:cstheme="minorHAnsi"/>
          </w:rPr>
          <w:t>https://doi.org/10.2165/11597910-000000000-00000</w:t>
        </w:r>
      </w:hyperlink>
      <w:r w:rsidRPr="00660AF4">
        <w:rPr>
          <w:rFonts w:cstheme="minorHAnsi"/>
        </w:rPr>
        <w:t xml:space="preserve"> </w:t>
      </w:r>
    </w:p>
    <w:p w14:paraId="67F76FE8" w14:textId="0549DC27" w:rsidR="00D2799A" w:rsidRPr="00660AF4" w:rsidRDefault="00DA3136" w:rsidP="00D02C8A">
      <w:pPr>
        <w:pStyle w:val="ListParagraph"/>
        <w:numPr>
          <w:ilvl w:val="0"/>
          <w:numId w:val="11"/>
        </w:numPr>
        <w:spacing w:line="360" w:lineRule="auto"/>
        <w:rPr>
          <w:rFonts w:cstheme="minorHAnsi"/>
        </w:rPr>
      </w:pPr>
      <w:proofErr w:type="spellStart"/>
      <w:r w:rsidRPr="002D3416">
        <w:rPr>
          <w:rFonts w:cstheme="minorHAnsi"/>
          <w:color w:val="222222"/>
          <w:shd w:val="clear" w:color="auto" w:fill="FFFFFF"/>
        </w:rPr>
        <w:lastRenderedPageBreak/>
        <w:t>Štampar</w:t>
      </w:r>
      <w:proofErr w:type="spellEnd"/>
      <w:r w:rsidRPr="002D3416">
        <w:rPr>
          <w:rFonts w:cstheme="minorHAnsi"/>
          <w:color w:val="222222"/>
          <w:shd w:val="clear" w:color="auto" w:fill="FFFFFF"/>
        </w:rPr>
        <w:t xml:space="preserve">, M., Frandsen, H.S., </w:t>
      </w:r>
      <w:proofErr w:type="spellStart"/>
      <w:r w:rsidRPr="002D3416">
        <w:rPr>
          <w:rFonts w:cstheme="minorHAnsi"/>
          <w:color w:val="222222"/>
          <w:shd w:val="clear" w:color="auto" w:fill="FFFFFF"/>
        </w:rPr>
        <w:t>Rogowska-Wrzesinska</w:t>
      </w:r>
      <w:proofErr w:type="spellEnd"/>
      <w:r w:rsidRPr="002D3416">
        <w:rPr>
          <w:rFonts w:cstheme="minorHAnsi"/>
          <w:color w:val="222222"/>
          <w:shd w:val="clear" w:color="auto" w:fill="FFFFFF"/>
        </w:rPr>
        <w:t xml:space="preserve">, A., </w:t>
      </w:r>
      <w:proofErr w:type="spellStart"/>
      <w:r w:rsidRPr="002D3416">
        <w:rPr>
          <w:rFonts w:cstheme="minorHAnsi"/>
          <w:color w:val="222222"/>
          <w:shd w:val="clear" w:color="auto" w:fill="FFFFFF"/>
        </w:rPr>
        <w:t>Wrzesinski</w:t>
      </w:r>
      <w:proofErr w:type="spellEnd"/>
      <w:r w:rsidRPr="002D3416">
        <w:rPr>
          <w:rFonts w:cstheme="minorHAnsi"/>
          <w:color w:val="222222"/>
          <w:shd w:val="clear" w:color="auto" w:fill="FFFFFF"/>
        </w:rPr>
        <w:t xml:space="preserve">, K., </w:t>
      </w:r>
      <w:proofErr w:type="spellStart"/>
      <w:r w:rsidRPr="002D3416">
        <w:rPr>
          <w:rFonts w:cstheme="minorHAnsi"/>
          <w:color w:val="222222"/>
          <w:shd w:val="clear" w:color="auto" w:fill="FFFFFF"/>
        </w:rPr>
        <w:t>Filipič</w:t>
      </w:r>
      <w:proofErr w:type="spellEnd"/>
      <w:r w:rsidRPr="002D3416">
        <w:rPr>
          <w:rFonts w:cstheme="minorHAnsi"/>
          <w:color w:val="222222"/>
          <w:shd w:val="clear" w:color="auto" w:fill="FFFFFF"/>
        </w:rPr>
        <w:t xml:space="preserve">, M. and </w:t>
      </w:r>
      <w:proofErr w:type="spellStart"/>
      <w:r w:rsidRPr="002D3416">
        <w:rPr>
          <w:rFonts w:cstheme="minorHAnsi"/>
          <w:color w:val="222222"/>
          <w:shd w:val="clear" w:color="auto" w:fill="FFFFFF"/>
        </w:rPr>
        <w:t>Žegura</w:t>
      </w:r>
      <w:proofErr w:type="spellEnd"/>
      <w:r w:rsidRPr="002D3416">
        <w:rPr>
          <w:rFonts w:cstheme="minorHAnsi"/>
          <w:color w:val="222222"/>
          <w:shd w:val="clear" w:color="auto" w:fill="FFFFFF"/>
        </w:rPr>
        <w:t>, B., 2021. Hepatocellular carcinoma (HepG2/C3A) cell-based 3D model for genotoxicity testing of chemicals. </w:t>
      </w:r>
      <w:r w:rsidRPr="002D3416">
        <w:rPr>
          <w:rFonts w:cstheme="minorHAnsi"/>
          <w:i/>
          <w:iCs/>
          <w:color w:val="222222"/>
          <w:shd w:val="clear" w:color="auto" w:fill="FFFFFF"/>
        </w:rPr>
        <w:t>Science of The Total Environment</w:t>
      </w:r>
      <w:r w:rsidRPr="002D3416">
        <w:rPr>
          <w:rFonts w:cstheme="minorHAnsi"/>
          <w:color w:val="222222"/>
          <w:shd w:val="clear" w:color="auto" w:fill="FFFFFF"/>
        </w:rPr>
        <w:t>, </w:t>
      </w:r>
      <w:r w:rsidRPr="002D3416">
        <w:rPr>
          <w:rFonts w:cstheme="minorHAnsi"/>
          <w:i/>
          <w:iCs/>
          <w:color w:val="222222"/>
          <w:shd w:val="clear" w:color="auto" w:fill="FFFFFF"/>
        </w:rPr>
        <w:t>755</w:t>
      </w:r>
      <w:r w:rsidRPr="002D3416">
        <w:rPr>
          <w:rFonts w:cstheme="minorHAnsi"/>
          <w:color w:val="222222"/>
          <w:shd w:val="clear" w:color="auto" w:fill="FFFFFF"/>
        </w:rPr>
        <w:t>, p.143255.</w:t>
      </w:r>
      <w:hyperlink r:id="rId41" w:history="1">
        <w:r w:rsidR="00D2799A" w:rsidRPr="00660AF4">
          <w:rPr>
            <w:rStyle w:val="Hyperlink"/>
            <w:rFonts w:cstheme="minorHAnsi"/>
          </w:rPr>
          <w:t>https://doi.org/10.1016/j.scitotenv.2020.143255</w:t>
        </w:r>
      </w:hyperlink>
    </w:p>
    <w:p w14:paraId="1A8CF82B" w14:textId="4FDDBDE9" w:rsidR="00D2799A" w:rsidRDefault="00DA3136" w:rsidP="00D02C8A">
      <w:pPr>
        <w:pStyle w:val="ListParagraph"/>
        <w:numPr>
          <w:ilvl w:val="0"/>
          <w:numId w:val="11"/>
        </w:numPr>
        <w:spacing w:line="360" w:lineRule="auto"/>
        <w:rPr>
          <w:rFonts w:cstheme="minorHAnsi"/>
          <w:color w:val="222222"/>
          <w:shd w:val="clear" w:color="auto" w:fill="FFFFFF"/>
        </w:rPr>
      </w:pPr>
      <w:proofErr w:type="spellStart"/>
      <w:r w:rsidRPr="002D3416">
        <w:rPr>
          <w:rFonts w:cstheme="minorHAnsi"/>
          <w:color w:val="222222"/>
          <w:shd w:val="clear" w:color="auto" w:fill="FFFFFF"/>
        </w:rPr>
        <w:t>Starokozhko</w:t>
      </w:r>
      <w:proofErr w:type="spellEnd"/>
      <w:r w:rsidRPr="002D3416">
        <w:rPr>
          <w:rFonts w:cstheme="minorHAnsi"/>
          <w:color w:val="222222"/>
          <w:shd w:val="clear" w:color="auto" w:fill="FFFFFF"/>
        </w:rPr>
        <w:t xml:space="preserve">, V., </w:t>
      </w:r>
      <w:proofErr w:type="spellStart"/>
      <w:r w:rsidRPr="002D3416">
        <w:rPr>
          <w:rFonts w:cstheme="minorHAnsi"/>
          <w:color w:val="222222"/>
          <w:shd w:val="clear" w:color="auto" w:fill="FFFFFF"/>
        </w:rPr>
        <w:t>Abza</w:t>
      </w:r>
      <w:proofErr w:type="spellEnd"/>
      <w:r w:rsidRPr="002D3416">
        <w:rPr>
          <w:rFonts w:cstheme="minorHAnsi"/>
          <w:color w:val="222222"/>
          <w:shd w:val="clear" w:color="auto" w:fill="FFFFFF"/>
        </w:rPr>
        <w:t xml:space="preserve">, G.B., </w:t>
      </w:r>
      <w:proofErr w:type="spellStart"/>
      <w:r w:rsidRPr="002D3416">
        <w:rPr>
          <w:rFonts w:cstheme="minorHAnsi"/>
          <w:color w:val="222222"/>
          <w:shd w:val="clear" w:color="auto" w:fill="FFFFFF"/>
        </w:rPr>
        <w:t>Maessen</w:t>
      </w:r>
      <w:proofErr w:type="spellEnd"/>
      <w:r w:rsidRPr="002D3416">
        <w:rPr>
          <w:rFonts w:cstheme="minorHAnsi"/>
          <w:color w:val="222222"/>
          <w:shd w:val="clear" w:color="auto" w:fill="FFFFFF"/>
        </w:rPr>
        <w:t xml:space="preserve">, H.C., </w:t>
      </w:r>
      <w:proofErr w:type="spellStart"/>
      <w:r w:rsidRPr="002D3416">
        <w:rPr>
          <w:rFonts w:cstheme="minorHAnsi"/>
          <w:color w:val="222222"/>
          <w:shd w:val="clear" w:color="auto" w:fill="FFFFFF"/>
        </w:rPr>
        <w:t>Merema</w:t>
      </w:r>
      <w:proofErr w:type="spellEnd"/>
      <w:r w:rsidRPr="002D3416">
        <w:rPr>
          <w:rFonts w:cstheme="minorHAnsi"/>
          <w:color w:val="222222"/>
          <w:shd w:val="clear" w:color="auto" w:fill="FFFFFF"/>
        </w:rPr>
        <w:t xml:space="preserve">, M.T., </w:t>
      </w:r>
      <w:proofErr w:type="spellStart"/>
      <w:r w:rsidRPr="002D3416">
        <w:rPr>
          <w:rFonts w:cstheme="minorHAnsi"/>
          <w:color w:val="222222"/>
          <w:shd w:val="clear" w:color="auto" w:fill="FFFFFF"/>
        </w:rPr>
        <w:t>Kuper</w:t>
      </w:r>
      <w:proofErr w:type="spellEnd"/>
      <w:r w:rsidRPr="002D3416">
        <w:rPr>
          <w:rFonts w:cstheme="minorHAnsi"/>
          <w:color w:val="222222"/>
          <w:shd w:val="clear" w:color="auto" w:fill="FFFFFF"/>
        </w:rPr>
        <w:t xml:space="preserve">, F. and </w:t>
      </w:r>
      <w:proofErr w:type="spellStart"/>
      <w:r w:rsidRPr="002D3416">
        <w:rPr>
          <w:rFonts w:cstheme="minorHAnsi"/>
          <w:color w:val="222222"/>
          <w:shd w:val="clear" w:color="auto" w:fill="FFFFFF"/>
        </w:rPr>
        <w:t>Groothuis</w:t>
      </w:r>
      <w:proofErr w:type="spellEnd"/>
      <w:r w:rsidRPr="002D3416">
        <w:rPr>
          <w:rFonts w:cstheme="minorHAnsi"/>
          <w:color w:val="222222"/>
          <w:shd w:val="clear" w:color="auto" w:fill="FFFFFF"/>
        </w:rPr>
        <w:t>, G.M., 2015. Viability, function and morphological integrity of precision-cut liver slices during prolonged incubation: Effects of culture medium. </w:t>
      </w:r>
      <w:r w:rsidRPr="002D3416">
        <w:rPr>
          <w:rFonts w:cstheme="minorHAnsi"/>
          <w:i/>
          <w:iCs/>
          <w:color w:val="222222"/>
          <w:shd w:val="clear" w:color="auto" w:fill="FFFFFF"/>
        </w:rPr>
        <w:t>Toxicology In Vitro</w:t>
      </w:r>
      <w:r w:rsidRPr="002D3416">
        <w:rPr>
          <w:rFonts w:cstheme="minorHAnsi"/>
          <w:color w:val="222222"/>
          <w:shd w:val="clear" w:color="auto" w:fill="FFFFFF"/>
        </w:rPr>
        <w:t>, </w:t>
      </w:r>
      <w:r w:rsidRPr="002D3416">
        <w:rPr>
          <w:rFonts w:cstheme="minorHAnsi"/>
          <w:i/>
          <w:iCs/>
          <w:color w:val="222222"/>
          <w:shd w:val="clear" w:color="auto" w:fill="FFFFFF"/>
        </w:rPr>
        <w:t>30</w:t>
      </w:r>
      <w:r w:rsidRPr="002D3416">
        <w:rPr>
          <w:rFonts w:cstheme="minorHAnsi"/>
          <w:color w:val="222222"/>
          <w:shd w:val="clear" w:color="auto" w:fill="FFFFFF"/>
        </w:rPr>
        <w:t>(1), pp.288-299.</w:t>
      </w:r>
      <w:hyperlink r:id="rId42" w:history="1">
        <w:r w:rsidR="00D2799A" w:rsidRPr="002D3416">
          <w:rPr>
            <w:rStyle w:val="Hyperlink"/>
            <w:rFonts w:cstheme="minorHAnsi"/>
            <w:shd w:val="clear" w:color="auto" w:fill="FFFFFF"/>
          </w:rPr>
          <w:t>https://doi.org/10.1016/j.tiv.2015.10.008</w:t>
        </w:r>
      </w:hyperlink>
      <w:r w:rsidR="00D2799A" w:rsidRPr="002D3416">
        <w:rPr>
          <w:rFonts w:cstheme="minorHAnsi"/>
          <w:color w:val="222222"/>
          <w:shd w:val="clear" w:color="auto" w:fill="FFFFFF"/>
        </w:rPr>
        <w:t xml:space="preserve"> </w:t>
      </w:r>
    </w:p>
    <w:p w14:paraId="08CB792D" w14:textId="0EE064F5" w:rsidR="009D5936" w:rsidRPr="002D3416" w:rsidRDefault="009D5936" w:rsidP="00D02C8A">
      <w:pPr>
        <w:pStyle w:val="ListParagraph"/>
        <w:numPr>
          <w:ilvl w:val="0"/>
          <w:numId w:val="11"/>
        </w:numPr>
        <w:spacing w:line="360" w:lineRule="auto"/>
        <w:rPr>
          <w:rFonts w:cstheme="minorHAnsi"/>
          <w:color w:val="222222"/>
          <w:shd w:val="clear" w:color="auto" w:fill="FFFFFF"/>
        </w:rPr>
      </w:pPr>
      <w:r w:rsidRPr="009D5936">
        <w:rPr>
          <w:rFonts w:cstheme="minorHAnsi"/>
          <w:color w:val="222222"/>
          <w:shd w:val="clear" w:color="auto" w:fill="FFFFFF"/>
        </w:rPr>
        <w:t>Stringer, R.A., Strain-</w:t>
      </w:r>
      <w:proofErr w:type="spellStart"/>
      <w:r w:rsidRPr="009D5936">
        <w:rPr>
          <w:rFonts w:cstheme="minorHAnsi"/>
          <w:color w:val="222222"/>
          <w:shd w:val="clear" w:color="auto" w:fill="FFFFFF"/>
        </w:rPr>
        <w:t>Damerell</w:t>
      </w:r>
      <w:proofErr w:type="spellEnd"/>
      <w:r w:rsidRPr="009D5936">
        <w:rPr>
          <w:rFonts w:cstheme="minorHAnsi"/>
          <w:color w:val="222222"/>
          <w:shd w:val="clear" w:color="auto" w:fill="FFFFFF"/>
        </w:rPr>
        <w:t>, C., Nicklin, P. and Houston, J.B., 2009. Evaluation of recombinant cytochrome P450 enzymes as an in vitro system for metabolic clearance predictions. </w:t>
      </w:r>
      <w:r w:rsidRPr="009D5936">
        <w:rPr>
          <w:rFonts w:cstheme="minorHAnsi"/>
          <w:i/>
          <w:iCs/>
          <w:color w:val="222222"/>
          <w:shd w:val="clear" w:color="auto" w:fill="FFFFFF"/>
        </w:rPr>
        <w:t>Drug Metabolism and Disposition</w:t>
      </w:r>
      <w:r w:rsidRPr="009D5936">
        <w:rPr>
          <w:rFonts w:cstheme="minorHAnsi"/>
          <w:color w:val="222222"/>
          <w:shd w:val="clear" w:color="auto" w:fill="FFFFFF"/>
        </w:rPr>
        <w:t>, </w:t>
      </w:r>
      <w:r w:rsidRPr="009D5936">
        <w:rPr>
          <w:rFonts w:cstheme="minorHAnsi"/>
          <w:i/>
          <w:iCs/>
          <w:color w:val="222222"/>
          <w:shd w:val="clear" w:color="auto" w:fill="FFFFFF"/>
        </w:rPr>
        <w:t>37</w:t>
      </w:r>
      <w:r w:rsidRPr="009D5936">
        <w:rPr>
          <w:rFonts w:cstheme="minorHAnsi"/>
          <w:color w:val="222222"/>
          <w:shd w:val="clear" w:color="auto" w:fill="FFFFFF"/>
        </w:rPr>
        <w:t>(5), pp.1025-1034.</w:t>
      </w:r>
    </w:p>
    <w:p w14:paraId="7E63271D" w14:textId="537C5554" w:rsidR="00B3056C" w:rsidRPr="002D3416" w:rsidRDefault="00B3056C" w:rsidP="00D02C8A">
      <w:pPr>
        <w:pStyle w:val="ListParagraph"/>
        <w:numPr>
          <w:ilvl w:val="0"/>
          <w:numId w:val="11"/>
        </w:numPr>
        <w:spacing w:line="360" w:lineRule="auto"/>
        <w:rPr>
          <w:rFonts w:cstheme="minorHAnsi"/>
          <w:color w:val="222222"/>
          <w:shd w:val="clear" w:color="auto" w:fill="FFFFFF"/>
        </w:rPr>
      </w:pPr>
      <w:r w:rsidRPr="002D3416">
        <w:rPr>
          <w:rFonts w:cstheme="minorHAnsi"/>
          <w:color w:val="222222"/>
          <w:shd w:val="clear" w:color="auto" w:fill="FFFFFF"/>
        </w:rPr>
        <w:t>Tucker, G.T., Houston, JB and Huang, SM. 2001. Optimizing drug development: Strategies to assess drug metabolism/transporter interaction potential–towards a consensus. </w:t>
      </w:r>
      <w:r w:rsidRPr="002D3416">
        <w:rPr>
          <w:rFonts w:cstheme="minorHAnsi"/>
          <w:i/>
          <w:iCs/>
          <w:color w:val="222222"/>
          <w:shd w:val="clear" w:color="auto" w:fill="FFFFFF"/>
        </w:rPr>
        <w:t>Pharm. Res</w:t>
      </w:r>
      <w:r w:rsidRPr="002D3416">
        <w:rPr>
          <w:rFonts w:cstheme="minorHAnsi"/>
          <w:color w:val="222222"/>
          <w:shd w:val="clear" w:color="auto" w:fill="FFFFFF"/>
        </w:rPr>
        <w:t>, </w:t>
      </w:r>
      <w:r w:rsidRPr="002D3416">
        <w:rPr>
          <w:rFonts w:cstheme="minorHAnsi"/>
          <w:i/>
          <w:iCs/>
          <w:color w:val="222222"/>
          <w:shd w:val="clear" w:color="auto" w:fill="FFFFFF"/>
        </w:rPr>
        <w:t>18</w:t>
      </w:r>
      <w:r w:rsidRPr="002D3416">
        <w:rPr>
          <w:rFonts w:cstheme="minorHAnsi"/>
          <w:color w:val="222222"/>
          <w:shd w:val="clear" w:color="auto" w:fill="FFFFFF"/>
        </w:rPr>
        <w:t>, pp.1071-1080.</w:t>
      </w:r>
      <w:r w:rsidRPr="00660AF4">
        <w:t xml:space="preserve"> </w:t>
      </w:r>
      <w:hyperlink r:id="rId43" w:history="1">
        <w:r w:rsidRPr="002D3416">
          <w:rPr>
            <w:rStyle w:val="Hyperlink"/>
            <w:rFonts w:cstheme="minorHAnsi"/>
            <w:shd w:val="clear" w:color="auto" w:fill="FFFFFF"/>
          </w:rPr>
          <w:t>https://doi.org/10.1046%2Fj.0306-5251.2001.temp.1441.x</w:t>
        </w:r>
      </w:hyperlink>
    </w:p>
    <w:p w14:paraId="3B7DA2F0" w14:textId="7ECB9DE2" w:rsidR="00D2799A" w:rsidRPr="00660AF4" w:rsidRDefault="00DA3136" w:rsidP="00D02C8A">
      <w:pPr>
        <w:pStyle w:val="ListParagraph"/>
        <w:numPr>
          <w:ilvl w:val="0"/>
          <w:numId w:val="11"/>
        </w:numPr>
        <w:spacing w:line="360" w:lineRule="auto"/>
        <w:rPr>
          <w:rFonts w:cstheme="minorHAnsi"/>
        </w:rPr>
      </w:pPr>
      <w:r w:rsidRPr="002D3416">
        <w:rPr>
          <w:rFonts w:cstheme="minorHAnsi"/>
          <w:color w:val="222222"/>
          <w:shd w:val="clear" w:color="auto" w:fill="FFFFFF"/>
        </w:rPr>
        <w:t>Williamson, E.M., Liu, X. and Izzo, A.A., 2020. Trends in use, pharmacology, and clinical applications of emerging herbal nutraceuticals. </w:t>
      </w:r>
      <w:r w:rsidRPr="002D3416">
        <w:rPr>
          <w:rFonts w:cstheme="minorHAnsi"/>
          <w:i/>
          <w:iCs/>
          <w:color w:val="222222"/>
          <w:shd w:val="clear" w:color="auto" w:fill="FFFFFF"/>
        </w:rPr>
        <w:t>British Journal of Pharmacology</w:t>
      </w:r>
      <w:r w:rsidRPr="002D3416">
        <w:rPr>
          <w:rFonts w:cstheme="minorHAnsi"/>
          <w:color w:val="222222"/>
          <w:shd w:val="clear" w:color="auto" w:fill="FFFFFF"/>
        </w:rPr>
        <w:t>, </w:t>
      </w:r>
      <w:r w:rsidRPr="002D3416">
        <w:rPr>
          <w:rFonts w:cstheme="minorHAnsi"/>
          <w:i/>
          <w:iCs/>
          <w:color w:val="222222"/>
          <w:shd w:val="clear" w:color="auto" w:fill="FFFFFF"/>
        </w:rPr>
        <w:t>177</w:t>
      </w:r>
      <w:r w:rsidRPr="002D3416">
        <w:rPr>
          <w:rFonts w:cstheme="minorHAnsi"/>
          <w:color w:val="222222"/>
          <w:shd w:val="clear" w:color="auto" w:fill="FFFFFF"/>
        </w:rPr>
        <w:t>(6), pp.1227-1240.</w:t>
      </w:r>
      <w:hyperlink r:id="rId44" w:history="1">
        <w:r w:rsidR="00D2799A" w:rsidRPr="00660AF4">
          <w:rPr>
            <w:rStyle w:val="Hyperlink"/>
            <w:rFonts w:cstheme="minorHAnsi"/>
          </w:rPr>
          <w:t>https://doi.org/10.1111/bph.14943</w:t>
        </w:r>
      </w:hyperlink>
      <w:r w:rsidR="00D2799A" w:rsidRPr="00660AF4">
        <w:rPr>
          <w:rFonts w:cstheme="minorHAnsi"/>
        </w:rPr>
        <w:t xml:space="preserve"> </w:t>
      </w:r>
    </w:p>
    <w:p w14:paraId="5DE09C44" w14:textId="40879299" w:rsidR="00D2799A" w:rsidRPr="00660AF4" w:rsidRDefault="00DA3136" w:rsidP="00D02C8A">
      <w:pPr>
        <w:pStyle w:val="ListParagraph"/>
        <w:numPr>
          <w:ilvl w:val="0"/>
          <w:numId w:val="11"/>
        </w:numPr>
        <w:spacing w:line="360" w:lineRule="auto"/>
        <w:rPr>
          <w:rFonts w:cstheme="minorHAnsi"/>
          <w:lang w:val="en-US"/>
        </w:rPr>
      </w:pPr>
      <w:proofErr w:type="spellStart"/>
      <w:r w:rsidRPr="002D3416">
        <w:rPr>
          <w:rFonts w:cstheme="minorHAnsi"/>
          <w:color w:val="222222"/>
          <w:shd w:val="clear" w:color="auto" w:fill="FFFFFF"/>
        </w:rPr>
        <w:t>Wrzesinski</w:t>
      </w:r>
      <w:proofErr w:type="spellEnd"/>
      <w:r w:rsidRPr="002D3416">
        <w:rPr>
          <w:rFonts w:cstheme="minorHAnsi"/>
          <w:color w:val="222222"/>
          <w:shd w:val="clear" w:color="auto" w:fill="FFFFFF"/>
        </w:rPr>
        <w:t xml:space="preserve">, K., </w:t>
      </w:r>
      <w:proofErr w:type="spellStart"/>
      <w:r w:rsidRPr="002D3416">
        <w:rPr>
          <w:rFonts w:cstheme="minorHAnsi"/>
          <w:color w:val="222222"/>
          <w:shd w:val="clear" w:color="auto" w:fill="FFFFFF"/>
        </w:rPr>
        <w:t>Magnone</w:t>
      </w:r>
      <w:proofErr w:type="spellEnd"/>
      <w:r w:rsidRPr="002D3416">
        <w:rPr>
          <w:rFonts w:cstheme="minorHAnsi"/>
          <w:color w:val="222222"/>
          <w:shd w:val="clear" w:color="auto" w:fill="FFFFFF"/>
        </w:rPr>
        <w:t xml:space="preserve">, M.C., Hansen, L.V., Kruse, M.E., </w:t>
      </w:r>
      <w:proofErr w:type="spellStart"/>
      <w:r w:rsidRPr="002D3416">
        <w:rPr>
          <w:rFonts w:cstheme="minorHAnsi"/>
          <w:color w:val="222222"/>
          <w:shd w:val="clear" w:color="auto" w:fill="FFFFFF"/>
        </w:rPr>
        <w:t>Bergauer</w:t>
      </w:r>
      <w:proofErr w:type="spellEnd"/>
      <w:r w:rsidRPr="002D3416">
        <w:rPr>
          <w:rFonts w:cstheme="minorHAnsi"/>
          <w:color w:val="222222"/>
          <w:shd w:val="clear" w:color="auto" w:fill="FFFFFF"/>
        </w:rPr>
        <w:t xml:space="preserve">, T., Bobadilla, M., </w:t>
      </w:r>
      <w:proofErr w:type="spellStart"/>
      <w:r w:rsidRPr="002D3416">
        <w:rPr>
          <w:rFonts w:cstheme="minorHAnsi"/>
          <w:color w:val="222222"/>
          <w:shd w:val="clear" w:color="auto" w:fill="FFFFFF"/>
        </w:rPr>
        <w:t>Gubler</w:t>
      </w:r>
      <w:proofErr w:type="spellEnd"/>
      <w:r w:rsidRPr="002D3416">
        <w:rPr>
          <w:rFonts w:cstheme="minorHAnsi"/>
          <w:color w:val="222222"/>
          <w:shd w:val="clear" w:color="auto" w:fill="FFFFFF"/>
        </w:rPr>
        <w:t xml:space="preserve">, M., Mizrahi, J., Zhang, K., Andreasen, C.M. and </w:t>
      </w:r>
      <w:proofErr w:type="spellStart"/>
      <w:r w:rsidRPr="002D3416">
        <w:rPr>
          <w:rFonts w:cstheme="minorHAnsi"/>
          <w:color w:val="222222"/>
          <w:shd w:val="clear" w:color="auto" w:fill="FFFFFF"/>
        </w:rPr>
        <w:t>Joensen</w:t>
      </w:r>
      <w:proofErr w:type="spellEnd"/>
      <w:r w:rsidRPr="002D3416">
        <w:rPr>
          <w:rFonts w:cstheme="minorHAnsi"/>
          <w:color w:val="222222"/>
          <w:shd w:val="clear" w:color="auto" w:fill="FFFFFF"/>
        </w:rPr>
        <w:t>, K.E., 2013. HepG2/C3A 3D spheroids exhibit stable physiological functionality for at least 24 days after recovering from trypsinisation. </w:t>
      </w:r>
      <w:r w:rsidRPr="002D3416">
        <w:rPr>
          <w:rFonts w:cstheme="minorHAnsi"/>
          <w:i/>
          <w:iCs/>
          <w:color w:val="222222"/>
          <w:shd w:val="clear" w:color="auto" w:fill="FFFFFF"/>
        </w:rPr>
        <w:t>Toxicology Research</w:t>
      </w:r>
      <w:r w:rsidRPr="002D3416">
        <w:rPr>
          <w:rFonts w:cstheme="minorHAnsi"/>
          <w:color w:val="222222"/>
          <w:shd w:val="clear" w:color="auto" w:fill="FFFFFF"/>
        </w:rPr>
        <w:t>, </w:t>
      </w:r>
      <w:r w:rsidRPr="002D3416">
        <w:rPr>
          <w:rFonts w:cstheme="minorHAnsi"/>
          <w:i/>
          <w:iCs/>
          <w:color w:val="222222"/>
          <w:shd w:val="clear" w:color="auto" w:fill="FFFFFF"/>
        </w:rPr>
        <w:t>2</w:t>
      </w:r>
      <w:r w:rsidRPr="002D3416">
        <w:rPr>
          <w:rFonts w:cstheme="minorHAnsi"/>
          <w:color w:val="222222"/>
          <w:shd w:val="clear" w:color="auto" w:fill="FFFFFF"/>
        </w:rPr>
        <w:t>(3), pp.163-172.</w:t>
      </w:r>
      <w:r w:rsidR="00D2799A" w:rsidRPr="00660AF4">
        <w:rPr>
          <w:rFonts w:cstheme="minorHAnsi"/>
          <w:lang w:val="en-US"/>
        </w:rPr>
        <w:t xml:space="preserve"> </w:t>
      </w:r>
      <w:hyperlink r:id="rId45" w:history="1">
        <w:r w:rsidR="00D2799A" w:rsidRPr="00660AF4">
          <w:rPr>
            <w:rStyle w:val="Hyperlink"/>
            <w:rFonts w:cstheme="minorHAnsi"/>
            <w:lang w:val="en-US"/>
          </w:rPr>
          <w:t>https://doi.org/10.1039/C3TX20086H</w:t>
        </w:r>
      </w:hyperlink>
      <w:r w:rsidR="00D2799A" w:rsidRPr="00660AF4">
        <w:rPr>
          <w:rFonts w:cstheme="minorHAnsi"/>
          <w:lang w:val="en-US"/>
        </w:rPr>
        <w:t xml:space="preserve"> </w:t>
      </w:r>
    </w:p>
    <w:p w14:paraId="0CD7B6B2" w14:textId="790F7CD9" w:rsidR="00D2799A" w:rsidRDefault="00DA3136" w:rsidP="00D02C8A">
      <w:pPr>
        <w:pStyle w:val="ListParagraph"/>
        <w:numPr>
          <w:ilvl w:val="0"/>
          <w:numId w:val="11"/>
        </w:numPr>
        <w:spacing w:line="360" w:lineRule="auto"/>
        <w:rPr>
          <w:rFonts w:ascii="Arial" w:hAnsi="Arial" w:cs="Arial"/>
          <w:color w:val="222222"/>
          <w:sz w:val="20"/>
          <w:szCs w:val="20"/>
          <w:shd w:val="clear" w:color="auto" w:fill="FFFFFF"/>
        </w:rPr>
      </w:pPr>
      <w:r w:rsidRPr="002D3416">
        <w:rPr>
          <w:rFonts w:cstheme="minorHAnsi"/>
          <w:color w:val="222222"/>
          <w:shd w:val="clear" w:color="auto" w:fill="FFFFFF"/>
        </w:rPr>
        <w:t>Yang, Y., 2020. Use of herbal drugs to treat COVID-19 should be with caution. </w:t>
      </w:r>
      <w:r w:rsidRPr="002D3416">
        <w:rPr>
          <w:rFonts w:cstheme="minorHAnsi"/>
          <w:i/>
          <w:iCs/>
          <w:color w:val="222222"/>
          <w:shd w:val="clear" w:color="auto" w:fill="FFFFFF"/>
        </w:rPr>
        <w:t>The Lancet</w:t>
      </w:r>
      <w:r w:rsidRPr="002D3416">
        <w:rPr>
          <w:rFonts w:cstheme="minorHAnsi"/>
          <w:color w:val="222222"/>
          <w:shd w:val="clear" w:color="auto" w:fill="FFFFFF"/>
        </w:rPr>
        <w:t>, </w:t>
      </w:r>
      <w:r w:rsidRPr="002D3416">
        <w:rPr>
          <w:rFonts w:cstheme="minorHAnsi"/>
          <w:i/>
          <w:iCs/>
          <w:color w:val="222222"/>
          <w:shd w:val="clear" w:color="auto" w:fill="FFFFFF"/>
        </w:rPr>
        <w:t>395</w:t>
      </w:r>
      <w:r w:rsidRPr="002D3416">
        <w:rPr>
          <w:rFonts w:cstheme="minorHAnsi"/>
          <w:color w:val="222222"/>
          <w:shd w:val="clear" w:color="auto" w:fill="FFFFFF"/>
        </w:rPr>
        <w:t>(10238), pp.1689-1690.</w:t>
      </w:r>
      <w:hyperlink r:id="rId46" w:history="1">
        <w:r w:rsidR="00D2799A" w:rsidRPr="002D3416">
          <w:rPr>
            <w:rStyle w:val="Hyperlink"/>
            <w:rFonts w:cstheme="minorHAnsi"/>
            <w:shd w:val="clear" w:color="auto" w:fill="FFFFFF"/>
          </w:rPr>
          <w:t>https://doi.org/10.1016/S0140-6736(20)31143-0</w:t>
        </w:r>
      </w:hyperlink>
      <w:r w:rsidR="00D2799A" w:rsidRPr="00D02C8A">
        <w:rPr>
          <w:rFonts w:ascii="Arial" w:hAnsi="Arial" w:cs="Arial"/>
          <w:color w:val="222222"/>
          <w:sz w:val="20"/>
          <w:szCs w:val="20"/>
          <w:shd w:val="clear" w:color="auto" w:fill="FFFFFF"/>
        </w:rPr>
        <w:t xml:space="preserve"> </w:t>
      </w:r>
    </w:p>
    <w:p w14:paraId="623592C2" w14:textId="5079BDE5" w:rsidR="009D5936" w:rsidRPr="00D02C8A" w:rsidRDefault="009D5936" w:rsidP="00D02C8A">
      <w:pPr>
        <w:pStyle w:val="ListParagraph"/>
        <w:numPr>
          <w:ilvl w:val="0"/>
          <w:numId w:val="11"/>
        </w:numPr>
        <w:spacing w:line="360" w:lineRule="auto"/>
        <w:rPr>
          <w:rFonts w:ascii="Arial" w:hAnsi="Arial" w:cs="Arial"/>
          <w:color w:val="222222"/>
          <w:sz w:val="20"/>
          <w:szCs w:val="20"/>
          <w:shd w:val="clear" w:color="auto" w:fill="FFFFFF"/>
        </w:rPr>
      </w:pPr>
      <w:r w:rsidRPr="009D5936">
        <w:rPr>
          <w:rFonts w:ascii="Arial" w:hAnsi="Arial" w:cs="Arial"/>
          <w:color w:val="222222"/>
          <w:sz w:val="20"/>
          <w:szCs w:val="20"/>
          <w:shd w:val="clear" w:color="auto" w:fill="FFFFFF"/>
        </w:rPr>
        <w:t xml:space="preserve">Yamamoto, T., </w:t>
      </w:r>
      <w:proofErr w:type="spellStart"/>
      <w:r w:rsidRPr="009D5936">
        <w:rPr>
          <w:rFonts w:ascii="Arial" w:hAnsi="Arial" w:cs="Arial"/>
          <w:color w:val="222222"/>
          <w:sz w:val="20"/>
          <w:szCs w:val="20"/>
          <w:shd w:val="clear" w:color="auto" w:fill="FFFFFF"/>
        </w:rPr>
        <w:t>Itoga</w:t>
      </w:r>
      <w:proofErr w:type="spellEnd"/>
      <w:r w:rsidRPr="009D5936">
        <w:rPr>
          <w:rFonts w:ascii="Arial" w:hAnsi="Arial" w:cs="Arial"/>
          <w:color w:val="222222"/>
          <w:sz w:val="20"/>
          <w:szCs w:val="20"/>
          <w:shd w:val="clear" w:color="auto" w:fill="FFFFFF"/>
        </w:rPr>
        <w:t xml:space="preserve">, H., Kohno, Y., Nagata, K. and </w:t>
      </w:r>
      <w:proofErr w:type="spellStart"/>
      <w:r w:rsidRPr="009D5936">
        <w:rPr>
          <w:rFonts w:ascii="Arial" w:hAnsi="Arial" w:cs="Arial"/>
          <w:color w:val="222222"/>
          <w:sz w:val="20"/>
          <w:szCs w:val="20"/>
          <w:shd w:val="clear" w:color="auto" w:fill="FFFFFF"/>
        </w:rPr>
        <w:t>Yamazoe</w:t>
      </w:r>
      <w:proofErr w:type="spellEnd"/>
      <w:r w:rsidRPr="009D5936">
        <w:rPr>
          <w:rFonts w:ascii="Arial" w:hAnsi="Arial" w:cs="Arial"/>
          <w:color w:val="222222"/>
          <w:sz w:val="20"/>
          <w:szCs w:val="20"/>
          <w:shd w:val="clear" w:color="auto" w:fill="FFFFFF"/>
        </w:rPr>
        <w:t xml:space="preserve">, Y., 2005. Prediction of oral clearance from in vitro metabolic data using recombinant CYPs: comparison among well-stirred, </w:t>
      </w:r>
      <w:proofErr w:type="gramStart"/>
      <w:r w:rsidRPr="009D5936">
        <w:rPr>
          <w:rFonts w:ascii="Arial" w:hAnsi="Arial" w:cs="Arial"/>
          <w:color w:val="222222"/>
          <w:sz w:val="20"/>
          <w:szCs w:val="20"/>
          <w:shd w:val="clear" w:color="auto" w:fill="FFFFFF"/>
        </w:rPr>
        <w:t>parallel-tube</w:t>
      </w:r>
      <w:proofErr w:type="gramEnd"/>
      <w:r w:rsidRPr="009D5936">
        <w:rPr>
          <w:rFonts w:ascii="Arial" w:hAnsi="Arial" w:cs="Arial"/>
          <w:color w:val="222222"/>
          <w:sz w:val="20"/>
          <w:szCs w:val="20"/>
          <w:shd w:val="clear" w:color="auto" w:fill="FFFFFF"/>
        </w:rPr>
        <w:t>, distributed and dispersion models. </w:t>
      </w:r>
      <w:proofErr w:type="spellStart"/>
      <w:r w:rsidRPr="009D5936">
        <w:rPr>
          <w:rFonts w:ascii="Arial" w:hAnsi="Arial" w:cs="Arial"/>
          <w:i/>
          <w:iCs/>
          <w:color w:val="222222"/>
          <w:sz w:val="20"/>
          <w:szCs w:val="20"/>
          <w:shd w:val="clear" w:color="auto" w:fill="FFFFFF"/>
        </w:rPr>
        <w:t>Xenobiotica</w:t>
      </w:r>
      <w:proofErr w:type="spellEnd"/>
      <w:r w:rsidRPr="009D5936">
        <w:rPr>
          <w:rFonts w:ascii="Arial" w:hAnsi="Arial" w:cs="Arial"/>
          <w:color w:val="222222"/>
          <w:sz w:val="20"/>
          <w:szCs w:val="20"/>
          <w:shd w:val="clear" w:color="auto" w:fill="FFFFFF"/>
        </w:rPr>
        <w:t>, </w:t>
      </w:r>
      <w:r w:rsidRPr="009D5936">
        <w:rPr>
          <w:rFonts w:ascii="Arial" w:hAnsi="Arial" w:cs="Arial"/>
          <w:i/>
          <w:iCs/>
          <w:color w:val="222222"/>
          <w:sz w:val="20"/>
          <w:szCs w:val="20"/>
          <w:shd w:val="clear" w:color="auto" w:fill="FFFFFF"/>
        </w:rPr>
        <w:t>35</w:t>
      </w:r>
      <w:r w:rsidRPr="009D5936">
        <w:rPr>
          <w:rFonts w:ascii="Arial" w:hAnsi="Arial" w:cs="Arial"/>
          <w:color w:val="222222"/>
          <w:sz w:val="20"/>
          <w:szCs w:val="20"/>
          <w:shd w:val="clear" w:color="auto" w:fill="FFFFFF"/>
        </w:rPr>
        <w:t>(6), pp.627-646.</w:t>
      </w:r>
      <w:r w:rsidRPr="009D5936">
        <w:t xml:space="preserve"> </w:t>
      </w:r>
      <w:hyperlink r:id="rId47" w:history="1">
        <w:r w:rsidRPr="009D5936">
          <w:rPr>
            <w:rStyle w:val="Hyperlink"/>
            <w:rFonts w:ascii="Arial" w:hAnsi="Arial" w:cs="Arial"/>
            <w:sz w:val="20"/>
            <w:szCs w:val="20"/>
            <w:shd w:val="clear" w:color="auto" w:fill="FFFFFF"/>
          </w:rPr>
          <w:t>https://doi.org/10.1080/00498250500159371</w:t>
        </w:r>
      </w:hyperlink>
    </w:p>
    <w:sectPr w:rsidR="009D5936" w:rsidRPr="00D02C8A" w:rsidSect="00A955CF">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2E7D" w14:textId="77777777" w:rsidR="00313F1A" w:rsidRDefault="00313F1A" w:rsidP="00A955CF">
      <w:pPr>
        <w:spacing w:after="0" w:line="240" w:lineRule="auto"/>
      </w:pPr>
      <w:r>
        <w:separator/>
      </w:r>
    </w:p>
  </w:endnote>
  <w:endnote w:type="continuationSeparator" w:id="0">
    <w:p w14:paraId="3B6A2E97" w14:textId="77777777" w:rsidR="00313F1A" w:rsidRDefault="00313F1A" w:rsidP="00A95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9566504"/>
      <w:docPartObj>
        <w:docPartGallery w:val="Page Numbers (Bottom of Page)"/>
        <w:docPartUnique/>
      </w:docPartObj>
    </w:sdtPr>
    <w:sdtEndPr>
      <w:rPr>
        <w:noProof/>
      </w:rPr>
    </w:sdtEndPr>
    <w:sdtContent>
      <w:p w14:paraId="1160B7FE" w14:textId="6E462631" w:rsidR="00F80040" w:rsidRDefault="00F80040">
        <w:pPr>
          <w:pStyle w:val="Footer"/>
          <w:jc w:val="center"/>
        </w:pPr>
        <w:r>
          <w:fldChar w:fldCharType="begin"/>
        </w:r>
        <w:r>
          <w:instrText xml:space="preserve"> PAGE   \* MERGEFORMAT </w:instrText>
        </w:r>
        <w:r>
          <w:fldChar w:fldCharType="separate"/>
        </w:r>
        <w:r w:rsidR="00C11B23">
          <w:rPr>
            <w:noProof/>
          </w:rPr>
          <w:t>15</w:t>
        </w:r>
        <w:r>
          <w:rPr>
            <w:noProof/>
          </w:rPr>
          <w:fldChar w:fldCharType="end"/>
        </w:r>
      </w:p>
    </w:sdtContent>
  </w:sdt>
  <w:p w14:paraId="73C6C5B4" w14:textId="77777777" w:rsidR="00F80040" w:rsidRDefault="00F80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D11A6" w14:textId="77777777" w:rsidR="00313F1A" w:rsidRDefault="00313F1A" w:rsidP="00A955CF">
      <w:pPr>
        <w:spacing w:after="0" w:line="240" w:lineRule="auto"/>
      </w:pPr>
      <w:r>
        <w:separator/>
      </w:r>
    </w:p>
  </w:footnote>
  <w:footnote w:type="continuationSeparator" w:id="0">
    <w:p w14:paraId="572C8CB2" w14:textId="77777777" w:rsidR="00313F1A" w:rsidRDefault="00313F1A" w:rsidP="00A955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3A9B"/>
    <w:multiLevelType w:val="hybridMultilevel"/>
    <w:tmpl w:val="F9E6A73E"/>
    <w:lvl w:ilvl="0" w:tplc="A2D8C9DC">
      <w:start w:val="1"/>
      <w:numFmt w:val="bullet"/>
      <w:lvlText w:val=""/>
      <w:lvlJc w:val="left"/>
      <w:pPr>
        <w:ind w:left="720" w:hanging="360"/>
      </w:pPr>
      <w:rPr>
        <w:rFonts w:ascii="Symbol" w:hAnsi="Symbol" w:hint="default"/>
      </w:rPr>
    </w:lvl>
    <w:lvl w:ilvl="1" w:tplc="75D25434">
      <w:start w:val="1"/>
      <w:numFmt w:val="bullet"/>
      <w:lvlText w:val="o"/>
      <w:lvlJc w:val="left"/>
      <w:pPr>
        <w:ind w:left="1440" w:hanging="360"/>
      </w:pPr>
      <w:rPr>
        <w:rFonts w:ascii="Courier New" w:hAnsi="Courier New" w:hint="default"/>
      </w:rPr>
    </w:lvl>
    <w:lvl w:ilvl="2" w:tplc="E6C601A8">
      <w:start w:val="1"/>
      <w:numFmt w:val="bullet"/>
      <w:lvlText w:val=""/>
      <w:lvlJc w:val="left"/>
      <w:pPr>
        <w:ind w:left="2160" w:hanging="360"/>
      </w:pPr>
      <w:rPr>
        <w:rFonts w:ascii="Wingdings" w:hAnsi="Wingdings" w:hint="default"/>
      </w:rPr>
    </w:lvl>
    <w:lvl w:ilvl="3" w:tplc="D592FAD0">
      <w:start w:val="1"/>
      <w:numFmt w:val="bullet"/>
      <w:lvlText w:val=""/>
      <w:lvlJc w:val="left"/>
      <w:pPr>
        <w:ind w:left="2880" w:hanging="360"/>
      </w:pPr>
      <w:rPr>
        <w:rFonts w:ascii="Symbol" w:hAnsi="Symbol" w:hint="default"/>
      </w:rPr>
    </w:lvl>
    <w:lvl w:ilvl="4" w:tplc="A9F6F50E">
      <w:start w:val="1"/>
      <w:numFmt w:val="bullet"/>
      <w:lvlText w:val="o"/>
      <w:lvlJc w:val="left"/>
      <w:pPr>
        <w:ind w:left="3600" w:hanging="360"/>
      </w:pPr>
      <w:rPr>
        <w:rFonts w:ascii="Courier New" w:hAnsi="Courier New" w:hint="default"/>
      </w:rPr>
    </w:lvl>
    <w:lvl w:ilvl="5" w:tplc="B31A6AB0">
      <w:start w:val="1"/>
      <w:numFmt w:val="bullet"/>
      <w:lvlText w:val=""/>
      <w:lvlJc w:val="left"/>
      <w:pPr>
        <w:ind w:left="4320" w:hanging="360"/>
      </w:pPr>
      <w:rPr>
        <w:rFonts w:ascii="Wingdings" w:hAnsi="Wingdings" w:hint="default"/>
      </w:rPr>
    </w:lvl>
    <w:lvl w:ilvl="6" w:tplc="548E478E">
      <w:start w:val="1"/>
      <w:numFmt w:val="bullet"/>
      <w:lvlText w:val=""/>
      <w:lvlJc w:val="left"/>
      <w:pPr>
        <w:ind w:left="5040" w:hanging="360"/>
      </w:pPr>
      <w:rPr>
        <w:rFonts w:ascii="Symbol" w:hAnsi="Symbol" w:hint="default"/>
      </w:rPr>
    </w:lvl>
    <w:lvl w:ilvl="7" w:tplc="77349B24">
      <w:start w:val="1"/>
      <w:numFmt w:val="bullet"/>
      <w:lvlText w:val="o"/>
      <w:lvlJc w:val="left"/>
      <w:pPr>
        <w:ind w:left="5760" w:hanging="360"/>
      </w:pPr>
      <w:rPr>
        <w:rFonts w:ascii="Courier New" w:hAnsi="Courier New" w:hint="default"/>
      </w:rPr>
    </w:lvl>
    <w:lvl w:ilvl="8" w:tplc="255A4150">
      <w:start w:val="1"/>
      <w:numFmt w:val="bullet"/>
      <w:lvlText w:val=""/>
      <w:lvlJc w:val="left"/>
      <w:pPr>
        <w:ind w:left="6480" w:hanging="360"/>
      </w:pPr>
      <w:rPr>
        <w:rFonts w:ascii="Wingdings" w:hAnsi="Wingdings" w:hint="default"/>
      </w:rPr>
    </w:lvl>
  </w:abstractNum>
  <w:abstractNum w:abstractNumId="1" w15:restartNumberingAfterBreak="0">
    <w:nsid w:val="0A0A63FD"/>
    <w:multiLevelType w:val="hybridMultilevel"/>
    <w:tmpl w:val="4F8AF184"/>
    <w:lvl w:ilvl="0" w:tplc="0B201DE0">
      <w:start w:val="1"/>
      <w:numFmt w:val="bullet"/>
      <w:lvlText w:val=""/>
      <w:lvlJc w:val="left"/>
      <w:pPr>
        <w:ind w:left="720" w:hanging="360"/>
      </w:pPr>
      <w:rPr>
        <w:rFonts w:ascii="Symbol" w:hAnsi="Symbol" w:hint="default"/>
      </w:rPr>
    </w:lvl>
    <w:lvl w:ilvl="1" w:tplc="7DCEC354">
      <w:start w:val="1"/>
      <w:numFmt w:val="bullet"/>
      <w:lvlText w:val="o"/>
      <w:lvlJc w:val="left"/>
      <w:pPr>
        <w:ind w:left="1440" w:hanging="360"/>
      </w:pPr>
      <w:rPr>
        <w:rFonts w:ascii="Courier New" w:hAnsi="Courier New" w:hint="default"/>
      </w:rPr>
    </w:lvl>
    <w:lvl w:ilvl="2" w:tplc="1302954C">
      <w:start w:val="1"/>
      <w:numFmt w:val="bullet"/>
      <w:lvlText w:val=""/>
      <w:lvlJc w:val="left"/>
      <w:pPr>
        <w:ind w:left="2160" w:hanging="360"/>
      </w:pPr>
      <w:rPr>
        <w:rFonts w:ascii="Wingdings" w:hAnsi="Wingdings" w:hint="default"/>
      </w:rPr>
    </w:lvl>
    <w:lvl w:ilvl="3" w:tplc="F5AEB1BE">
      <w:start w:val="1"/>
      <w:numFmt w:val="bullet"/>
      <w:lvlText w:val=""/>
      <w:lvlJc w:val="left"/>
      <w:pPr>
        <w:ind w:left="2880" w:hanging="360"/>
      </w:pPr>
      <w:rPr>
        <w:rFonts w:ascii="Symbol" w:hAnsi="Symbol" w:hint="default"/>
      </w:rPr>
    </w:lvl>
    <w:lvl w:ilvl="4" w:tplc="76C00BEA">
      <w:start w:val="1"/>
      <w:numFmt w:val="bullet"/>
      <w:lvlText w:val="o"/>
      <w:lvlJc w:val="left"/>
      <w:pPr>
        <w:ind w:left="3600" w:hanging="360"/>
      </w:pPr>
      <w:rPr>
        <w:rFonts w:ascii="Courier New" w:hAnsi="Courier New" w:hint="default"/>
      </w:rPr>
    </w:lvl>
    <w:lvl w:ilvl="5" w:tplc="93E8B2AE">
      <w:start w:val="1"/>
      <w:numFmt w:val="bullet"/>
      <w:lvlText w:val=""/>
      <w:lvlJc w:val="left"/>
      <w:pPr>
        <w:ind w:left="4320" w:hanging="360"/>
      </w:pPr>
      <w:rPr>
        <w:rFonts w:ascii="Wingdings" w:hAnsi="Wingdings" w:hint="default"/>
      </w:rPr>
    </w:lvl>
    <w:lvl w:ilvl="6" w:tplc="326CBE32">
      <w:start w:val="1"/>
      <w:numFmt w:val="bullet"/>
      <w:lvlText w:val=""/>
      <w:lvlJc w:val="left"/>
      <w:pPr>
        <w:ind w:left="5040" w:hanging="360"/>
      </w:pPr>
      <w:rPr>
        <w:rFonts w:ascii="Symbol" w:hAnsi="Symbol" w:hint="default"/>
      </w:rPr>
    </w:lvl>
    <w:lvl w:ilvl="7" w:tplc="17BE4C7E">
      <w:start w:val="1"/>
      <w:numFmt w:val="bullet"/>
      <w:lvlText w:val="o"/>
      <w:lvlJc w:val="left"/>
      <w:pPr>
        <w:ind w:left="5760" w:hanging="360"/>
      </w:pPr>
      <w:rPr>
        <w:rFonts w:ascii="Courier New" w:hAnsi="Courier New" w:hint="default"/>
      </w:rPr>
    </w:lvl>
    <w:lvl w:ilvl="8" w:tplc="E0D2532A">
      <w:start w:val="1"/>
      <w:numFmt w:val="bullet"/>
      <w:lvlText w:val=""/>
      <w:lvlJc w:val="left"/>
      <w:pPr>
        <w:ind w:left="6480" w:hanging="360"/>
      </w:pPr>
      <w:rPr>
        <w:rFonts w:ascii="Wingdings" w:hAnsi="Wingdings" w:hint="default"/>
      </w:rPr>
    </w:lvl>
  </w:abstractNum>
  <w:abstractNum w:abstractNumId="2" w15:restartNumberingAfterBreak="0">
    <w:nsid w:val="0CE30DF9"/>
    <w:multiLevelType w:val="hybridMultilevel"/>
    <w:tmpl w:val="522AAB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CEA1217"/>
    <w:multiLevelType w:val="hybridMultilevel"/>
    <w:tmpl w:val="5916190C"/>
    <w:lvl w:ilvl="0" w:tplc="42A2B3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5A0AF4"/>
    <w:multiLevelType w:val="hybridMultilevel"/>
    <w:tmpl w:val="53E625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AA067D0"/>
    <w:multiLevelType w:val="hybridMultilevel"/>
    <w:tmpl w:val="B7A6009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4B1E0B27"/>
    <w:multiLevelType w:val="hybridMultilevel"/>
    <w:tmpl w:val="1D9C43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4DB20FD"/>
    <w:multiLevelType w:val="hybridMultilevel"/>
    <w:tmpl w:val="848A386A"/>
    <w:lvl w:ilvl="0" w:tplc="8E6078FE">
      <w:start w:val="1"/>
      <w:numFmt w:val="decimal"/>
      <w:lvlText w:val="%1."/>
      <w:lvlJc w:val="left"/>
      <w:pPr>
        <w:ind w:left="720" w:hanging="36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55560EA2"/>
    <w:multiLevelType w:val="hybridMultilevel"/>
    <w:tmpl w:val="3662B8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B2E3AA3"/>
    <w:multiLevelType w:val="hybridMultilevel"/>
    <w:tmpl w:val="1582A4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C451C1F"/>
    <w:multiLevelType w:val="hybridMultilevel"/>
    <w:tmpl w:val="2C8C79C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61A67A52"/>
    <w:multiLevelType w:val="hybridMultilevel"/>
    <w:tmpl w:val="D33EA5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B692C96"/>
    <w:multiLevelType w:val="hybridMultilevel"/>
    <w:tmpl w:val="7AB269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7D1C63F6"/>
    <w:multiLevelType w:val="hybridMultilevel"/>
    <w:tmpl w:val="DB1EA8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905797634">
    <w:abstractNumId w:val="0"/>
  </w:num>
  <w:num w:numId="2" w16cid:durableId="1209419237">
    <w:abstractNumId w:val="1"/>
  </w:num>
  <w:num w:numId="3" w16cid:durableId="1410229569">
    <w:abstractNumId w:val="6"/>
  </w:num>
  <w:num w:numId="4" w16cid:durableId="1745758316">
    <w:abstractNumId w:val="8"/>
  </w:num>
  <w:num w:numId="5" w16cid:durableId="2063551908">
    <w:abstractNumId w:val="12"/>
  </w:num>
  <w:num w:numId="6" w16cid:durableId="922761280">
    <w:abstractNumId w:val="2"/>
  </w:num>
  <w:num w:numId="7" w16cid:durableId="501942459">
    <w:abstractNumId w:val="9"/>
  </w:num>
  <w:num w:numId="8" w16cid:durableId="1828085637">
    <w:abstractNumId w:val="4"/>
  </w:num>
  <w:num w:numId="9" w16cid:durableId="1226643228">
    <w:abstractNumId w:val="13"/>
  </w:num>
  <w:num w:numId="10" w16cid:durableId="207642780">
    <w:abstractNumId w:val="3"/>
  </w:num>
  <w:num w:numId="11" w16cid:durableId="1382168727">
    <w:abstractNumId w:val="5"/>
  </w:num>
  <w:num w:numId="12" w16cid:durableId="1764259409">
    <w:abstractNumId w:val="10"/>
  </w:num>
  <w:num w:numId="13" w16cid:durableId="1559901233">
    <w:abstractNumId w:val="7"/>
  </w:num>
  <w:num w:numId="14" w16cid:durableId="1666666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LSwtDAzMbI0sQAyLJV0lIJTi4sz8/NACoxqAbydWL8sAAAA"/>
  </w:docVars>
  <w:rsids>
    <w:rsidRoot w:val="00057777"/>
    <w:rsid w:val="00000413"/>
    <w:rsid w:val="00004316"/>
    <w:rsid w:val="00010EB0"/>
    <w:rsid w:val="000122AC"/>
    <w:rsid w:val="00020994"/>
    <w:rsid w:val="000301DE"/>
    <w:rsid w:val="00030391"/>
    <w:rsid w:val="00036A7E"/>
    <w:rsid w:val="00036E0E"/>
    <w:rsid w:val="00037648"/>
    <w:rsid w:val="0004085B"/>
    <w:rsid w:val="00053726"/>
    <w:rsid w:val="00057777"/>
    <w:rsid w:val="00057E12"/>
    <w:rsid w:val="00062E98"/>
    <w:rsid w:val="000647CB"/>
    <w:rsid w:val="0007390E"/>
    <w:rsid w:val="00074E29"/>
    <w:rsid w:val="00075B90"/>
    <w:rsid w:val="000818A8"/>
    <w:rsid w:val="0008360E"/>
    <w:rsid w:val="00085244"/>
    <w:rsid w:val="00086F13"/>
    <w:rsid w:val="00093022"/>
    <w:rsid w:val="000949A3"/>
    <w:rsid w:val="00095645"/>
    <w:rsid w:val="00096499"/>
    <w:rsid w:val="000A5CD6"/>
    <w:rsid w:val="000B122C"/>
    <w:rsid w:val="000B2C41"/>
    <w:rsid w:val="000B6BAC"/>
    <w:rsid w:val="000C0B8B"/>
    <w:rsid w:val="000C28A8"/>
    <w:rsid w:val="000C7D1F"/>
    <w:rsid w:val="000D0457"/>
    <w:rsid w:val="000D2745"/>
    <w:rsid w:val="000D7AFE"/>
    <w:rsid w:val="000E2601"/>
    <w:rsid w:val="000E4067"/>
    <w:rsid w:val="000E4143"/>
    <w:rsid w:val="000E52DE"/>
    <w:rsid w:val="000E654C"/>
    <w:rsid w:val="000F5406"/>
    <w:rsid w:val="001034B0"/>
    <w:rsid w:val="00105730"/>
    <w:rsid w:val="00105A3A"/>
    <w:rsid w:val="00105FF3"/>
    <w:rsid w:val="001063CC"/>
    <w:rsid w:val="00106560"/>
    <w:rsid w:val="00115B01"/>
    <w:rsid w:val="00120526"/>
    <w:rsid w:val="00127239"/>
    <w:rsid w:val="00135764"/>
    <w:rsid w:val="00140EF8"/>
    <w:rsid w:val="00141496"/>
    <w:rsid w:val="001425A4"/>
    <w:rsid w:val="00144877"/>
    <w:rsid w:val="00146F98"/>
    <w:rsid w:val="0014703C"/>
    <w:rsid w:val="0014793F"/>
    <w:rsid w:val="00147D82"/>
    <w:rsid w:val="00176E12"/>
    <w:rsid w:val="00180C9A"/>
    <w:rsid w:val="001903E1"/>
    <w:rsid w:val="0019168F"/>
    <w:rsid w:val="001941DF"/>
    <w:rsid w:val="00194B45"/>
    <w:rsid w:val="00195DB3"/>
    <w:rsid w:val="00196B00"/>
    <w:rsid w:val="001A1803"/>
    <w:rsid w:val="001A2A19"/>
    <w:rsid w:val="001A59E2"/>
    <w:rsid w:val="001B5B83"/>
    <w:rsid w:val="001D383F"/>
    <w:rsid w:val="001D7B70"/>
    <w:rsid w:val="001E08F5"/>
    <w:rsid w:val="001F3E56"/>
    <w:rsid w:val="001F5F92"/>
    <w:rsid w:val="00201546"/>
    <w:rsid w:val="00204668"/>
    <w:rsid w:val="00206938"/>
    <w:rsid w:val="00215233"/>
    <w:rsid w:val="0021540A"/>
    <w:rsid w:val="00220528"/>
    <w:rsid w:val="002244AF"/>
    <w:rsid w:val="00227B7D"/>
    <w:rsid w:val="00233AE0"/>
    <w:rsid w:val="0024382D"/>
    <w:rsid w:val="002468C8"/>
    <w:rsid w:val="002533BD"/>
    <w:rsid w:val="00255938"/>
    <w:rsid w:val="00255C37"/>
    <w:rsid w:val="002568AC"/>
    <w:rsid w:val="00273A7F"/>
    <w:rsid w:val="00277A16"/>
    <w:rsid w:val="00282452"/>
    <w:rsid w:val="00287D6C"/>
    <w:rsid w:val="0029039B"/>
    <w:rsid w:val="00293FF4"/>
    <w:rsid w:val="0029411E"/>
    <w:rsid w:val="0029479C"/>
    <w:rsid w:val="002A7A13"/>
    <w:rsid w:val="002D3416"/>
    <w:rsid w:val="002D5B9E"/>
    <w:rsid w:val="002D6456"/>
    <w:rsid w:val="002E16FE"/>
    <w:rsid w:val="002E23C2"/>
    <w:rsid w:val="002E41CA"/>
    <w:rsid w:val="002E46CC"/>
    <w:rsid w:val="002E52C0"/>
    <w:rsid w:val="002E66E0"/>
    <w:rsid w:val="00303AE3"/>
    <w:rsid w:val="00306D29"/>
    <w:rsid w:val="00311125"/>
    <w:rsid w:val="00311189"/>
    <w:rsid w:val="00313F1A"/>
    <w:rsid w:val="0032080A"/>
    <w:rsid w:val="00323431"/>
    <w:rsid w:val="003277AE"/>
    <w:rsid w:val="00341243"/>
    <w:rsid w:val="00341C50"/>
    <w:rsid w:val="003422F1"/>
    <w:rsid w:val="00351145"/>
    <w:rsid w:val="003529A2"/>
    <w:rsid w:val="00360FEF"/>
    <w:rsid w:val="00362FE7"/>
    <w:rsid w:val="00365947"/>
    <w:rsid w:val="00375E30"/>
    <w:rsid w:val="00386654"/>
    <w:rsid w:val="00387B37"/>
    <w:rsid w:val="00391C30"/>
    <w:rsid w:val="00393F03"/>
    <w:rsid w:val="00397DEF"/>
    <w:rsid w:val="003A6962"/>
    <w:rsid w:val="003B4EFA"/>
    <w:rsid w:val="003B5E34"/>
    <w:rsid w:val="003C00F9"/>
    <w:rsid w:val="003C4D79"/>
    <w:rsid w:val="003D5015"/>
    <w:rsid w:val="003D6A2E"/>
    <w:rsid w:val="003E53E7"/>
    <w:rsid w:val="003F36D4"/>
    <w:rsid w:val="0040249D"/>
    <w:rsid w:val="00402F2E"/>
    <w:rsid w:val="004070E2"/>
    <w:rsid w:val="00414373"/>
    <w:rsid w:val="004177F6"/>
    <w:rsid w:val="0042186A"/>
    <w:rsid w:val="004237B6"/>
    <w:rsid w:val="00431FD8"/>
    <w:rsid w:val="00433725"/>
    <w:rsid w:val="00443C6A"/>
    <w:rsid w:val="004446A0"/>
    <w:rsid w:val="00451811"/>
    <w:rsid w:val="00455F1D"/>
    <w:rsid w:val="004576B7"/>
    <w:rsid w:val="0046186A"/>
    <w:rsid w:val="0046197D"/>
    <w:rsid w:val="00464588"/>
    <w:rsid w:val="00481D2A"/>
    <w:rsid w:val="00482F04"/>
    <w:rsid w:val="0048585A"/>
    <w:rsid w:val="00491878"/>
    <w:rsid w:val="004968DA"/>
    <w:rsid w:val="0049714F"/>
    <w:rsid w:val="004A5205"/>
    <w:rsid w:val="004A7A0A"/>
    <w:rsid w:val="004B2E28"/>
    <w:rsid w:val="004C216A"/>
    <w:rsid w:val="004C3270"/>
    <w:rsid w:val="004C7F5C"/>
    <w:rsid w:val="004D629A"/>
    <w:rsid w:val="004D7570"/>
    <w:rsid w:val="004E1C52"/>
    <w:rsid w:val="004E3027"/>
    <w:rsid w:val="004F3EAB"/>
    <w:rsid w:val="004F6255"/>
    <w:rsid w:val="004F7A80"/>
    <w:rsid w:val="00506A22"/>
    <w:rsid w:val="00511D3E"/>
    <w:rsid w:val="00517220"/>
    <w:rsid w:val="0052565B"/>
    <w:rsid w:val="00526A24"/>
    <w:rsid w:val="00533A71"/>
    <w:rsid w:val="00536C5A"/>
    <w:rsid w:val="00536EB9"/>
    <w:rsid w:val="00544897"/>
    <w:rsid w:val="00544C5B"/>
    <w:rsid w:val="0054661A"/>
    <w:rsid w:val="0055214A"/>
    <w:rsid w:val="00561F37"/>
    <w:rsid w:val="00564AF7"/>
    <w:rsid w:val="0056652E"/>
    <w:rsid w:val="00572E3E"/>
    <w:rsid w:val="00576757"/>
    <w:rsid w:val="00577498"/>
    <w:rsid w:val="00590B91"/>
    <w:rsid w:val="00592559"/>
    <w:rsid w:val="00593012"/>
    <w:rsid w:val="00596178"/>
    <w:rsid w:val="005A231A"/>
    <w:rsid w:val="005A2AEA"/>
    <w:rsid w:val="005A595C"/>
    <w:rsid w:val="005A6D0C"/>
    <w:rsid w:val="005B0AF7"/>
    <w:rsid w:val="005B3759"/>
    <w:rsid w:val="005B75AD"/>
    <w:rsid w:val="005C06AD"/>
    <w:rsid w:val="005D2B22"/>
    <w:rsid w:val="005E05EC"/>
    <w:rsid w:val="005E55EA"/>
    <w:rsid w:val="005E7026"/>
    <w:rsid w:val="005F79ED"/>
    <w:rsid w:val="0060570E"/>
    <w:rsid w:val="006216E1"/>
    <w:rsid w:val="006230BE"/>
    <w:rsid w:val="00623160"/>
    <w:rsid w:val="00625BA5"/>
    <w:rsid w:val="0062676F"/>
    <w:rsid w:val="00630EDF"/>
    <w:rsid w:val="0064177B"/>
    <w:rsid w:val="00650E84"/>
    <w:rsid w:val="006519C3"/>
    <w:rsid w:val="00657577"/>
    <w:rsid w:val="006607BB"/>
    <w:rsid w:val="00660AF4"/>
    <w:rsid w:val="0066228B"/>
    <w:rsid w:val="00667AF6"/>
    <w:rsid w:val="00667CF5"/>
    <w:rsid w:val="006746B0"/>
    <w:rsid w:val="00683507"/>
    <w:rsid w:val="00683C56"/>
    <w:rsid w:val="00685EE8"/>
    <w:rsid w:val="00690FCC"/>
    <w:rsid w:val="00693264"/>
    <w:rsid w:val="006A34CD"/>
    <w:rsid w:val="006A57FE"/>
    <w:rsid w:val="006A5C06"/>
    <w:rsid w:val="006A6702"/>
    <w:rsid w:val="006A6B93"/>
    <w:rsid w:val="006B4AED"/>
    <w:rsid w:val="006C0488"/>
    <w:rsid w:val="006C5B48"/>
    <w:rsid w:val="006D2D83"/>
    <w:rsid w:val="006D3692"/>
    <w:rsid w:val="006D6DE6"/>
    <w:rsid w:val="006E6752"/>
    <w:rsid w:val="006F1659"/>
    <w:rsid w:val="006F3B05"/>
    <w:rsid w:val="006F4B1A"/>
    <w:rsid w:val="006F5CD3"/>
    <w:rsid w:val="00701C6A"/>
    <w:rsid w:val="00704586"/>
    <w:rsid w:val="00714DBB"/>
    <w:rsid w:val="0072036F"/>
    <w:rsid w:val="00727A31"/>
    <w:rsid w:val="007327C6"/>
    <w:rsid w:val="00744E00"/>
    <w:rsid w:val="0076166B"/>
    <w:rsid w:val="00763A03"/>
    <w:rsid w:val="007645C0"/>
    <w:rsid w:val="00773F48"/>
    <w:rsid w:val="00776432"/>
    <w:rsid w:val="00791FE1"/>
    <w:rsid w:val="00793D9D"/>
    <w:rsid w:val="0079569F"/>
    <w:rsid w:val="007A1666"/>
    <w:rsid w:val="007A7EB0"/>
    <w:rsid w:val="007B6A27"/>
    <w:rsid w:val="007D5E4B"/>
    <w:rsid w:val="007E0E56"/>
    <w:rsid w:val="007E15A8"/>
    <w:rsid w:val="007E2A1E"/>
    <w:rsid w:val="007E4CBF"/>
    <w:rsid w:val="007E72FE"/>
    <w:rsid w:val="007E762E"/>
    <w:rsid w:val="007F09AF"/>
    <w:rsid w:val="008060A6"/>
    <w:rsid w:val="00817F21"/>
    <w:rsid w:val="008216CA"/>
    <w:rsid w:val="00825D74"/>
    <w:rsid w:val="00832E25"/>
    <w:rsid w:val="00834AEA"/>
    <w:rsid w:val="00843E5C"/>
    <w:rsid w:val="0084687D"/>
    <w:rsid w:val="008501D2"/>
    <w:rsid w:val="00852EE6"/>
    <w:rsid w:val="008575B0"/>
    <w:rsid w:val="00857CDF"/>
    <w:rsid w:val="00860B72"/>
    <w:rsid w:val="00864108"/>
    <w:rsid w:val="00864D9E"/>
    <w:rsid w:val="0086594A"/>
    <w:rsid w:val="008669A3"/>
    <w:rsid w:val="008729AD"/>
    <w:rsid w:val="00873514"/>
    <w:rsid w:val="008855CC"/>
    <w:rsid w:val="008913DA"/>
    <w:rsid w:val="008A2E4F"/>
    <w:rsid w:val="008A69DB"/>
    <w:rsid w:val="008B40E2"/>
    <w:rsid w:val="008C008D"/>
    <w:rsid w:val="008C1907"/>
    <w:rsid w:val="008C1C9C"/>
    <w:rsid w:val="008C5868"/>
    <w:rsid w:val="008C64DB"/>
    <w:rsid w:val="008D12BA"/>
    <w:rsid w:val="008D79F8"/>
    <w:rsid w:val="008F25C5"/>
    <w:rsid w:val="008F2E5B"/>
    <w:rsid w:val="008F3398"/>
    <w:rsid w:val="008F5BCC"/>
    <w:rsid w:val="008F6768"/>
    <w:rsid w:val="0090402F"/>
    <w:rsid w:val="00904FFE"/>
    <w:rsid w:val="00921F60"/>
    <w:rsid w:val="00924A48"/>
    <w:rsid w:val="00935A82"/>
    <w:rsid w:val="00935EE3"/>
    <w:rsid w:val="00944C08"/>
    <w:rsid w:val="00947BB4"/>
    <w:rsid w:val="00947F9B"/>
    <w:rsid w:val="0095362D"/>
    <w:rsid w:val="00953889"/>
    <w:rsid w:val="00957172"/>
    <w:rsid w:val="0096563D"/>
    <w:rsid w:val="00965A6A"/>
    <w:rsid w:val="009767EA"/>
    <w:rsid w:val="00982578"/>
    <w:rsid w:val="00982CFB"/>
    <w:rsid w:val="00985183"/>
    <w:rsid w:val="00985434"/>
    <w:rsid w:val="00987AD1"/>
    <w:rsid w:val="009941BA"/>
    <w:rsid w:val="00994B52"/>
    <w:rsid w:val="009A6169"/>
    <w:rsid w:val="009A70F4"/>
    <w:rsid w:val="009B12FC"/>
    <w:rsid w:val="009C01BA"/>
    <w:rsid w:val="009C1D92"/>
    <w:rsid w:val="009D5936"/>
    <w:rsid w:val="009D6480"/>
    <w:rsid w:val="009D7C55"/>
    <w:rsid w:val="009E3DC2"/>
    <w:rsid w:val="009E6846"/>
    <w:rsid w:val="009E70EC"/>
    <w:rsid w:val="009F2F03"/>
    <w:rsid w:val="00A002C1"/>
    <w:rsid w:val="00A11297"/>
    <w:rsid w:val="00A13597"/>
    <w:rsid w:val="00A140EC"/>
    <w:rsid w:val="00A16CB2"/>
    <w:rsid w:val="00A20116"/>
    <w:rsid w:val="00A26B45"/>
    <w:rsid w:val="00A3206A"/>
    <w:rsid w:val="00A35C21"/>
    <w:rsid w:val="00A41CAB"/>
    <w:rsid w:val="00A41F74"/>
    <w:rsid w:val="00A427A1"/>
    <w:rsid w:val="00A42CE0"/>
    <w:rsid w:val="00A54CC2"/>
    <w:rsid w:val="00A61F2E"/>
    <w:rsid w:val="00A63C2B"/>
    <w:rsid w:val="00A676C8"/>
    <w:rsid w:val="00A70E5A"/>
    <w:rsid w:val="00A738CB"/>
    <w:rsid w:val="00A74F41"/>
    <w:rsid w:val="00A766EA"/>
    <w:rsid w:val="00A8219E"/>
    <w:rsid w:val="00A83913"/>
    <w:rsid w:val="00A840CE"/>
    <w:rsid w:val="00A91A7D"/>
    <w:rsid w:val="00A955CF"/>
    <w:rsid w:val="00AA11C3"/>
    <w:rsid w:val="00AA4285"/>
    <w:rsid w:val="00AA6AE9"/>
    <w:rsid w:val="00AB676E"/>
    <w:rsid w:val="00AC2F09"/>
    <w:rsid w:val="00AC6CE4"/>
    <w:rsid w:val="00AC6F00"/>
    <w:rsid w:val="00AD4C71"/>
    <w:rsid w:val="00AD5567"/>
    <w:rsid w:val="00AD667A"/>
    <w:rsid w:val="00AE2308"/>
    <w:rsid w:val="00AE30B2"/>
    <w:rsid w:val="00AF1F9A"/>
    <w:rsid w:val="00B027E2"/>
    <w:rsid w:val="00B03537"/>
    <w:rsid w:val="00B0563C"/>
    <w:rsid w:val="00B0754E"/>
    <w:rsid w:val="00B100F4"/>
    <w:rsid w:val="00B22431"/>
    <w:rsid w:val="00B22493"/>
    <w:rsid w:val="00B2454C"/>
    <w:rsid w:val="00B3056C"/>
    <w:rsid w:val="00B32C85"/>
    <w:rsid w:val="00B36421"/>
    <w:rsid w:val="00B468E4"/>
    <w:rsid w:val="00B64F7E"/>
    <w:rsid w:val="00B67AA7"/>
    <w:rsid w:val="00B805E5"/>
    <w:rsid w:val="00B809CD"/>
    <w:rsid w:val="00B82936"/>
    <w:rsid w:val="00B8319A"/>
    <w:rsid w:val="00B911CE"/>
    <w:rsid w:val="00B931CB"/>
    <w:rsid w:val="00BA6FC5"/>
    <w:rsid w:val="00BB0339"/>
    <w:rsid w:val="00BC1065"/>
    <w:rsid w:val="00BC2A7B"/>
    <w:rsid w:val="00BC41A6"/>
    <w:rsid w:val="00BD1FFA"/>
    <w:rsid w:val="00BD4480"/>
    <w:rsid w:val="00BD7BC9"/>
    <w:rsid w:val="00BE00D2"/>
    <w:rsid w:val="00BE1F6B"/>
    <w:rsid w:val="00BE73FA"/>
    <w:rsid w:val="00BF7B32"/>
    <w:rsid w:val="00C04000"/>
    <w:rsid w:val="00C0518E"/>
    <w:rsid w:val="00C100A1"/>
    <w:rsid w:val="00C11B23"/>
    <w:rsid w:val="00C201B0"/>
    <w:rsid w:val="00C20501"/>
    <w:rsid w:val="00C22EC3"/>
    <w:rsid w:val="00C267A4"/>
    <w:rsid w:val="00C308EF"/>
    <w:rsid w:val="00C33A45"/>
    <w:rsid w:val="00C34919"/>
    <w:rsid w:val="00C35144"/>
    <w:rsid w:val="00C41181"/>
    <w:rsid w:val="00C41A79"/>
    <w:rsid w:val="00C41E9A"/>
    <w:rsid w:val="00C43046"/>
    <w:rsid w:val="00C44B8E"/>
    <w:rsid w:val="00C44E2F"/>
    <w:rsid w:val="00C45E74"/>
    <w:rsid w:val="00C7101F"/>
    <w:rsid w:val="00C71EA3"/>
    <w:rsid w:val="00C737C0"/>
    <w:rsid w:val="00C81DC6"/>
    <w:rsid w:val="00C83E75"/>
    <w:rsid w:val="00C85AED"/>
    <w:rsid w:val="00C86AAE"/>
    <w:rsid w:val="00C91DC8"/>
    <w:rsid w:val="00C93854"/>
    <w:rsid w:val="00C96222"/>
    <w:rsid w:val="00C97009"/>
    <w:rsid w:val="00CA7174"/>
    <w:rsid w:val="00CB09CA"/>
    <w:rsid w:val="00CB5252"/>
    <w:rsid w:val="00CC763F"/>
    <w:rsid w:val="00CD6958"/>
    <w:rsid w:val="00CE38E3"/>
    <w:rsid w:val="00CE403D"/>
    <w:rsid w:val="00CE723C"/>
    <w:rsid w:val="00CF25A5"/>
    <w:rsid w:val="00CF2BE0"/>
    <w:rsid w:val="00CF5C38"/>
    <w:rsid w:val="00D00679"/>
    <w:rsid w:val="00D00FD6"/>
    <w:rsid w:val="00D02414"/>
    <w:rsid w:val="00D02C8A"/>
    <w:rsid w:val="00D1572B"/>
    <w:rsid w:val="00D2799A"/>
    <w:rsid w:val="00D31F49"/>
    <w:rsid w:val="00D32FEE"/>
    <w:rsid w:val="00D347E1"/>
    <w:rsid w:val="00D36C96"/>
    <w:rsid w:val="00D415C3"/>
    <w:rsid w:val="00D41FE8"/>
    <w:rsid w:val="00D44202"/>
    <w:rsid w:val="00D463D0"/>
    <w:rsid w:val="00D6216F"/>
    <w:rsid w:val="00D76CE8"/>
    <w:rsid w:val="00D95942"/>
    <w:rsid w:val="00D960E2"/>
    <w:rsid w:val="00D97BF4"/>
    <w:rsid w:val="00DA3136"/>
    <w:rsid w:val="00DA6893"/>
    <w:rsid w:val="00DB1114"/>
    <w:rsid w:val="00DB5633"/>
    <w:rsid w:val="00DB7E1E"/>
    <w:rsid w:val="00DC15A2"/>
    <w:rsid w:val="00DC288A"/>
    <w:rsid w:val="00DC2F45"/>
    <w:rsid w:val="00DC6491"/>
    <w:rsid w:val="00DD2976"/>
    <w:rsid w:val="00DD5C78"/>
    <w:rsid w:val="00DE25C7"/>
    <w:rsid w:val="00DE2B54"/>
    <w:rsid w:val="00DE5E71"/>
    <w:rsid w:val="00DF19D5"/>
    <w:rsid w:val="00DF3737"/>
    <w:rsid w:val="00E06FD9"/>
    <w:rsid w:val="00E20DD1"/>
    <w:rsid w:val="00E25197"/>
    <w:rsid w:val="00E26AA3"/>
    <w:rsid w:val="00E26FCF"/>
    <w:rsid w:val="00E41183"/>
    <w:rsid w:val="00E41E42"/>
    <w:rsid w:val="00E41EAC"/>
    <w:rsid w:val="00E57EEF"/>
    <w:rsid w:val="00E6035A"/>
    <w:rsid w:val="00E64273"/>
    <w:rsid w:val="00E72A8C"/>
    <w:rsid w:val="00E7352C"/>
    <w:rsid w:val="00E73C87"/>
    <w:rsid w:val="00E75829"/>
    <w:rsid w:val="00E762FD"/>
    <w:rsid w:val="00E7655E"/>
    <w:rsid w:val="00E76B7C"/>
    <w:rsid w:val="00E93109"/>
    <w:rsid w:val="00E95608"/>
    <w:rsid w:val="00E959FC"/>
    <w:rsid w:val="00E964E7"/>
    <w:rsid w:val="00EA0AE0"/>
    <w:rsid w:val="00EB07EB"/>
    <w:rsid w:val="00EB7927"/>
    <w:rsid w:val="00EC30E8"/>
    <w:rsid w:val="00EC343E"/>
    <w:rsid w:val="00EC3AC3"/>
    <w:rsid w:val="00EC4543"/>
    <w:rsid w:val="00ED1F35"/>
    <w:rsid w:val="00ED3EA6"/>
    <w:rsid w:val="00EE530B"/>
    <w:rsid w:val="00EE5983"/>
    <w:rsid w:val="00EF4209"/>
    <w:rsid w:val="00EF4EAB"/>
    <w:rsid w:val="00F115D6"/>
    <w:rsid w:val="00F228A4"/>
    <w:rsid w:val="00F23DCF"/>
    <w:rsid w:val="00F27232"/>
    <w:rsid w:val="00F3751D"/>
    <w:rsid w:val="00F43EE3"/>
    <w:rsid w:val="00F60CE3"/>
    <w:rsid w:val="00F72043"/>
    <w:rsid w:val="00F759BB"/>
    <w:rsid w:val="00F77880"/>
    <w:rsid w:val="00F77A26"/>
    <w:rsid w:val="00F80040"/>
    <w:rsid w:val="00F858BF"/>
    <w:rsid w:val="00F87152"/>
    <w:rsid w:val="00F90502"/>
    <w:rsid w:val="00FA2B29"/>
    <w:rsid w:val="00FA6590"/>
    <w:rsid w:val="00FC3BAA"/>
    <w:rsid w:val="00FD1D66"/>
    <w:rsid w:val="00FD43CD"/>
    <w:rsid w:val="00FD5A3B"/>
    <w:rsid w:val="00FE200E"/>
    <w:rsid w:val="00FE2A50"/>
    <w:rsid w:val="00FF7C48"/>
    <w:rsid w:val="20E0D3ED"/>
    <w:rsid w:val="2F2BDF0B"/>
    <w:rsid w:val="717C25C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5C3ED"/>
  <w15:chartTrackingRefBased/>
  <w15:docId w15:val="{87BD4F68-6E81-42F2-AD60-1F2EE4A0D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95362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94B52"/>
    <w:pPr>
      <w:spacing w:after="0" w:line="240" w:lineRule="auto"/>
    </w:pPr>
  </w:style>
  <w:style w:type="character" w:styleId="LineNumber">
    <w:name w:val="line number"/>
    <w:basedOn w:val="DefaultParagraphFont"/>
    <w:uiPriority w:val="99"/>
    <w:semiHidden/>
    <w:unhideWhenUsed/>
    <w:rsid w:val="00994B52"/>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sid w:val="004070E2"/>
    <w:rPr>
      <w:color w:val="808080"/>
    </w:rPr>
  </w:style>
  <w:style w:type="character" w:styleId="CommentReference">
    <w:name w:val="annotation reference"/>
    <w:basedOn w:val="DefaultParagraphFont"/>
    <w:uiPriority w:val="99"/>
    <w:semiHidden/>
    <w:unhideWhenUsed/>
    <w:rsid w:val="0048585A"/>
    <w:rPr>
      <w:sz w:val="16"/>
      <w:szCs w:val="16"/>
    </w:rPr>
  </w:style>
  <w:style w:type="paragraph" w:styleId="CommentText">
    <w:name w:val="annotation text"/>
    <w:basedOn w:val="Normal"/>
    <w:link w:val="CommentTextChar"/>
    <w:uiPriority w:val="99"/>
    <w:unhideWhenUsed/>
    <w:rsid w:val="0048585A"/>
    <w:pPr>
      <w:spacing w:line="240" w:lineRule="auto"/>
    </w:pPr>
    <w:rPr>
      <w:sz w:val="20"/>
      <w:szCs w:val="20"/>
    </w:rPr>
  </w:style>
  <w:style w:type="character" w:customStyle="1" w:styleId="CommentTextChar">
    <w:name w:val="Comment Text Char"/>
    <w:basedOn w:val="DefaultParagraphFont"/>
    <w:link w:val="CommentText"/>
    <w:uiPriority w:val="99"/>
    <w:rsid w:val="0048585A"/>
    <w:rPr>
      <w:sz w:val="20"/>
      <w:szCs w:val="20"/>
    </w:rPr>
  </w:style>
  <w:style w:type="paragraph" w:styleId="CommentSubject">
    <w:name w:val="annotation subject"/>
    <w:basedOn w:val="CommentText"/>
    <w:next w:val="CommentText"/>
    <w:link w:val="CommentSubjectChar"/>
    <w:uiPriority w:val="99"/>
    <w:semiHidden/>
    <w:unhideWhenUsed/>
    <w:rsid w:val="0048585A"/>
    <w:rPr>
      <w:b/>
      <w:bCs/>
    </w:rPr>
  </w:style>
  <w:style w:type="character" w:customStyle="1" w:styleId="CommentSubjectChar">
    <w:name w:val="Comment Subject Char"/>
    <w:basedOn w:val="CommentTextChar"/>
    <w:link w:val="CommentSubject"/>
    <w:uiPriority w:val="99"/>
    <w:semiHidden/>
    <w:rsid w:val="0048585A"/>
    <w:rPr>
      <w:b/>
      <w:bCs/>
      <w:sz w:val="20"/>
      <w:szCs w:val="20"/>
    </w:rPr>
  </w:style>
  <w:style w:type="table" w:styleId="TableGrid">
    <w:name w:val="Table Grid"/>
    <w:basedOn w:val="TableNormal"/>
    <w:uiPriority w:val="39"/>
    <w:rsid w:val="00987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55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5CF"/>
  </w:style>
  <w:style w:type="paragraph" w:styleId="Footer">
    <w:name w:val="footer"/>
    <w:basedOn w:val="Normal"/>
    <w:link w:val="FooterChar"/>
    <w:uiPriority w:val="99"/>
    <w:unhideWhenUsed/>
    <w:rsid w:val="00A955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55CF"/>
  </w:style>
  <w:style w:type="table" w:styleId="PlainTable2">
    <w:name w:val="Plain Table 2"/>
    <w:basedOn w:val="TableNormal"/>
    <w:uiPriority w:val="42"/>
    <w:rsid w:val="008669A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8669A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6F4B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4B1A"/>
    <w:rPr>
      <w:rFonts w:ascii="Segoe UI" w:hAnsi="Segoe UI" w:cs="Segoe UI"/>
      <w:sz w:val="18"/>
      <w:szCs w:val="18"/>
    </w:rPr>
  </w:style>
  <w:style w:type="table" w:styleId="PlainTable3">
    <w:name w:val="Plain Table 3"/>
    <w:basedOn w:val="TableNormal"/>
    <w:uiPriority w:val="43"/>
    <w:rsid w:val="00DF19D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11">
    <w:name w:val="Plain Table 11"/>
    <w:basedOn w:val="TableNormal"/>
    <w:next w:val="PlainTable1"/>
    <w:uiPriority w:val="41"/>
    <w:rsid w:val="00683C56"/>
    <w:pPr>
      <w:spacing w:after="0" w:line="240" w:lineRule="auto"/>
    </w:pPr>
    <w:rPr>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683C5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F7A80"/>
    <w:rPr>
      <w:color w:val="0563C1" w:themeColor="hyperlink"/>
      <w:u w:val="single"/>
    </w:rPr>
  </w:style>
  <w:style w:type="character" w:customStyle="1" w:styleId="UnresolvedMention1">
    <w:name w:val="Unresolved Mention1"/>
    <w:basedOn w:val="DefaultParagraphFont"/>
    <w:uiPriority w:val="99"/>
    <w:semiHidden/>
    <w:unhideWhenUsed/>
    <w:rsid w:val="004F7A80"/>
    <w:rPr>
      <w:color w:val="605E5C"/>
      <w:shd w:val="clear" w:color="auto" w:fill="E1DFDD"/>
    </w:rPr>
  </w:style>
  <w:style w:type="character" w:customStyle="1" w:styleId="Heading3Char">
    <w:name w:val="Heading 3 Char"/>
    <w:basedOn w:val="DefaultParagraphFont"/>
    <w:link w:val="Heading3"/>
    <w:uiPriority w:val="9"/>
    <w:semiHidden/>
    <w:rsid w:val="0095362D"/>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D27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16624">
      <w:bodyDiv w:val="1"/>
      <w:marLeft w:val="0"/>
      <w:marRight w:val="0"/>
      <w:marTop w:val="0"/>
      <w:marBottom w:val="0"/>
      <w:divBdr>
        <w:top w:val="none" w:sz="0" w:space="0" w:color="auto"/>
        <w:left w:val="none" w:sz="0" w:space="0" w:color="auto"/>
        <w:bottom w:val="none" w:sz="0" w:space="0" w:color="auto"/>
        <w:right w:val="none" w:sz="0" w:space="0" w:color="auto"/>
      </w:divBdr>
    </w:div>
    <w:div w:id="147215713">
      <w:bodyDiv w:val="1"/>
      <w:marLeft w:val="0"/>
      <w:marRight w:val="0"/>
      <w:marTop w:val="0"/>
      <w:marBottom w:val="0"/>
      <w:divBdr>
        <w:top w:val="none" w:sz="0" w:space="0" w:color="auto"/>
        <w:left w:val="none" w:sz="0" w:space="0" w:color="auto"/>
        <w:bottom w:val="none" w:sz="0" w:space="0" w:color="auto"/>
        <w:right w:val="none" w:sz="0" w:space="0" w:color="auto"/>
      </w:divBdr>
      <w:divsChild>
        <w:div w:id="1044207701">
          <w:marLeft w:val="480"/>
          <w:marRight w:val="0"/>
          <w:marTop w:val="0"/>
          <w:marBottom w:val="0"/>
          <w:divBdr>
            <w:top w:val="none" w:sz="0" w:space="0" w:color="auto"/>
            <w:left w:val="none" w:sz="0" w:space="0" w:color="auto"/>
            <w:bottom w:val="none" w:sz="0" w:space="0" w:color="auto"/>
            <w:right w:val="none" w:sz="0" w:space="0" w:color="auto"/>
          </w:divBdr>
        </w:div>
        <w:div w:id="1666469544">
          <w:marLeft w:val="480"/>
          <w:marRight w:val="0"/>
          <w:marTop w:val="0"/>
          <w:marBottom w:val="0"/>
          <w:divBdr>
            <w:top w:val="none" w:sz="0" w:space="0" w:color="auto"/>
            <w:left w:val="none" w:sz="0" w:space="0" w:color="auto"/>
            <w:bottom w:val="none" w:sz="0" w:space="0" w:color="auto"/>
            <w:right w:val="none" w:sz="0" w:space="0" w:color="auto"/>
          </w:divBdr>
        </w:div>
        <w:div w:id="653606425">
          <w:marLeft w:val="480"/>
          <w:marRight w:val="0"/>
          <w:marTop w:val="0"/>
          <w:marBottom w:val="0"/>
          <w:divBdr>
            <w:top w:val="none" w:sz="0" w:space="0" w:color="auto"/>
            <w:left w:val="none" w:sz="0" w:space="0" w:color="auto"/>
            <w:bottom w:val="none" w:sz="0" w:space="0" w:color="auto"/>
            <w:right w:val="none" w:sz="0" w:space="0" w:color="auto"/>
          </w:divBdr>
        </w:div>
        <w:div w:id="1725327387">
          <w:marLeft w:val="480"/>
          <w:marRight w:val="0"/>
          <w:marTop w:val="0"/>
          <w:marBottom w:val="0"/>
          <w:divBdr>
            <w:top w:val="none" w:sz="0" w:space="0" w:color="auto"/>
            <w:left w:val="none" w:sz="0" w:space="0" w:color="auto"/>
            <w:bottom w:val="none" w:sz="0" w:space="0" w:color="auto"/>
            <w:right w:val="none" w:sz="0" w:space="0" w:color="auto"/>
          </w:divBdr>
        </w:div>
        <w:div w:id="1789857883">
          <w:marLeft w:val="480"/>
          <w:marRight w:val="0"/>
          <w:marTop w:val="0"/>
          <w:marBottom w:val="0"/>
          <w:divBdr>
            <w:top w:val="none" w:sz="0" w:space="0" w:color="auto"/>
            <w:left w:val="none" w:sz="0" w:space="0" w:color="auto"/>
            <w:bottom w:val="none" w:sz="0" w:space="0" w:color="auto"/>
            <w:right w:val="none" w:sz="0" w:space="0" w:color="auto"/>
          </w:divBdr>
        </w:div>
        <w:div w:id="223562361">
          <w:marLeft w:val="480"/>
          <w:marRight w:val="0"/>
          <w:marTop w:val="0"/>
          <w:marBottom w:val="0"/>
          <w:divBdr>
            <w:top w:val="none" w:sz="0" w:space="0" w:color="auto"/>
            <w:left w:val="none" w:sz="0" w:space="0" w:color="auto"/>
            <w:bottom w:val="none" w:sz="0" w:space="0" w:color="auto"/>
            <w:right w:val="none" w:sz="0" w:space="0" w:color="auto"/>
          </w:divBdr>
        </w:div>
        <w:div w:id="443572995">
          <w:marLeft w:val="480"/>
          <w:marRight w:val="0"/>
          <w:marTop w:val="0"/>
          <w:marBottom w:val="0"/>
          <w:divBdr>
            <w:top w:val="none" w:sz="0" w:space="0" w:color="auto"/>
            <w:left w:val="none" w:sz="0" w:space="0" w:color="auto"/>
            <w:bottom w:val="none" w:sz="0" w:space="0" w:color="auto"/>
            <w:right w:val="none" w:sz="0" w:space="0" w:color="auto"/>
          </w:divBdr>
        </w:div>
        <w:div w:id="2108307457">
          <w:marLeft w:val="480"/>
          <w:marRight w:val="0"/>
          <w:marTop w:val="0"/>
          <w:marBottom w:val="0"/>
          <w:divBdr>
            <w:top w:val="none" w:sz="0" w:space="0" w:color="auto"/>
            <w:left w:val="none" w:sz="0" w:space="0" w:color="auto"/>
            <w:bottom w:val="none" w:sz="0" w:space="0" w:color="auto"/>
            <w:right w:val="none" w:sz="0" w:space="0" w:color="auto"/>
          </w:divBdr>
        </w:div>
        <w:div w:id="217013462">
          <w:marLeft w:val="480"/>
          <w:marRight w:val="0"/>
          <w:marTop w:val="0"/>
          <w:marBottom w:val="0"/>
          <w:divBdr>
            <w:top w:val="none" w:sz="0" w:space="0" w:color="auto"/>
            <w:left w:val="none" w:sz="0" w:space="0" w:color="auto"/>
            <w:bottom w:val="none" w:sz="0" w:space="0" w:color="auto"/>
            <w:right w:val="none" w:sz="0" w:space="0" w:color="auto"/>
          </w:divBdr>
        </w:div>
        <w:div w:id="399788064">
          <w:marLeft w:val="480"/>
          <w:marRight w:val="0"/>
          <w:marTop w:val="0"/>
          <w:marBottom w:val="0"/>
          <w:divBdr>
            <w:top w:val="none" w:sz="0" w:space="0" w:color="auto"/>
            <w:left w:val="none" w:sz="0" w:space="0" w:color="auto"/>
            <w:bottom w:val="none" w:sz="0" w:space="0" w:color="auto"/>
            <w:right w:val="none" w:sz="0" w:space="0" w:color="auto"/>
          </w:divBdr>
        </w:div>
      </w:divsChild>
    </w:div>
    <w:div w:id="556160101">
      <w:bodyDiv w:val="1"/>
      <w:marLeft w:val="0"/>
      <w:marRight w:val="0"/>
      <w:marTop w:val="0"/>
      <w:marBottom w:val="0"/>
      <w:divBdr>
        <w:top w:val="none" w:sz="0" w:space="0" w:color="auto"/>
        <w:left w:val="none" w:sz="0" w:space="0" w:color="auto"/>
        <w:bottom w:val="none" w:sz="0" w:space="0" w:color="auto"/>
        <w:right w:val="none" w:sz="0" w:space="0" w:color="auto"/>
      </w:divBdr>
      <w:divsChild>
        <w:div w:id="1872761429">
          <w:marLeft w:val="480"/>
          <w:marRight w:val="0"/>
          <w:marTop w:val="0"/>
          <w:marBottom w:val="0"/>
          <w:divBdr>
            <w:top w:val="none" w:sz="0" w:space="0" w:color="auto"/>
            <w:left w:val="none" w:sz="0" w:space="0" w:color="auto"/>
            <w:bottom w:val="none" w:sz="0" w:space="0" w:color="auto"/>
            <w:right w:val="none" w:sz="0" w:space="0" w:color="auto"/>
          </w:divBdr>
        </w:div>
        <w:div w:id="1223173613">
          <w:marLeft w:val="480"/>
          <w:marRight w:val="0"/>
          <w:marTop w:val="0"/>
          <w:marBottom w:val="0"/>
          <w:divBdr>
            <w:top w:val="none" w:sz="0" w:space="0" w:color="auto"/>
            <w:left w:val="none" w:sz="0" w:space="0" w:color="auto"/>
            <w:bottom w:val="none" w:sz="0" w:space="0" w:color="auto"/>
            <w:right w:val="none" w:sz="0" w:space="0" w:color="auto"/>
          </w:divBdr>
        </w:div>
        <w:div w:id="2072387278">
          <w:marLeft w:val="480"/>
          <w:marRight w:val="0"/>
          <w:marTop w:val="0"/>
          <w:marBottom w:val="0"/>
          <w:divBdr>
            <w:top w:val="none" w:sz="0" w:space="0" w:color="auto"/>
            <w:left w:val="none" w:sz="0" w:space="0" w:color="auto"/>
            <w:bottom w:val="none" w:sz="0" w:space="0" w:color="auto"/>
            <w:right w:val="none" w:sz="0" w:space="0" w:color="auto"/>
          </w:divBdr>
        </w:div>
        <w:div w:id="1760102996">
          <w:marLeft w:val="480"/>
          <w:marRight w:val="0"/>
          <w:marTop w:val="0"/>
          <w:marBottom w:val="0"/>
          <w:divBdr>
            <w:top w:val="none" w:sz="0" w:space="0" w:color="auto"/>
            <w:left w:val="none" w:sz="0" w:space="0" w:color="auto"/>
            <w:bottom w:val="none" w:sz="0" w:space="0" w:color="auto"/>
            <w:right w:val="none" w:sz="0" w:space="0" w:color="auto"/>
          </w:divBdr>
        </w:div>
        <w:div w:id="1296325789">
          <w:marLeft w:val="480"/>
          <w:marRight w:val="0"/>
          <w:marTop w:val="0"/>
          <w:marBottom w:val="0"/>
          <w:divBdr>
            <w:top w:val="none" w:sz="0" w:space="0" w:color="auto"/>
            <w:left w:val="none" w:sz="0" w:space="0" w:color="auto"/>
            <w:bottom w:val="none" w:sz="0" w:space="0" w:color="auto"/>
            <w:right w:val="none" w:sz="0" w:space="0" w:color="auto"/>
          </w:divBdr>
        </w:div>
        <w:div w:id="442118727">
          <w:marLeft w:val="480"/>
          <w:marRight w:val="0"/>
          <w:marTop w:val="0"/>
          <w:marBottom w:val="0"/>
          <w:divBdr>
            <w:top w:val="none" w:sz="0" w:space="0" w:color="auto"/>
            <w:left w:val="none" w:sz="0" w:space="0" w:color="auto"/>
            <w:bottom w:val="none" w:sz="0" w:space="0" w:color="auto"/>
            <w:right w:val="none" w:sz="0" w:space="0" w:color="auto"/>
          </w:divBdr>
        </w:div>
        <w:div w:id="1542746118">
          <w:marLeft w:val="480"/>
          <w:marRight w:val="0"/>
          <w:marTop w:val="0"/>
          <w:marBottom w:val="0"/>
          <w:divBdr>
            <w:top w:val="none" w:sz="0" w:space="0" w:color="auto"/>
            <w:left w:val="none" w:sz="0" w:space="0" w:color="auto"/>
            <w:bottom w:val="none" w:sz="0" w:space="0" w:color="auto"/>
            <w:right w:val="none" w:sz="0" w:space="0" w:color="auto"/>
          </w:divBdr>
        </w:div>
        <w:div w:id="985475030">
          <w:marLeft w:val="480"/>
          <w:marRight w:val="0"/>
          <w:marTop w:val="0"/>
          <w:marBottom w:val="0"/>
          <w:divBdr>
            <w:top w:val="none" w:sz="0" w:space="0" w:color="auto"/>
            <w:left w:val="none" w:sz="0" w:space="0" w:color="auto"/>
            <w:bottom w:val="none" w:sz="0" w:space="0" w:color="auto"/>
            <w:right w:val="none" w:sz="0" w:space="0" w:color="auto"/>
          </w:divBdr>
        </w:div>
        <w:div w:id="1302539576">
          <w:marLeft w:val="480"/>
          <w:marRight w:val="0"/>
          <w:marTop w:val="0"/>
          <w:marBottom w:val="0"/>
          <w:divBdr>
            <w:top w:val="none" w:sz="0" w:space="0" w:color="auto"/>
            <w:left w:val="none" w:sz="0" w:space="0" w:color="auto"/>
            <w:bottom w:val="none" w:sz="0" w:space="0" w:color="auto"/>
            <w:right w:val="none" w:sz="0" w:space="0" w:color="auto"/>
          </w:divBdr>
        </w:div>
        <w:div w:id="1707024311">
          <w:marLeft w:val="480"/>
          <w:marRight w:val="0"/>
          <w:marTop w:val="0"/>
          <w:marBottom w:val="0"/>
          <w:divBdr>
            <w:top w:val="none" w:sz="0" w:space="0" w:color="auto"/>
            <w:left w:val="none" w:sz="0" w:space="0" w:color="auto"/>
            <w:bottom w:val="none" w:sz="0" w:space="0" w:color="auto"/>
            <w:right w:val="none" w:sz="0" w:space="0" w:color="auto"/>
          </w:divBdr>
        </w:div>
        <w:div w:id="1046953238">
          <w:marLeft w:val="480"/>
          <w:marRight w:val="0"/>
          <w:marTop w:val="0"/>
          <w:marBottom w:val="0"/>
          <w:divBdr>
            <w:top w:val="none" w:sz="0" w:space="0" w:color="auto"/>
            <w:left w:val="none" w:sz="0" w:space="0" w:color="auto"/>
            <w:bottom w:val="none" w:sz="0" w:space="0" w:color="auto"/>
            <w:right w:val="none" w:sz="0" w:space="0" w:color="auto"/>
          </w:divBdr>
        </w:div>
      </w:divsChild>
    </w:div>
    <w:div w:id="612323006">
      <w:bodyDiv w:val="1"/>
      <w:marLeft w:val="0"/>
      <w:marRight w:val="0"/>
      <w:marTop w:val="0"/>
      <w:marBottom w:val="0"/>
      <w:divBdr>
        <w:top w:val="none" w:sz="0" w:space="0" w:color="auto"/>
        <w:left w:val="none" w:sz="0" w:space="0" w:color="auto"/>
        <w:bottom w:val="none" w:sz="0" w:space="0" w:color="auto"/>
        <w:right w:val="none" w:sz="0" w:space="0" w:color="auto"/>
      </w:divBdr>
      <w:divsChild>
        <w:div w:id="1667517698">
          <w:marLeft w:val="480"/>
          <w:marRight w:val="0"/>
          <w:marTop w:val="0"/>
          <w:marBottom w:val="0"/>
          <w:divBdr>
            <w:top w:val="none" w:sz="0" w:space="0" w:color="auto"/>
            <w:left w:val="none" w:sz="0" w:space="0" w:color="auto"/>
            <w:bottom w:val="none" w:sz="0" w:space="0" w:color="auto"/>
            <w:right w:val="none" w:sz="0" w:space="0" w:color="auto"/>
          </w:divBdr>
        </w:div>
        <w:div w:id="1530409981">
          <w:marLeft w:val="480"/>
          <w:marRight w:val="0"/>
          <w:marTop w:val="0"/>
          <w:marBottom w:val="0"/>
          <w:divBdr>
            <w:top w:val="none" w:sz="0" w:space="0" w:color="auto"/>
            <w:left w:val="none" w:sz="0" w:space="0" w:color="auto"/>
            <w:bottom w:val="none" w:sz="0" w:space="0" w:color="auto"/>
            <w:right w:val="none" w:sz="0" w:space="0" w:color="auto"/>
          </w:divBdr>
        </w:div>
        <w:div w:id="2115048431">
          <w:marLeft w:val="480"/>
          <w:marRight w:val="0"/>
          <w:marTop w:val="0"/>
          <w:marBottom w:val="0"/>
          <w:divBdr>
            <w:top w:val="none" w:sz="0" w:space="0" w:color="auto"/>
            <w:left w:val="none" w:sz="0" w:space="0" w:color="auto"/>
            <w:bottom w:val="none" w:sz="0" w:space="0" w:color="auto"/>
            <w:right w:val="none" w:sz="0" w:space="0" w:color="auto"/>
          </w:divBdr>
        </w:div>
        <w:div w:id="1140535703">
          <w:marLeft w:val="480"/>
          <w:marRight w:val="0"/>
          <w:marTop w:val="0"/>
          <w:marBottom w:val="0"/>
          <w:divBdr>
            <w:top w:val="none" w:sz="0" w:space="0" w:color="auto"/>
            <w:left w:val="none" w:sz="0" w:space="0" w:color="auto"/>
            <w:bottom w:val="none" w:sz="0" w:space="0" w:color="auto"/>
            <w:right w:val="none" w:sz="0" w:space="0" w:color="auto"/>
          </w:divBdr>
        </w:div>
        <w:div w:id="334306733">
          <w:marLeft w:val="480"/>
          <w:marRight w:val="0"/>
          <w:marTop w:val="0"/>
          <w:marBottom w:val="0"/>
          <w:divBdr>
            <w:top w:val="none" w:sz="0" w:space="0" w:color="auto"/>
            <w:left w:val="none" w:sz="0" w:space="0" w:color="auto"/>
            <w:bottom w:val="none" w:sz="0" w:space="0" w:color="auto"/>
            <w:right w:val="none" w:sz="0" w:space="0" w:color="auto"/>
          </w:divBdr>
        </w:div>
        <w:div w:id="1962150943">
          <w:marLeft w:val="480"/>
          <w:marRight w:val="0"/>
          <w:marTop w:val="0"/>
          <w:marBottom w:val="0"/>
          <w:divBdr>
            <w:top w:val="none" w:sz="0" w:space="0" w:color="auto"/>
            <w:left w:val="none" w:sz="0" w:space="0" w:color="auto"/>
            <w:bottom w:val="none" w:sz="0" w:space="0" w:color="auto"/>
            <w:right w:val="none" w:sz="0" w:space="0" w:color="auto"/>
          </w:divBdr>
        </w:div>
        <w:div w:id="2084863837">
          <w:marLeft w:val="480"/>
          <w:marRight w:val="0"/>
          <w:marTop w:val="0"/>
          <w:marBottom w:val="0"/>
          <w:divBdr>
            <w:top w:val="none" w:sz="0" w:space="0" w:color="auto"/>
            <w:left w:val="none" w:sz="0" w:space="0" w:color="auto"/>
            <w:bottom w:val="none" w:sz="0" w:space="0" w:color="auto"/>
            <w:right w:val="none" w:sz="0" w:space="0" w:color="auto"/>
          </w:divBdr>
        </w:div>
        <w:div w:id="1345786674">
          <w:marLeft w:val="480"/>
          <w:marRight w:val="0"/>
          <w:marTop w:val="0"/>
          <w:marBottom w:val="0"/>
          <w:divBdr>
            <w:top w:val="none" w:sz="0" w:space="0" w:color="auto"/>
            <w:left w:val="none" w:sz="0" w:space="0" w:color="auto"/>
            <w:bottom w:val="none" w:sz="0" w:space="0" w:color="auto"/>
            <w:right w:val="none" w:sz="0" w:space="0" w:color="auto"/>
          </w:divBdr>
        </w:div>
        <w:div w:id="1978147045">
          <w:marLeft w:val="480"/>
          <w:marRight w:val="0"/>
          <w:marTop w:val="0"/>
          <w:marBottom w:val="0"/>
          <w:divBdr>
            <w:top w:val="none" w:sz="0" w:space="0" w:color="auto"/>
            <w:left w:val="none" w:sz="0" w:space="0" w:color="auto"/>
            <w:bottom w:val="none" w:sz="0" w:space="0" w:color="auto"/>
            <w:right w:val="none" w:sz="0" w:space="0" w:color="auto"/>
          </w:divBdr>
        </w:div>
        <w:div w:id="356468755">
          <w:marLeft w:val="480"/>
          <w:marRight w:val="0"/>
          <w:marTop w:val="0"/>
          <w:marBottom w:val="0"/>
          <w:divBdr>
            <w:top w:val="none" w:sz="0" w:space="0" w:color="auto"/>
            <w:left w:val="none" w:sz="0" w:space="0" w:color="auto"/>
            <w:bottom w:val="none" w:sz="0" w:space="0" w:color="auto"/>
            <w:right w:val="none" w:sz="0" w:space="0" w:color="auto"/>
          </w:divBdr>
        </w:div>
      </w:divsChild>
    </w:div>
    <w:div w:id="731931710">
      <w:bodyDiv w:val="1"/>
      <w:marLeft w:val="0"/>
      <w:marRight w:val="0"/>
      <w:marTop w:val="0"/>
      <w:marBottom w:val="0"/>
      <w:divBdr>
        <w:top w:val="none" w:sz="0" w:space="0" w:color="auto"/>
        <w:left w:val="none" w:sz="0" w:space="0" w:color="auto"/>
        <w:bottom w:val="none" w:sz="0" w:space="0" w:color="auto"/>
        <w:right w:val="none" w:sz="0" w:space="0" w:color="auto"/>
      </w:divBdr>
      <w:divsChild>
        <w:div w:id="3553207">
          <w:marLeft w:val="480"/>
          <w:marRight w:val="0"/>
          <w:marTop w:val="0"/>
          <w:marBottom w:val="0"/>
          <w:divBdr>
            <w:top w:val="none" w:sz="0" w:space="0" w:color="auto"/>
            <w:left w:val="none" w:sz="0" w:space="0" w:color="auto"/>
            <w:bottom w:val="none" w:sz="0" w:space="0" w:color="auto"/>
            <w:right w:val="none" w:sz="0" w:space="0" w:color="auto"/>
          </w:divBdr>
        </w:div>
        <w:div w:id="92556210">
          <w:marLeft w:val="480"/>
          <w:marRight w:val="0"/>
          <w:marTop w:val="0"/>
          <w:marBottom w:val="0"/>
          <w:divBdr>
            <w:top w:val="none" w:sz="0" w:space="0" w:color="auto"/>
            <w:left w:val="none" w:sz="0" w:space="0" w:color="auto"/>
            <w:bottom w:val="none" w:sz="0" w:space="0" w:color="auto"/>
            <w:right w:val="none" w:sz="0" w:space="0" w:color="auto"/>
          </w:divBdr>
        </w:div>
        <w:div w:id="236675834">
          <w:marLeft w:val="480"/>
          <w:marRight w:val="0"/>
          <w:marTop w:val="0"/>
          <w:marBottom w:val="0"/>
          <w:divBdr>
            <w:top w:val="none" w:sz="0" w:space="0" w:color="auto"/>
            <w:left w:val="none" w:sz="0" w:space="0" w:color="auto"/>
            <w:bottom w:val="none" w:sz="0" w:space="0" w:color="auto"/>
            <w:right w:val="none" w:sz="0" w:space="0" w:color="auto"/>
          </w:divBdr>
        </w:div>
        <w:div w:id="938568332">
          <w:marLeft w:val="480"/>
          <w:marRight w:val="0"/>
          <w:marTop w:val="0"/>
          <w:marBottom w:val="0"/>
          <w:divBdr>
            <w:top w:val="none" w:sz="0" w:space="0" w:color="auto"/>
            <w:left w:val="none" w:sz="0" w:space="0" w:color="auto"/>
            <w:bottom w:val="none" w:sz="0" w:space="0" w:color="auto"/>
            <w:right w:val="none" w:sz="0" w:space="0" w:color="auto"/>
          </w:divBdr>
        </w:div>
        <w:div w:id="764887422">
          <w:marLeft w:val="480"/>
          <w:marRight w:val="0"/>
          <w:marTop w:val="0"/>
          <w:marBottom w:val="0"/>
          <w:divBdr>
            <w:top w:val="none" w:sz="0" w:space="0" w:color="auto"/>
            <w:left w:val="none" w:sz="0" w:space="0" w:color="auto"/>
            <w:bottom w:val="none" w:sz="0" w:space="0" w:color="auto"/>
            <w:right w:val="none" w:sz="0" w:space="0" w:color="auto"/>
          </w:divBdr>
        </w:div>
        <w:div w:id="325744727">
          <w:marLeft w:val="480"/>
          <w:marRight w:val="0"/>
          <w:marTop w:val="0"/>
          <w:marBottom w:val="0"/>
          <w:divBdr>
            <w:top w:val="none" w:sz="0" w:space="0" w:color="auto"/>
            <w:left w:val="none" w:sz="0" w:space="0" w:color="auto"/>
            <w:bottom w:val="none" w:sz="0" w:space="0" w:color="auto"/>
            <w:right w:val="none" w:sz="0" w:space="0" w:color="auto"/>
          </w:divBdr>
        </w:div>
        <w:div w:id="1230732219">
          <w:marLeft w:val="480"/>
          <w:marRight w:val="0"/>
          <w:marTop w:val="0"/>
          <w:marBottom w:val="0"/>
          <w:divBdr>
            <w:top w:val="none" w:sz="0" w:space="0" w:color="auto"/>
            <w:left w:val="none" w:sz="0" w:space="0" w:color="auto"/>
            <w:bottom w:val="none" w:sz="0" w:space="0" w:color="auto"/>
            <w:right w:val="none" w:sz="0" w:space="0" w:color="auto"/>
          </w:divBdr>
        </w:div>
        <w:div w:id="1892035126">
          <w:marLeft w:val="480"/>
          <w:marRight w:val="0"/>
          <w:marTop w:val="0"/>
          <w:marBottom w:val="0"/>
          <w:divBdr>
            <w:top w:val="none" w:sz="0" w:space="0" w:color="auto"/>
            <w:left w:val="none" w:sz="0" w:space="0" w:color="auto"/>
            <w:bottom w:val="none" w:sz="0" w:space="0" w:color="auto"/>
            <w:right w:val="none" w:sz="0" w:space="0" w:color="auto"/>
          </w:divBdr>
        </w:div>
        <w:div w:id="1589772396">
          <w:marLeft w:val="480"/>
          <w:marRight w:val="0"/>
          <w:marTop w:val="0"/>
          <w:marBottom w:val="0"/>
          <w:divBdr>
            <w:top w:val="none" w:sz="0" w:space="0" w:color="auto"/>
            <w:left w:val="none" w:sz="0" w:space="0" w:color="auto"/>
            <w:bottom w:val="none" w:sz="0" w:space="0" w:color="auto"/>
            <w:right w:val="none" w:sz="0" w:space="0" w:color="auto"/>
          </w:divBdr>
        </w:div>
      </w:divsChild>
    </w:div>
    <w:div w:id="1465922378">
      <w:bodyDiv w:val="1"/>
      <w:marLeft w:val="0"/>
      <w:marRight w:val="0"/>
      <w:marTop w:val="0"/>
      <w:marBottom w:val="0"/>
      <w:divBdr>
        <w:top w:val="none" w:sz="0" w:space="0" w:color="auto"/>
        <w:left w:val="none" w:sz="0" w:space="0" w:color="auto"/>
        <w:bottom w:val="none" w:sz="0" w:space="0" w:color="auto"/>
        <w:right w:val="none" w:sz="0" w:space="0" w:color="auto"/>
      </w:divBdr>
      <w:divsChild>
        <w:div w:id="145559796">
          <w:marLeft w:val="480"/>
          <w:marRight w:val="0"/>
          <w:marTop w:val="0"/>
          <w:marBottom w:val="0"/>
          <w:divBdr>
            <w:top w:val="none" w:sz="0" w:space="0" w:color="auto"/>
            <w:left w:val="none" w:sz="0" w:space="0" w:color="auto"/>
            <w:bottom w:val="none" w:sz="0" w:space="0" w:color="auto"/>
            <w:right w:val="none" w:sz="0" w:space="0" w:color="auto"/>
          </w:divBdr>
        </w:div>
        <w:div w:id="1639652762">
          <w:marLeft w:val="480"/>
          <w:marRight w:val="0"/>
          <w:marTop w:val="0"/>
          <w:marBottom w:val="0"/>
          <w:divBdr>
            <w:top w:val="none" w:sz="0" w:space="0" w:color="auto"/>
            <w:left w:val="none" w:sz="0" w:space="0" w:color="auto"/>
            <w:bottom w:val="none" w:sz="0" w:space="0" w:color="auto"/>
            <w:right w:val="none" w:sz="0" w:space="0" w:color="auto"/>
          </w:divBdr>
        </w:div>
        <w:div w:id="675960596">
          <w:marLeft w:val="480"/>
          <w:marRight w:val="0"/>
          <w:marTop w:val="0"/>
          <w:marBottom w:val="0"/>
          <w:divBdr>
            <w:top w:val="none" w:sz="0" w:space="0" w:color="auto"/>
            <w:left w:val="none" w:sz="0" w:space="0" w:color="auto"/>
            <w:bottom w:val="none" w:sz="0" w:space="0" w:color="auto"/>
            <w:right w:val="none" w:sz="0" w:space="0" w:color="auto"/>
          </w:divBdr>
        </w:div>
        <w:div w:id="993417512">
          <w:marLeft w:val="480"/>
          <w:marRight w:val="0"/>
          <w:marTop w:val="0"/>
          <w:marBottom w:val="0"/>
          <w:divBdr>
            <w:top w:val="none" w:sz="0" w:space="0" w:color="auto"/>
            <w:left w:val="none" w:sz="0" w:space="0" w:color="auto"/>
            <w:bottom w:val="none" w:sz="0" w:space="0" w:color="auto"/>
            <w:right w:val="none" w:sz="0" w:space="0" w:color="auto"/>
          </w:divBdr>
        </w:div>
        <w:div w:id="1832331303">
          <w:marLeft w:val="480"/>
          <w:marRight w:val="0"/>
          <w:marTop w:val="0"/>
          <w:marBottom w:val="0"/>
          <w:divBdr>
            <w:top w:val="none" w:sz="0" w:space="0" w:color="auto"/>
            <w:left w:val="none" w:sz="0" w:space="0" w:color="auto"/>
            <w:bottom w:val="none" w:sz="0" w:space="0" w:color="auto"/>
            <w:right w:val="none" w:sz="0" w:space="0" w:color="auto"/>
          </w:divBdr>
        </w:div>
        <w:div w:id="1681929609">
          <w:marLeft w:val="480"/>
          <w:marRight w:val="0"/>
          <w:marTop w:val="0"/>
          <w:marBottom w:val="0"/>
          <w:divBdr>
            <w:top w:val="none" w:sz="0" w:space="0" w:color="auto"/>
            <w:left w:val="none" w:sz="0" w:space="0" w:color="auto"/>
            <w:bottom w:val="none" w:sz="0" w:space="0" w:color="auto"/>
            <w:right w:val="none" w:sz="0" w:space="0" w:color="auto"/>
          </w:divBdr>
        </w:div>
        <w:div w:id="1732727788">
          <w:marLeft w:val="480"/>
          <w:marRight w:val="0"/>
          <w:marTop w:val="0"/>
          <w:marBottom w:val="0"/>
          <w:divBdr>
            <w:top w:val="none" w:sz="0" w:space="0" w:color="auto"/>
            <w:left w:val="none" w:sz="0" w:space="0" w:color="auto"/>
            <w:bottom w:val="none" w:sz="0" w:space="0" w:color="auto"/>
            <w:right w:val="none" w:sz="0" w:space="0" w:color="auto"/>
          </w:divBdr>
        </w:div>
        <w:div w:id="349111124">
          <w:marLeft w:val="480"/>
          <w:marRight w:val="0"/>
          <w:marTop w:val="0"/>
          <w:marBottom w:val="0"/>
          <w:divBdr>
            <w:top w:val="none" w:sz="0" w:space="0" w:color="auto"/>
            <w:left w:val="none" w:sz="0" w:space="0" w:color="auto"/>
            <w:bottom w:val="none" w:sz="0" w:space="0" w:color="auto"/>
            <w:right w:val="none" w:sz="0" w:space="0" w:color="auto"/>
          </w:divBdr>
        </w:div>
        <w:div w:id="903032075">
          <w:marLeft w:val="480"/>
          <w:marRight w:val="0"/>
          <w:marTop w:val="0"/>
          <w:marBottom w:val="0"/>
          <w:divBdr>
            <w:top w:val="none" w:sz="0" w:space="0" w:color="auto"/>
            <w:left w:val="none" w:sz="0" w:space="0" w:color="auto"/>
            <w:bottom w:val="none" w:sz="0" w:space="0" w:color="auto"/>
            <w:right w:val="none" w:sz="0" w:space="0" w:color="auto"/>
          </w:divBdr>
        </w:div>
        <w:div w:id="226889392">
          <w:marLeft w:val="480"/>
          <w:marRight w:val="0"/>
          <w:marTop w:val="0"/>
          <w:marBottom w:val="0"/>
          <w:divBdr>
            <w:top w:val="none" w:sz="0" w:space="0" w:color="auto"/>
            <w:left w:val="none" w:sz="0" w:space="0" w:color="auto"/>
            <w:bottom w:val="none" w:sz="0" w:space="0" w:color="auto"/>
            <w:right w:val="none" w:sz="0" w:space="0" w:color="auto"/>
          </w:divBdr>
        </w:div>
        <w:div w:id="169880618">
          <w:marLeft w:val="480"/>
          <w:marRight w:val="0"/>
          <w:marTop w:val="0"/>
          <w:marBottom w:val="0"/>
          <w:divBdr>
            <w:top w:val="none" w:sz="0" w:space="0" w:color="auto"/>
            <w:left w:val="none" w:sz="0" w:space="0" w:color="auto"/>
            <w:bottom w:val="none" w:sz="0" w:space="0" w:color="auto"/>
            <w:right w:val="none" w:sz="0" w:space="0" w:color="auto"/>
          </w:divBdr>
        </w:div>
      </w:divsChild>
    </w:div>
    <w:div w:id="1623608086">
      <w:bodyDiv w:val="1"/>
      <w:marLeft w:val="0"/>
      <w:marRight w:val="0"/>
      <w:marTop w:val="0"/>
      <w:marBottom w:val="0"/>
      <w:divBdr>
        <w:top w:val="none" w:sz="0" w:space="0" w:color="auto"/>
        <w:left w:val="none" w:sz="0" w:space="0" w:color="auto"/>
        <w:bottom w:val="none" w:sz="0" w:space="0" w:color="auto"/>
        <w:right w:val="none" w:sz="0" w:space="0" w:color="auto"/>
      </w:divBdr>
      <w:divsChild>
        <w:div w:id="241571667">
          <w:marLeft w:val="480"/>
          <w:marRight w:val="0"/>
          <w:marTop w:val="0"/>
          <w:marBottom w:val="0"/>
          <w:divBdr>
            <w:top w:val="none" w:sz="0" w:space="0" w:color="auto"/>
            <w:left w:val="none" w:sz="0" w:space="0" w:color="auto"/>
            <w:bottom w:val="none" w:sz="0" w:space="0" w:color="auto"/>
            <w:right w:val="none" w:sz="0" w:space="0" w:color="auto"/>
          </w:divBdr>
        </w:div>
        <w:div w:id="1406226975">
          <w:marLeft w:val="480"/>
          <w:marRight w:val="0"/>
          <w:marTop w:val="0"/>
          <w:marBottom w:val="0"/>
          <w:divBdr>
            <w:top w:val="none" w:sz="0" w:space="0" w:color="auto"/>
            <w:left w:val="none" w:sz="0" w:space="0" w:color="auto"/>
            <w:bottom w:val="none" w:sz="0" w:space="0" w:color="auto"/>
            <w:right w:val="none" w:sz="0" w:space="0" w:color="auto"/>
          </w:divBdr>
        </w:div>
        <w:div w:id="61606124">
          <w:marLeft w:val="480"/>
          <w:marRight w:val="0"/>
          <w:marTop w:val="0"/>
          <w:marBottom w:val="0"/>
          <w:divBdr>
            <w:top w:val="none" w:sz="0" w:space="0" w:color="auto"/>
            <w:left w:val="none" w:sz="0" w:space="0" w:color="auto"/>
            <w:bottom w:val="none" w:sz="0" w:space="0" w:color="auto"/>
            <w:right w:val="none" w:sz="0" w:space="0" w:color="auto"/>
          </w:divBdr>
        </w:div>
        <w:div w:id="1345549156">
          <w:marLeft w:val="480"/>
          <w:marRight w:val="0"/>
          <w:marTop w:val="0"/>
          <w:marBottom w:val="0"/>
          <w:divBdr>
            <w:top w:val="none" w:sz="0" w:space="0" w:color="auto"/>
            <w:left w:val="none" w:sz="0" w:space="0" w:color="auto"/>
            <w:bottom w:val="none" w:sz="0" w:space="0" w:color="auto"/>
            <w:right w:val="none" w:sz="0" w:space="0" w:color="auto"/>
          </w:divBdr>
        </w:div>
        <w:div w:id="2116048945">
          <w:marLeft w:val="480"/>
          <w:marRight w:val="0"/>
          <w:marTop w:val="0"/>
          <w:marBottom w:val="0"/>
          <w:divBdr>
            <w:top w:val="none" w:sz="0" w:space="0" w:color="auto"/>
            <w:left w:val="none" w:sz="0" w:space="0" w:color="auto"/>
            <w:bottom w:val="none" w:sz="0" w:space="0" w:color="auto"/>
            <w:right w:val="none" w:sz="0" w:space="0" w:color="auto"/>
          </w:divBdr>
        </w:div>
        <w:div w:id="2108846351">
          <w:marLeft w:val="480"/>
          <w:marRight w:val="0"/>
          <w:marTop w:val="0"/>
          <w:marBottom w:val="0"/>
          <w:divBdr>
            <w:top w:val="none" w:sz="0" w:space="0" w:color="auto"/>
            <w:left w:val="none" w:sz="0" w:space="0" w:color="auto"/>
            <w:bottom w:val="none" w:sz="0" w:space="0" w:color="auto"/>
            <w:right w:val="none" w:sz="0" w:space="0" w:color="auto"/>
          </w:divBdr>
        </w:div>
        <w:div w:id="2068800503">
          <w:marLeft w:val="480"/>
          <w:marRight w:val="0"/>
          <w:marTop w:val="0"/>
          <w:marBottom w:val="0"/>
          <w:divBdr>
            <w:top w:val="none" w:sz="0" w:space="0" w:color="auto"/>
            <w:left w:val="none" w:sz="0" w:space="0" w:color="auto"/>
            <w:bottom w:val="none" w:sz="0" w:space="0" w:color="auto"/>
            <w:right w:val="none" w:sz="0" w:space="0" w:color="auto"/>
          </w:divBdr>
        </w:div>
        <w:div w:id="730226524">
          <w:marLeft w:val="480"/>
          <w:marRight w:val="0"/>
          <w:marTop w:val="0"/>
          <w:marBottom w:val="0"/>
          <w:divBdr>
            <w:top w:val="none" w:sz="0" w:space="0" w:color="auto"/>
            <w:left w:val="none" w:sz="0" w:space="0" w:color="auto"/>
            <w:bottom w:val="none" w:sz="0" w:space="0" w:color="auto"/>
            <w:right w:val="none" w:sz="0" w:space="0" w:color="auto"/>
          </w:divBdr>
        </w:div>
        <w:div w:id="2041468748">
          <w:marLeft w:val="480"/>
          <w:marRight w:val="0"/>
          <w:marTop w:val="0"/>
          <w:marBottom w:val="0"/>
          <w:divBdr>
            <w:top w:val="none" w:sz="0" w:space="0" w:color="auto"/>
            <w:left w:val="none" w:sz="0" w:space="0" w:color="auto"/>
            <w:bottom w:val="none" w:sz="0" w:space="0" w:color="auto"/>
            <w:right w:val="none" w:sz="0" w:space="0" w:color="auto"/>
          </w:divBdr>
        </w:div>
        <w:div w:id="853619027">
          <w:marLeft w:val="480"/>
          <w:marRight w:val="0"/>
          <w:marTop w:val="0"/>
          <w:marBottom w:val="0"/>
          <w:divBdr>
            <w:top w:val="none" w:sz="0" w:space="0" w:color="auto"/>
            <w:left w:val="none" w:sz="0" w:space="0" w:color="auto"/>
            <w:bottom w:val="none" w:sz="0" w:space="0" w:color="auto"/>
            <w:right w:val="none" w:sz="0" w:space="0" w:color="auto"/>
          </w:divBdr>
        </w:div>
      </w:divsChild>
    </w:div>
    <w:div w:id="1794397091">
      <w:bodyDiv w:val="1"/>
      <w:marLeft w:val="0"/>
      <w:marRight w:val="0"/>
      <w:marTop w:val="0"/>
      <w:marBottom w:val="0"/>
      <w:divBdr>
        <w:top w:val="none" w:sz="0" w:space="0" w:color="auto"/>
        <w:left w:val="none" w:sz="0" w:space="0" w:color="auto"/>
        <w:bottom w:val="none" w:sz="0" w:space="0" w:color="auto"/>
        <w:right w:val="none" w:sz="0" w:space="0" w:color="auto"/>
      </w:divBdr>
      <w:divsChild>
        <w:div w:id="1897005760">
          <w:marLeft w:val="480"/>
          <w:marRight w:val="0"/>
          <w:marTop w:val="0"/>
          <w:marBottom w:val="0"/>
          <w:divBdr>
            <w:top w:val="none" w:sz="0" w:space="0" w:color="auto"/>
            <w:left w:val="none" w:sz="0" w:space="0" w:color="auto"/>
            <w:bottom w:val="none" w:sz="0" w:space="0" w:color="auto"/>
            <w:right w:val="none" w:sz="0" w:space="0" w:color="auto"/>
          </w:divBdr>
        </w:div>
        <w:div w:id="2018773764">
          <w:marLeft w:val="480"/>
          <w:marRight w:val="0"/>
          <w:marTop w:val="0"/>
          <w:marBottom w:val="0"/>
          <w:divBdr>
            <w:top w:val="none" w:sz="0" w:space="0" w:color="auto"/>
            <w:left w:val="none" w:sz="0" w:space="0" w:color="auto"/>
            <w:bottom w:val="none" w:sz="0" w:space="0" w:color="auto"/>
            <w:right w:val="none" w:sz="0" w:space="0" w:color="auto"/>
          </w:divBdr>
        </w:div>
        <w:div w:id="591820312">
          <w:marLeft w:val="480"/>
          <w:marRight w:val="0"/>
          <w:marTop w:val="0"/>
          <w:marBottom w:val="0"/>
          <w:divBdr>
            <w:top w:val="none" w:sz="0" w:space="0" w:color="auto"/>
            <w:left w:val="none" w:sz="0" w:space="0" w:color="auto"/>
            <w:bottom w:val="none" w:sz="0" w:space="0" w:color="auto"/>
            <w:right w:val="none" w:sz="0" w:space="0" w:color="auto"/>
          </w:divBdr>
        </w:div>
        <w:div w:id="707490357">
          <w:marLeft w:val="480"/>
          <w:marRight w:val="0"/>
          <w:marTop w:val="0"/>
          <w:marBottom w:val="0"/>
          <w:divBdr>
            <w:top w:val="none" w:sz="0" w:space="0" w:color="auto"/>
            <w:left w:val="none" w:sz="0" w:space="0" w:color="auto"/>
            <w:bottom w:val="none" w:sz="0" w:space="0" w:color="auto"/>
            <w:right w:val="none" w:sz="0" w:space="0" w:color="auto"/>
          </w:divBdr>
        </w:div>
        <w:div w:id="125398239">
          <w:marLeft w:val="480"/>
          <w:marRight w:val="0"/>
          <w:marTop w:val="0"/>
          <w:marBottom w:val="0"/>
          <w:divBdr>
            <w:top w:val="none" w:sz="0" w:space="0" w:color="auto"/>
            <w:left w:val="none" w:sz="0" w:space="0" w:color="auto"/>
            <w:bottom w:val="none" w:sz="0" w:space="0" w:color="auto"/>
            <w:right w:val="none" w:sz="0" w:space="0" w:color="auto"/>
          </w:divBdr>
        </w:div>
        <w:div w:id="1321034585">
          <w:marLeft w:val="480"/>
          <w:marRight w:val="0"/>
          <w:marTop w:val="0"/>
          <w:marBottom w:val="0"/>
          <w:divBdr>
            <w:top w:val="none" w:sz="0" w:space="0" w:color="auto"/>
            <w:left w:val="none" w:sz="0" w:space="0" w:color="auto"/>
            <w:bottom w:val="none" w:sz="0" w:space="0" w:color="auto"/>
            <w:right w:val="none" w:sz="0" w:space="0" w:color="auto"/>
          </w:divBdr>
        </w:div>
        <w:div w:id="1725640248">
          <w:marLeft w:val="480"/>
          <w:marRight w:val="0"/>
          <w:marTop w:val="0"/>
          <w:marBottom w:val="0"/>
          <w:divBdr>
            <w:top w:val="none" w:sz="0" w:space="0" w:color="auto"/>
            <w:left w:val="none" w:sz="0" w:space="0" w:color="auto"/>
            <w:bottom w:val="none" w:sz="0" w:space="0" w:color="auto"/>
            <w:right w:val="none" w:sz="0" w:space="0" w:color="auto"/>
          </w:divBdr>
        </w:div>
        <w:div w:id="1076047379">
          <w:marLeft w:val="480"/>
          <w:marRight w:val="0"/>
          <w:marTop w:val="0"/>
          <w:marBottom w:val="0"/>
          <w:divBdr>
            <w:top w:val="none" w:sz="0" w:space="0" w:color="auto"/>
            <w:left w:val="none" w:sz="0" w:space="0" w:color="auto"/>
            <w:bottom w:val="none" w:sz="0" w:space="0" w:color="auto"/>
            <w:right w:val="none" w:sz="0" w:space="0" w:color="auto"/>
          </w:divBdr>
        </w:div>
        <w:div w:id="759837132">
          <w:marLeft w:val="480"/>
          <w:marRight w:val="0"/>
          <w:marTop w:val="0"/>
          <w:marBottom w:val="0"/>
          <w:divBdr>
            <w:top w:val="none" w:sz="0" w:space="0" w:color="auto"/>
            <w:left w:val="none" w:sz="0" w:space="0" w:color="auto"/>
            <w:bottom w:val="none" w:sz="0" w:space="0" w:color="auto"/>
            <w:right w:val="none" w:sz="0" w:space="0" w:color="auto"/>
          </w:divBdr>
        </w:div>
        <w:div w:id="1720859802">
          <w:marLeft w:val="480"/>
          <w:marRight w:val="0"/>
          <w:marTop w:val="0"/>
          <w:marBottom w:val="0"/>
          <w:divBdr>
            <w:top w:val="none" w:sz="0" w:space="0" w:color="auto"/>
            <w:left w:val="none" w:sz="0" w:space="0" w:color="auto"/>
            <w:bottom w:val="none" w:sz="0" w:space="0" w:color="auto"/>
            <w:right w:val="none" w:sz="0" w:space="0" w:color="auto"/>
          </w:divBdr>
        </w:div>
      </w:divsChild>
    </w:div>
    <w:div w:id="1937325625">
      <w:bodyDiv w:val="1"/>
      <w:marLeft w:val="0"/>
      <w:marRight w:val="0"/>
      <w:marTop w:val="0"/>
      <w:marBottom w:val="0"/>
      <w:divBdr>
        <w:top w:val="none" w:sz="0" w:space="0" w:color="auto"/>
        <w:left w:val="none" w:sz="0" w:space="0" w:color="auto"/>
        <w:bottom w:val="none" w:sz="0" w:space="0" w:color="auto"/>
        <w:right w:val="none" w:sz="0" w:space="0" w:color="auto"/>
      </w:divBdr>
      <w:divsChild>
        <w:div w:id="1918320259">
          <w:marLeft w:val="480"/>
          <w:marRight w:val="0"/>
          <w:marTop w:val="0"/>
          <w:marBottom w:val="0"/>
          <w:divBdr>
            <w:top w:val="none" w:sz="0" w:space="0" w:color="auto"/>
            <w:left w:val="none" w:sz="0" w:space="0" w:color="auto"/>
            <w:bottom w:val="none" w:sz="0" w:space="0" w:color="auto"/>
            <w:right w:val="none" w:sz="0" w:space="0" w:color="auto"/>
          </w:divBdr>
        </w:div>
        <w:div w:id="1006857483">
          <w:marLeft w:val="480"/>
          <w:marRight w:val="0"/>
          <w:marTop w:val="0"/>
          <w:marBottom w:val="0"/>
          <w:divBdr>
            <w:top w:val="none" w:sz="0" w:space="0" w:color="auto"/>
            <w:left w:val="none" w:sz="0" w:space="0" w:color="auto"/>
            <w:bottom w:val="none" w:sz="0" w:space="0" w:color="auto"/>
            <w:right w:val="none" w:sz="0" w:space="0" w:color="auto"/>
          </w:divBdr>
        </w:div>
        <w:div w:id="1527717203">
          <w:marLeft w:val="480"/>
          <w:marRight w:val="0"/>
          <w:marTop w:val="0"/>
          <w:marBottom w:val="0"/>
          <w:divBdr>
            <w:top w:val="none" w:sz="0" w:space="0" w:color="auto"/>
            <w:left w:val="none" w:sz="0" w:space="0" w:color="auto"/>
            <w:bottom w:val="none" w:sz="0" w:space="0" w:color="auto"/>
            <w:right w:val="none" w:sz="0" w:space="0" w:color="auto"/>
          </w:divBdr>
        </w:div>
        <w:div w:id="2002928681">
          <w:marLeft w:val="480"/>
          <w:marRight w:val="0"/>
          <w:marTop w:val="0"/>
          <w:marBottom w:val="0"/>
          <w:divBdr>
            <w:top w:val="none" w:sz="0" w:space="0" w:color="auto"/>
            <w:left w:val="none" w:sz="0" w:space="0" w:color="auto"/>
            <w:bottom w:val="none" w:sz="0" w:space="0" w:color="auto"/>
            <w:right w:val="none" w:sz="0" w:space="0" w:color="auto"/>
          </w:divBdr>
        </w:div>
        <w:div w:id="3023783">
          <w:marLeft w:val="480"/>
          <w:marRight w:val="0"/>
          <w:marTop w:val="0"/>
          <w:marBottom w:val="0"/>
          <w:divBdr>
            <w:top w:val="none" w:sz="0" w:space="0" w:color="auto"/>
            <w:left w:val="none" w:sz="0" w:space="0" w:color="auto"/>
            <w:bottom w:val="none" w:sz="0" w:space="0" w:color="auto"/>
            <w:right w:val="none" w:sz="0" w:space="0" w:color="auto"/>
          </w:divBdr>
        </w:div>
        <w:div w:id="1443846214">
          <w:marLeft w:val="480"/>
          <w:marRight w:val="0"/>
          <w:marTop w:val="0"/>
          <w:marBottom w:val="0"/>
          <w:divBdr>
            <w:top w:val="none" w:sz="0" w:space="0" w:color="auto"/>
            <w:left w:val="none" w:sz="0" w:space="0" w:color="auto"/>
            <w:bottom w:val="none" w:sz="0" w:space="0" w:color="auto"/>
            <w:right w:val="none" w:sz="0" w:space="0" w:color="auto"/>
          </w:divBdr>
        </w:div>
        <w:div w:id="85155313">
          <w:marLeft w:val="480"/>
          <w:marRight w:val="0"/>
          <w:marTop w:val="0"/>
          <w:marBottom w:val="0"/>
          <w:divBdr>
            <w:top w:val="none" w:sz="0" w:space="0" w:color="auto"/>
            <w:left w:val="none" w:sz="0" w:space="0" w:color="auto"/>
            <w:bottom w:val="none" w:sz="0" w:space="0" w:color="auto"/>
            <w:right w:val="none" w:sz="0" w:space="0" w:color="auto"/>
          </w:divBdr>
        </w:div>
        <w:div w:id="441851308">
          <w:marLeft w:val="480"/>
          <w:marRight w:val="0"/>
          <w:marTop w:val="0"/>
          <w:marBottom w:val="0"/>
          <w:divBdr>
            <w:top w:val="none" w:sz="0" w:space="0" w:color="auto"/>
            <w:left w:val="none" w:sz="0" w:space="0" w:color="auto"/>
            <w:bottom w:val="none" w:sz="0" w:space="0" w:color="auto"/>
            <w:right w:val="none" w:sz="0" w:space="0" w:color="auto"/>
          </w:divBdr>
        </w:div>
        <w:div w:id="1509904554">
          <w:marLeft w:val="480"/>
          <w:marRight w:val="0"/>
          <w:marTop w:val="0"/>
          <w:marBottom w:val="0"/>
          <w:divBdr>
            <w:top w:val="none" w:sz="0" w:space="0" w:color="auto"/>
            <w:left w:val="none" w:sz="0" w:space="0" w:color="auto"/>
            <w:bottom w:val="none" w:sz="0" w:space="0" w:color="auto"/>
            <w:right w:val="none" w:sz="0" w:space="0" w:color="auto"/>
          </w:divBdr>
        </w:div>
        <w:div w:id="835341914">
          <w:marLeft w:val="480"/>
          <w:marRight w:val="0"/>
          <w:marTop w:val="0"/>
          <w:marBottom w:val="0"/>
          <w:divBdr>
            <w:top w:val="none" w:sz="0" w:space="0" w:color="auto"/>
            <w:left w:val="none" w:sz="0" w:space="0" w:color="auto"/>
            <w:bottom w:val="none" w:sz="0" w:space="0" w:color="auto"/>
            <w:right w:val="none" w:sz="0" w:space="0" w:color="auto"/>
          </w:divBdr>
        </w:div>
      </w:divsChild>
    </w:div>
    <w:div w:id="195902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1934578X20945086" TargetMode="External"/><Relationship Id="rId18" Type="http://schemas.openxmlformats.org/officeDocument/2006/relationships/hyperlink" Target="https://doi.org/10.1016/S0065-2490(05)80006-1" TargetMode="External"/><Relationship Id="rId26" Type="http://schemas.openxmlformats.org/officeDocument/2006/relationships/hyperlink" Target="https://doi.org/10.1042/bj2280363" TargetMode="External"/><Relationship Id="rId39" Type="http://schemas.openxmlformats.org/officeDocument/2006/relationships/hyperlink" Target="https://doi.org/10.3390/ijms20184562" TargetMode="External"/><Relationship Id="rId21" Type="http://schemas.openxmlformats.org/officeDocument/2006/relationships/hyperlink" Target="https://doi.org/10.3390/ijms22137137" TargetMode="External"/><Relationship Id="rId34" Type="http://schemas.openxmlformats.org/officeDocument/2006/relationships/hyperlink" Target="https://doi.org/10.1002/cpph.9" TargetMode="External"/><Relationship Id="rId42" Type="http://schemas.openxmlformats.org/officeDocument/2006/relationships/hyperlink" Target="https://doi.org/10.1016/j.tiv.2015.10.008" TargetMode="External"/><Relationship Id="rId47" Type="http://schemas.openxmlformats.org/officeDocument/2006/relationships/hyperlink" Target="https://doi.org/10.1080/00498250500159371"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i.org/10.3390/pharmaceutics12050417" TargetMode="External"/><Relationship Id="rId29" Type="http://schemas.openxmlformats.org/officeDocument/2006/relationships/hyperlink" Target="https://doi.org/10.1007/s00204-013-1078-5" TargetMode="External"/><Relationship Id="rId11" Type="http://schemas.openxmlformats.org/officeDocument/2006/relationships/image" Target="media/image1.png"/><Relationship Id="rId24" Type="http://schemas.openxmlformats.org/officeDocument/2006/relationships/hyperlink" Target="https://doi.org/10.2174/138920006778017759" TargetMode="External"/><Relationship Id="rId32" Type="http://schemas.openxmlformats.org/officeDocument/2006/relationships/hyperlink" Target="https://doi.org/10.3390/cells10051268" TargetMode="External"/><Relationship Id="rId37" Type="http://schemas.openxmlformats.org/officeDocument/2006/relationships/hyperlink" Target="https://doi.org/10.1111/liv.14942" TargetMode="External"/><Relationship Id="rId40" Type="http://schemas.openxmlformats.org/officeDocument/2006/relationships/hyperlink" Target="https://doi.org/10.2165/11597910-000000000-00000" TargetMode="External"/><Relationship Id="rId45" Type="http://schemas.openxmlformats.org/officeDocument/2006/relationships/hyperlink" Target="https://doi.org/10.1039/C3TX20086H" TargetMode="External"/><Relationship Id="rId5" Type="http://schemas.openxmlformats.org/officeDocument/2006/relationships/numbering" Target="numbering.xml"/><Relationship Id="rId15" Type="http://schemas.openxmlformats.org/officeDocument/2006/relationships/hyperlink" Target="https://doi.org/10.1088/1758-5090/8/1/014101" TargetMode="External"/><Relationship Id="rId23" Type="http://schemas.openxmlformats.org/officeDocument/2006/relationships/hyperlink" Target="https://doi.org/10.2165/00003088-200342020-00004" TargetMode="External"/><Relationship Id="rId28" Type="http://schemas.openxmlformats.org/officeDocument/2006/relationships/hyperlink" Target="https://doi.org/10.5772/intechopen.108246" TargetMode="External"/><Relationship Id="rId36" Type="http://schemas.openxmlformats.org/officeDocument/2006/relationships/hyperlink" Target="https://doi.org/10.1007/s00204-020-02861-9"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doi.org/10.2174/138920012802138589" TargetMode="External"/><Relationship Id="rId31" Type="http://schemas.openxmlformats.org/officeDocument/2006/relationships/hyperlink" Target="https://doi.org/10.1186/s13287-021-02152-9" TargetMode="External"/><Relationship Id="rId44" Type="http://schemas.openxmlformats.org/officeDocument/2006/relationships/hyperlink" Target="https://doi.org/10.1111/bph.1494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16/j.taap.2020.115279" TargetMode="External"/><Relationship Id="rId22" Type="http://schemas.openxmlformats.org/officeDocument/2006/relationships/hyperlink" Target="https://doi.org/10.1038/nrd.2017.81" TargetMode="External"/><Relationship Id="rId27" Type="http://schemas.openxmlformats.org/officeDocument/2006/relationships/hyperlink" Target="https://doi.org/10.1093/toxsci/kfs122" TargetMode="External"/><Relationship Id="rId30" Type="http://schemas.openxmlformats.org/officeDocument/2006/relationships/hyperlink" Target="https://doi.org/10.2174/138920007782798207" TargetMode="External"/><Relationship Id="rId35" Type="http://schemas.openxmlformats.org/officeDocument/2006/relationships/hyperlink" Target="https://doi.org/10.1016/j.fct.2012.10.012" TargetMode="External"/><Relationship Id="rId43" Type="http://schemas.openxmlformats.org/officeDocument/2006/relationships/hyperlink" Target="https://doi.org/10.1046%2Fj.0306-5251.2001.temp.1441.x"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doi.org/10.1080/004982598238877" TargetMode="External"/><Relationship Id="rId25" Type="http://schemas.openxmlformats.org/officeDocument/2006/relationships/hyperlink" Target="https://doi.org/10.3727/000000001783986459" TargetMode="External"/><Relationship Id="rId33" Type="http://schemas.openxmlformats.org/officeDocument/2006/relationships/hyperlink" Target="https://doi.org/10.2131/jts.33.447" TargetMode="External"/><Relationship Id="rId38" Type="http://schemas.openxmlformats.org/officeDocument/2006/relationships/hyperlink" Target="https://doi.org/10.2174/1872312810666160223121836" TargetMode="External"/><Relationship Id="rId46" Type="http://schemas.openxmlformats.org/officeDocument/2006/relationships/hyperlink" Target="https://doi.org/10.1016/S0140-6736(20)31143-0" TargetMode="External"/><Relationship Id="rId20" Type="http://schemas.openxmlformats.org/officeDocument/2006/relationships/hyperlink" Target="https://doi.org/10.1038/nprot.2010.111" TargetMode="External"/><Relationship Id="rId41" Type="http://schemas.openxmlformats.org/officeDocument/2006/relationships/hyperlink" Target="https://doi.org/10.1016/j.scitotenv.2020.143255" TargetMode="Externa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9BC8E30-5780-4750-A5CC-B1E8A43454C4}"/>
      </w:docPartPr>
      <w:docPartBody>
        <w:p w:rsidR="000C650B" w:rsidRDefault="006475DE">
          <w:r w:rsidRPr="00B30055">
            <w:rPr>
              <w:rStyle w:val="PlaceholderText"/>
            </w:rPr>
            <w:t>Click or tap here to enter text.</w:t>
          </w:r>
        </w:p>
      </w:docPartBody>
    </w:docPart>
    <w:docPart>
      <w:docPartPr>
        <w:name w:val="77B962C095114E10BDB40380549C781F"/>
        <w:category>
          <w:name w:val="General"/>
          <w:gallery w:val="placeholder"/>
        </w:category>
        <w:types>
          <w:type w:val="bbPlcHdr"/>
        </w:types>
        <w:behaviors>
          <w:behavior w:val="content"/>
        </w:behaviors>
        <w:guid w:val="{A8559F3C-C127-4BA0-8B21-AF72B85043F5}"/>
      </w:docPartPr>
      <w:docPartBody>
        <w:p w:rsidR="00C0301A" w:rsidRDefault="00EA03AF" w:rsidP="00EA03AF">
          <w:pPr>
            <w:pStyle w:val="77B962C095114E10BDB40380549C781F"/>
          </w:pPr>
          <w:r w:rsidRPr="00B30055">
            <w:rPr>
              <w:rStyle w:val="PlaceholderText"/>
            </w:rPr>
            <w:t>Click or tap here to enter text.</w:t>
          </w:r>
        </w:p>
      </w:docPartBody>
    </w:docPart>
    <w:docPart>
      <w:docPartPr>
        <w:name w:val="87BA72EAAD2841DA9261963329D37EDD"/>
        <w:category>
          <w:name w:val="General"/>
          <w:gallery w:val="placeholder"/>
        </w:category>
        <w:types>
          <w:type w:val="bbPlcHdr"/>
        </w:types>
        <w:behaviors>
          <w:behavior w:val="content"/>
        </w:behaviors>
        <w:guid w:val="{C6089BE5-A4ED-434B-8E7F-D55AC5DE5629}"/>
      </w:docPartPr>
      <w:docPartBody>
        <w:p w:rsidR="00C0301A" w:rsidRDefault="00EA03AF" w:rsidP="00EA03AF">
          <w:pPr>
            <w:pStyle w:val="87BA72EAAD2841DA9261963329D37EDD"/>
          </w:pPr>
          <w:r w:rsidRPr="00B30055">
            <w:rPr>
              <w:rStyle w:val="PlaceholderText"/>
            </w:rPr>
            <w:t>Click or tap here to enter text.</w:t>
          </w:r>
        </w:p>
      </w:docPartBody>
    </w:docPart>
    <w:docPart>
      <w:docPartPr>
        <w:name w:val="3BEC186D4D8E4FF1AC7934BE6EC7F876"/>
        <w:category>
          <w:name w:val="General"/>
          <w:gallery w:val="placeholder"/>
        </w:category>
        <w:types>
          <w:type w:val="bbPlcHdr"/>
        </w:types>
        <w:behaviors>
          <w:behavior w:val="content"/>
        </w:behaviors>
        <w:guid w:val="{B523C96B-1D6F-4EF8-ADC5-C3A917F66D7C}"/>
      </w:docPartPr>
      <w:docPartBody>
        <w:p w:rsidR="001B1A30" w:rsidRDefault="00C05D11" w:rsidP="00C05D11">
          <w:pPr>
            <w:pStyle w:val="3BEC186D4D8E4FF1AC7934BE6EC7F876"/>
          </w:pPr>
          <w:r w:rsidRPr="00B30055">
            <w:rPr>
              <w:rStyle w:val="PlaceholderText"/>
            </w:rPr>
            <w:t>Click or tap here to enter text.</w:t>
          </w:r>
        </w:p>
      </w:docPartBody>
    </w:docPart>
    <w:docPart>
      <w:docPartPr>
        <w:name w:val="DAE97041556A483382C0617FA0D13704"/>
        <w:category>
          <w:name w:val="General"/>
          <w:gallery w:val="placeholder"/>
        </w:category>
        <w:types>
          <w:type w:val="bbPlcHdr"/>
        </w:types>
        <w:behaviors>
          <w:behavior w:val="content"/>
        </w:behaviors>
        <w:guid w:val="{2FAF9207-F280-4479-BE5E-C712B7685CE0}"/>
      </w:docPartPr>
      <w:docPartBody>
        <w:p w:rsidR="001B1A30" w:rsidRDefault="00C05D11" w:rsidP="00C05D11">
          <w:pPr>
            <w:pStyle w:val="DAE97041556A483382C0617FA0D13704"/>
          </w:pPr>
          <w:r w:rsidRPr="00B30055">
            <w:rPr>
              <w:rStyle w:val="PlaceholderText"/>
            </w:rPr>
            <w:t>Click or tap here to enter text.</w:t>
          </w:r>
        </w:p>
      </w:docPartBody>
    </w:docPart>
    <w:docPart>
      <w:docPartPr>
        <w:name w:val="B5AC28C273C147688CE2F153F7827BD7"/>
        <w:category>
          <w:name w:val="General"/>
          <w:gallery w:val="placeholder"/>
        </w:category>
        <w:types>
          <w:type w:val="bbPlcHdr"/>
        </w:types>
        <w:behaviors>
          <w:behavior w:val="content"/>
        </w:behaviors>
        <w:guid w:val="{D2B194B1-A5BB-435F-94A7-69F092D77727}"/>
      </w:docPartPr>
      <w:docPartBody>
        <w:p w:rsidR="001B1A30" w:rsidRDefault="00C05D11" w:rsidP="00C05D11">
          <w:pPr>
            <w:pStyle w:val="B5AC28C273C147688CE2F153F7827BD7"/>
          </w:pPr>
          <w:r w:rsidRPr="00B30055">
            <w:rPr>
              <w:rStyle w:val="PlaceholderText"/>
            </w:rPr>
            <w:t>Click or tap here to enter text.</w:t>
          </w:r>
        </w:p>
      </w:docPartBody>
    </w:docPart>
    <w:docPart>
      <w:docPartPr>
        <w:name w:val="2F750D40348D455A9AD6903D87CC6133"/>
        <w:category>
          <w:name w:val="General"/>
          <w:gallery w:val="placeholder"/>
        </w:category>
        <w:types>
          <w:type w:val="bbPlcHdr"/>
        </w:types>
        <w:behaviors>
          <w:behavior w:val="content"/>
        </w:behaviors>
        <w:guid w:val="{77BEF3F2-E3F8-4C18-AFE7-081F34A34AC2}"/>
      </w:docPartPr>
      <w:docPartBody>
        <w:p w:rsidR="001B1A30" w:rsidRDefault="00C05D11" w:rsidP="00C05D11">
          <w:pPr>
            <w:pStyle w:val="2F750D40348D455A9AD6903D87CC6133"/>
          </w:pPr>
          <w:r w:rsidRPr="00B300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5DE"/>
    <w:rsid w:val="00084D2C"/>
    <w:rsid w:val="0009236E"/>
    <w:rsid w:val="000C650B"/>
    <w:rsid w:val="000C70CF"/>
    <w:rsid w:val="000F3CD9"/>
    <w:rsid w:val="001118EC"/>
    <w:rsid w:val="0018457A"/>
    <w:rsid w:val="00187C54"/>
    <w:rsid w:val="001B1A30"/>
    <w:rsid w:val="001D1343"/>
    <w:rsid w:val="001F2D05"/>
    <w:rsid w:val="002371E9"/>
    <w:rsid w:val="002744E7"/>
    <w:rsid w:val="00274EA2"/>
    <w:rsid w:val="002B2DB7"/>
    <w:rsid w:val="002B7C61"/>
    <w:rsid w:val="002C721E"/>
    <w:rsid w:val="002F1158"/>
    <w:rsid w:val="0034562C"/>
    <w:rsid w:val="00365B9A"/>
    <w:rsid w:val="0037313C"/>
    <w:rsid w:val="0037627A"/>
    <w:rsid w:val="003C618C"/>
    <w:rsid w:val="00473E92"/>
    <w:rsid w:val="00497AED"/>
    <w:rsid w:val="004D58C4"/>
    <w:rsid w:val="00587D9A"/>
    <w:rsid w:val="00597600"/>
    <w:rsid w:val="00646698"/>
    <w:rsid w:val="006475DE"/>
    <w:rsid w:val="00652873"/>
    <w:rsid w:val="00700BCF"/>
    <w:rsid w:val="00776B48"/>
    <w:rsid w:val="007F5E39"/>
    <w:rsid w:val="008318F6"/>
    <w:rsid w:val="00844FAF"/>
    <w:rsid w:val="00891818"/>
    <w:rsid w:val="008C1EFC"/>
    <w:rsid w:val="008F6DE6"/>
    <w:rsid w:val="00A03666"/>
    <w:rsid w:val="00A56817"/>
    <w:rsid w:val="00A67031"/>
    <w:rsid w:val="00AB70AA"/>
    <w:rsid w:val="00B012C8"/>
    <w:rsid w:val="00B47BE0"/>
    <w:rsid w:val="00BA3850"/>
    <w:rsid w:val="00BF05CC"/>
    <w:rsid w:val="00C0301A"/>
    <w:rsid w:val="00C05D11"/>
    <w:rsid w:val="00CB1966"/>
    <w:rsid w:val="00D44CB9"/>
    <w:rsid w:val="00D75504"/>
    <w:rsid w:val="00D756C5"/>
    <w:rsid w:val="00DC0DA7"/>
    <w:rsid w:val="00E1696F"/>
    <w:rsid w:val="00E23C33"/>
    <w:rsid w:val="00E31DF3"/>
    <w:rsid w:val="00E40187"/>
    <w:rsid w:val="00EA03AF"/>
    <w:rsid w:val="00EB0163"/>
    <w:rsid w:val="00F04DA2"/>
    <w:rsid w:val="00F13C75"/>
    <w:rsid w:val="00F6738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5D11"/>
    <w:rPr>
      <w:color w:val="808080"/>
    </w:rPr>
  </w:style>
  <w:style w:type="paragraph" w:customStyle="1" w:styleId="77B962C095114E10BDB40380549C781F">
    <w:name w:val="77B962C095114E10BDB40380549C781F"/>
    <w:rsid w:val="00EA03AF"/>
  </w:style>
  <w:style w:type="paragraph" w:customStyle="1" w:styleId="87BA72EAAD2841DA9261963329D37EDD">
    <w:name w:val="87BA72EAAD2841DA9261963329D37EDD"/>
    <w:rsid w:val="00EA03AF"/>
  </w:style>
  <w:style w:type="paragraph" w:customStyle="1" w:styleId="3BEC186D4D8E4FF1AC7934BE6EC7F876">
    <w:name w:val="3BEC186D4D8E4FF1AC7934BE6EC7F876"/>
    <w:rsid w:val="00C05D11"/>
  </w:style>
  <w:style w:type="paragraph" w:customStyle="1" w:styleId="DAE97041556A483382C0617FA0D13704">
    <w:name w:val="DAE97041556A483382C0617FA0D13704"/>
    <w:rsid w:val="00C05D11"/>
  </w:style>
  <w:style w:type="paragraph" w:customStyle="1" w:styleId="B5AC28C273C147688CE2F153F7827BD7">
    <w:name w:val="B5AC28C273C147688CE2F153F7827BD7"/>
    <w:rsid w:val="00C05D11"/>
  </w:style>
  <w:style w:type="paragraph" w:customStyle="1" w:styleId="2F750D40348D455A9AD6903D87CC6133">
    <w:name w:val="2F750D40348D455A9AD6903D87CC6133"/>
    <w:rsid w:val="00C05D11"/>
  </w:style>
  <w:style w:type="paragraph" w:customStyle="1" w:styleId="EBA434256B054463AD70562588FCEEB4">
    <w:name w:val="EBA434256B054463AD70562588FCEEB4"/>
    <w:rsid w:val="00C05D11"/>
  </w:style>
  <w:style w:type="paragraph" w:customStyle="1" w:styleId="9860A38E3D0A406F8AD00490C9391E9E">
    <w:name w:val="9860A38E3D0A406F8AD00490C9391E9E"/>
    <w:rsid w:val="00C05D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48" row="2">
    <wetp:webextensionref xmlns:r="http://schemas.openxmlformats.org/officeDocument/2006/relationships" r:id="rId1"/>
  </wetp:taskpane>
  <wetp:taskpane dockstate="right" visibility="0" width="438"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ab85efd3-4d50-43a6-829d-8587fbe707c9">
  <we:reference id="WA104382081" version="1.28.0.0" store="en-US" storeType="omex"/>
  <we:alternateReferences/>
  <we:properties>
    <we:property name="MENDELEY_CITATIONS" value="[{&quot;citationID&quot;:&quot;MENDELEY_CITATION_8cbb3f9a-7418-459b-a906-bff2e0f294f9&quot;,&quot;citationItems&quot;:[{&quot;id&quot;:&quot;fb5f77fb-3f9e-3b23-b6a1-9f479f9fdaae&quot;,&quot;itemData&quot;:{&quot;type&quot;:&quot;article-journal&quot;,&quot;id&quot;:&quot;fb5f77fb-3f9e-3b23-b6a1-9f479f9fdaae&quot;,&quot;title&quot;:&quot;HepG2 (C3A) spheroids show higher sensitivity compared to HepaRG spheroids for drug-induced liver injury (DILI)&quot;,&quot;author&quot;:[{&quot;family&quot;:&quot;Basharat&quot;,&quot;given&quot;:&quot;Aneesha&quot;,&quot;parse-names&quot;:false,&quot;dropping-particle&quot;:&quot;&quot;,&quot;non-dropping-particle&quot;:&quot;&quot;},{&quot;family&quot;:&quot;Rollison&quot;,&quot;given&quot;:&quot;Helen E.&quot;,&quot;parse-names&quot;:false,&quot;dropping-particle&quot;:&quot;&quot;,&quot;non-dropping-particle&quot;:&quot;&quot;},{&quot;family&quot;:&quot;Williams&quot;,&quot;given&quot;:&quot;Dominic P.&quot;,&quot;parse-names&quot;:false,&quot;dropping-particle&quot;:&quot;&quot;,&quot;non-dropping-particle&quot;:&quot;&quot;},{&quot;family&quot;:&quot;Ivanov&quot;,&quot;given&quot;:&quot;Delyan P.&quot;,&quot;parse-names&quot;:false,&quot;dropping-particle&quot;:&quot;&quot;,&quot;non-dropping-particle&quot;:&quot;&quot;}],&quot;container-title&quot;:&quot;Toxicology and Applied Pharmacology&quot;,&quot;DOI&quot;:&quot;10.1016/j.taap.2020.115279&quot;,&quot;ISSN&quot;:&quot;10960333&quot;,&quot;PMID&quot;:&quot;33068618&quot;,&quot;issued&quot;:{&quot;date-parts&quot;:[[2020,12,1]]},&quot;abstract&quot;:&quot;High-throughput, automation-friendly and therapeutically-predictive assays are needed in early drug discovery in order to prioritise compounds and reduce the risk of new drugs causing Drug-Induced Liver Injury (DILI). We evaluated the suitability of high-throughput 3D liver spheroid models of HepG2 (C3A clone) and HepaRG cell lines to predict DILI in early drug development. Spheroids were formed in 384-well ultra-low-attachment plates and dosed via direct acoustic droplet ejection at nine half-log spaced concentrations per compound. Spheroid viability was quantified with an ATP endpoint after a 4-day incubation with 150 drugs with known DILI liability. We derived a margin of safety for each cell line defined as the ratio between the IC50 values generated for each compound to their maximum plasma concentration Cmax which resulted in optimal classification accuracy. The margin of safety can be used to estimate a maximum safe Cmax for compounds in early drug discovery for which Cmax is not yet known. Both cell lines had similar level of accuracy in predicting DILI, with HepG2 spheroids being more sensitive. HepG2 spheroids had a sensitivity of 58% and a specificity of 83%, while HepaRG spheroids had a sensitivity of 47% and specificity of 86%. Ninety-nine of the 150 compounds were used to compare the relative sensitivities of HepG2 and HepaRG spheroids. HepaRG spheroids were more sensitive to 7 compounds and HepG2 spheroids were more sensitive to 34 compounds. In conclusion, across a diverse group of drugs HepG2 spheroids were more predictive of DILI compared to HepaRG spheroids.&quot;,&quot;publisher&quot;:&quot;Academic Press Inc.&quot;,&quot;volume&quot;:&quot;408&quot;},&quot;isTemporary&quot;:false}],&quot;properties&quot;:{&quot;noteIndex&quot;:0},&quot;isEdited&quot;:false,&quot;manualOverride&quot;:{&quot;isManuallyOverridden&quot;:false,&quot;citeprocText&quot;:&quot;(Basharat et al., 2020)&quot;,&quot;manualOverrideText&quot;:&quot;&quot;},&quot;citationTag&quot;:&quot;MENDELEY_CITATION_v3_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&quot;},{&quot;citationID&quot;:&quot;MENDELEY_CITATION_c8ab12eb-ea94-4be7-ab17-759506e848bf&quot;,&quot;citationItems&quot;:[{&quot;id&quot;:&quot;5d28e7a2-2f3c-342a-a72a-825565dbcc46&quot;,&quot;itemData&quot;:{&quot;type&quot;:&quot;article-journal&quot;,&quot;id&quot;:&quot;5d28e7a2-2f3c-342a-a72a-825565dbcc46&quot;,&quot;title&quot;:&quot;Hepatocellular carcinoma (HepG2/C3A) cell-based 3D model for genotoxicity testing of chemicals&quot;,&quot;author&quot;:[{&quot;family&quot;:&quot;Štampar&quot;,&quot;given&quot;:&quot;Martina&quot;,&quot;parse-names&quot;:false,&quot;dropping-particle&quot;:&quot;&quot;,&quot;non-dropping-particle&quot;:&quot;&quot;},{&quot;family&quot;:&quot;Sedighi Frandsen&quot;,&quot;given&quot;:&quot;Helle&quot;,&quot;parse-names&quot;:false,&quot;dropping-particle&quot;:&quot;&quot;,&quot;non-dropping-particle&quot;:&quot;&quot;},{&quot;family&quot;:&quot;Rogowska-Wrzesinska&quot;,&quot;given&quot;:&quot;Adelina&quot;,&quot;parse-names&quot;:false,&quot;dropping-particle&quot;:&quot;&quot;,&quot;non-dropping-particle&quot;:&quot;&quot;},{&quot;family&quot;:&quot;Wrzesinski&quot;,&quot;given&quot;:&quot;Krzysztof&quot;,&quot;parse-names&quot;:false,&quot;dropping-particle&quot;:&quot;&quot;,&quot;non-dropping-particle&quot;:&quot;&quot;},{&quot;family&quot;:&quot;Filipič&quot;,&quot;given&quot;:&quot;Metka&quot;,&quot;parse-names&quot;:false,&quot;dropping-particle&quot;:&quot;&quot;,&quot;non-dropping-particle&quot;:&quot;&quot;},{&quot;family&quot;:&quot;Žegura&quot;,&quot;given&quot;:&quot;Bojana&quot;,&quot;parse-names&quot;:false,&quot;dropping-particle&quot;:&quot;&quot;,&quot;non-dropping-particle&quot;:&quot;&quot;}],&quot;container-title&quot;:&quot;Science of the Total Environment&quot;,&quot;DOI&quot;:&quot;10.1016/j.scitotenv.2020.143255&quot;,&quot;ISSN&quot;:&quot;18791026&quot;,&quot;PMID&quot;:&quot;33187710&quot;,&quot;issued&quot;:{&quot;date-parts&quot;:[[2021,2,10]]},&quot;abstract&quot;:&quot;The major weakness of the current in vitro genotoxicity test systems is the inability of the indicator cells to express metabolic enzymes needed for the activation and detoxification of genotoxic compounds, which consequently can lead to misleading results. Thus, there is a significant emphasis on developing hepatic cell models, including advanced in vitro three-dimensional (3D) cell-based systems, which better imitate in vivo cell behaviour and offer more accurate and predictive data for human exposures. In this study, we developed an approach for genotoxicity testing with 21-day old spheroids formed from human hepatocellular carcinoma cells (HepG2/C3A) using the dynamic clinostat bioreactor system (CelVivo BAM/bioreactor) under controlled conditions. The spheroids were exposed to indirect-acting genotoxic compounds, polycyclic aromatic hydrocarbon [PAH; benzo(a) pyrene B(a)P], and heterocyclic aromatic amine [PhIP]) at non-cytotoxic concentrations for 24 and 96 h. The results showed that both environmental pollutants B(a)P and PhIP significantly increased the level of DNA strand breaks assessed by the comet assay. Further, the mRNA level of selected genes encoding metabolic enzymes from phase I and II, and DNA damage responsive genes was determined (qPCR). The 21-day old spheroids showed higher basal expression of genes encoding metabolic enzymes compared to monolayer culture. In spheroids, B(a)P or PhIP induced compound-specific up-regulation of genes implicated in their metabolism, and deregulation of genes implicated in DNA damage and immediate-early response. The study demonstrated that this model utilizing HepG2/C3A spheroids grown under dynamic clinostat conditions represents a very sensitive and promising in vitro model for genotoxicity and environmental studies and can thus significantly contribute to a more reliable assessment of genotoxic activities of pure chemicals, and complex environmental samples even at very low for environmental exposure relevant concentrations.&quot;,&quot;publisher&quot;:&quot;Elsevier B.V.&quot;,&quot;volume&quot;:&quot;755&quot;},&quot;isTemporary&quot;:false}],&quot;properties&quot;:{&quot;noteIndex&quot;:0},&quot;isEdited&quot;:false,&quot;manualOverride&quot;:{&quot;isManuallyOverridden&quot;:false,&quot;citeprocText&quot;:&quot;(Štampar et al., 2021)&quot;,&quot;manualOverrideText&quot;:&quot;&quot;},&quot;citationTag&quot;:&quot;MENDELEY_CITATION_v3_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&quot;},{&quot;citationID&quot;:&quot;MENDELEY_CITATION_0c405b89-4999-420d-9da2-6be82ff1fa3e&quot;,&quot;citationItems&quot;:[{&quot;id&quot;:&quot;fc5ea1d7-7aff-301c-87d0-c01e9dc832e8&quot;,&quot;itemData&quot;:{&quot;type&quot;:&quot;article&quot;,&quot;id&quot;:&quot;fc5ea1d7-7aff-301c-87d0-c01e9dc832e8&quot;,&quot;title&quot;:&quot;Advancements in stem cell-derived hepatocyte-like cell models for hepatotoxicity testing&quot;,&quot;author&quot;:[{&quot;family&quot;:&quot;Jin&quot;,&quot;given&quot;:&quot;Meixian&quot;,&quot;parse-names&quot;:false,&quot;dropping-particle&quot;:&quot;&quot;,&quot;non-dropping-particle&quot;:&quot;&quot;},{&quot;family&quot;:&quot;Yi&quot;,&quot;given&quot;:&quot;Xiao&quot;,&quot;parse-names&quot;:false,&quot;dropping-particle&quot;:&quot;&quot;,&quot;non-dropping-particle&quot;:&quot;&quot;},{&quot;family&quot;:&quot;Liao&quot;,&quot;given&quot;:&quot;Wei&quot;,&quot;parse-names&quot;:false,&quot;dropping-particle&quot;:&quot;&quot;,&quot;non-dropping-particle&quot;:&quot;&quot;},{&quot;family&quot;:&quot;Chen&quot;,&quot;given&quot;:&quot;Qi&quot;,&quot;parse-names&quot;:false,&quot;dropping-particle&quot;:&quot;&quot;,&quot;non-dropping-particle&quot;:&quot;&quot;},{&quot;family&quot;:&quot;Yang&quot;,&quot;given&quot;:&quot;Wanren&quot;,&quot;parse-names&quot;:false,&quot;dropping-particle&quot;:&quot;&quot;,&quot;non-dropping-particle&quot;:&quot;&quot;},{&quot;family&quot;:&quot;Li&quot;,&quot;given&quot;:&quot;Yang&quot;,&quot;parse-names&quot;:false,&quot;dropping-particle&quot;:&quot;&quot;,&quot;non-dropping-particle&quot;:&quot;&quot;},{&quot;family&quot;:&quot;Li&quot;,&quot;given&quot;:&quot;Shao&quot;,&quot;parse-names&quot;:false,&quot;dropping-particle&quot;:&quot;&quot;,&quot;non-dropping-particle&quot;:&quot;&quot;},{&quot;family&quot;:&quot;Gao&quot;,&quot;given&quot;:&quot;Yi&quot;,&quot;parse-names&quot;:false,&quot;dropping-particle&quot;:&quot;&quot;,&quot;non-dropping-particle&quot;:&quot;&quot;},{&quot;family&quot;:&quot;Peng&quot;,&quot;given&quot;:&quot;Qing&quot;,&quot;parse-names&quot;:false,&quot;dropping-particle&quot;:&quot;&quot;,&quot;non-dropping-particle&quot;:&quot;&quot;},{&quot;family&quot;:&quot;Zhou&quot;,&quot;given&quot;:&quot;Shuqin&quot;,&quot;parse-names&quot;:false,&quot;dropping-particle&quot;:&quot;&quot;,&quot;non-dropping-particle&quot;:&quot;&quot;}],&quot;container-title&quot;:&quot;Stem Cell Research and Therapy&quot;,&quot;DOI&quot;:&quot;10.1186/s13287-021-02152-9&quot;,&quot;ISSN&quot;:&quot;17576512&quot;,&quot;PMID&quot;:&quot;33494782&quot;,&quot;issued&quot;:{&quot;date-parts&quot;:[[2021,12,1]]},&quot;abstract&quot;:&quot;Drug-induced liver injury (DILI) is one of the leading causes of clinical trial failures and high drug attrition rates. Currently, the commonly used hepatocyte models include primary human hepatocytes (PHHs), animal models, and hepatic cell lines. However, these models have disadvantages that include species-specific differences or inconvenient cell extraction methods. Therefore, a novel, inexpensive, efficient, and accurate model that can be applied to drug screening is urgently needed. Owing to their self-renewable ability, source abundance, and multipotent competence, stem cells are stable sources of drug hepatotoxicity screening models. Because 3D culture can mimic the in vivo microenvironment more accurately than can 2D culture, the former is commonly used for hepatocyte culture and drug screening. In this review, we introduce the different sources of stem cells used to generate hepatocyte-like cells and the models for hepatotoxicity testing that use stem cell-derived hepatocyte-like cells.&quot;,&quot;publisher&quot;:&quot;BioMed Central Ltd&quot;,&quot;issue&quot;:&quot;1&quot;,&quot;volume&quot;:&quot;12&quot;},&quot;isTemporary&quot;:false}],&quot;properties&quot;:{&quot;noteIndex&quot;:0},&quot;isEdited&quot;:false,&quot;manualOverride&quot;:{&quot;isManuallyOverridden&quot;:false,&quot;citeprocText&quot;:&quot;(Jin et al., 2021)&quot;,&quot;manualOverrideText&quot;:&quot;&quot;},&quot;citationTag&quot;:&quot;MENDELEY_CITATION_v3_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&quot;},{&quot;citationID&quot;:&quot;MENDELEY_CITATION_22ab7696-5707-4ede-8bef-8b555ef0149f&quot;,&quot;citationItems&quot;:[{&quot;id&quot;:&quot;199f5a75-1ebc-31e1-a5b7-282ed8aa5ee9&quot;,&quot;itemData&quot;:{&quot;type&quot;:&quot;article-journal&quot;,&quot;id&quot;:&quot;199f5a75-1ebc-31e1-a5b7-282ed8aa5ee9&quot;,&quot;title&quot;:&quot;A liver-on-a-chip platform with bioprinted hepatic spheroids&quot;,&quot;author&quot;:[{&quot;family&quot;:&quot;Bhise&quot;,&quot;given&quot;:&quot;Nupura S.&quot;,&quot;parse-names&quot;:false,&quot;dropping-particle&quot;:&quot;&quot;,&quot;non-dropping-particle&quot;:&quot;&quot;},{&quot;family&quot;:&quot;Manoharan&quot;,&quot;given&quot;:&quot;Vijayan&quot;,&quot;parse-names&quot;:false,&quot;dropping-particle&quot;:&quot;&quot;,&quot;non-dropping-particle&quot;:&quot;&quot;},{&quot;family&quot;:&quot;Massa&quot;,&quot;given&quot;:&quot;Solange&quot;,&quot;parse-names&quot;:false,&quot;dropping-particle&quot;:&quot;&quot;,&quot;non-dropping-particle&quot;:&quot;&quot;},{&quot;family&quot;:&quot;Tamayol&quot;,&quot;given&quot;:&quot;Ali&quot;,&quot;parse-names&quot;:false,&quot;dropping-particle&quot;:&quot;&quot;,&quot;non-dropping-particle&quot;:&quot;&quot;},{&quot;family&quot;:&quot;Ghaderi&quot;,&quot;given&quot;:&quot;Masoumeh&quot;,&quot;parse-names&quot;:false,&quot;dropping-particle&quot;:&quot;&quot;,&quot;non-dropping-particle&quot;:&quot;&quot;},{&quot;family&quot;:&quot;Miscuglio&quot;,&quot;given&quot;:&quot;Mario&quot;,&quot;parse-names&quot;:false,&quot;dropping-particle&quot;:&quot;&quot;,&quot;non-dropping-particle&quot;:&quot;&quot;},{&quot;family&quot;:&quot;Lang&quot;,&quot;given&quot;:&quot;Qi&quot;,&quot;parse-names&quot;:false,&quot;dropping-particle&quot;:&quot;&quot;,&quot;non-dropping-particle&quot;:&quot;&quot;},{&quot;family&quot;:&quot;Zhang&quot;,&quot;given&quot;:&quot;Yu Shrike&quot;,&quot;parse-names&quot;:false,&quot;dropping-particle&quot;:&quot;&quot;,&quot;non-dropping-particle&quot;:&quot;&quot;},{&quot;family&quot;:&quot;Shin&quot;,&quot;given&quot;:&quot;Su Ryon&quot;,&quot;parse-names&quot;:false,&quot;dropping-particle&quot;:&quot;&quot;,&quot;non-dropping-particle&quot;:&quot;&quot;},{&quot;family&quot;:&quot;Calzone&quot;,&quot;given&quot;:&quot;Giovanni&quot;,&quot;parse-names&quot;:false,&quot;dropping-particle&quot;:&quot;&quot;,&quot;non-dropping-particle&quot;:&quot;&quot;},{&quot;family&quot;:&quot;Annabi&quot;,&quot;given&quot;:&quot;Nasim&quot;,&quot;parse-names&quot;:false,&quot;dropping-particle&quot;:&quot;&quot;,&quot;non-dropping-particle&quot;:&quot;&quot;},{&quot;family&quot;:&quot;Shupe&quot;,&quot;given&quot;:&quot;Thomas D.&quot;,&quot;parse-names&quot;:false,&quot;dropping-particle&quot;:&quot;&quot;,&quot;non-dropping-particle&quot;:&quot;&quot;},{&quot;family&quot;:&quot;Bishop&quot;,&quot;given&quot;:&quot;Colin E.&quot;,&quot;parse-names&quot;:false,&quot;dropping-particle&quot;:&quot;&quot;,&quot;non-dropping-particle&quot;:&quot;&quot;},{&quot;family&quot;:&quot;Atala&quot;,&quot;given&quot;:&quot;Anthony&quot;,&quot;parse-names&quot;:false,&quot;dropping-particle&quot;:&quot;&quot;,&quot;non-dropping-particle&quot;:&quot;&quot;},{&quot;family&quot;:&quot;Dokmeci&quot;,&quot;given&quot;:&quot;Mehmet R.&quot;,&quot;parse-names&quot;:false,&quot;dropping-particle&quot;:&quot;&quot;,&quot;non-dropping-particle&quot;:&quot;&quot;},{&quot;family&quot;:&quot;Khademhosseini&quot;,&quot;given&quot;:&quot;Ali&quot;,&quot;parse-names&quot;:false,&quot;dropping-particle&quot;:&quot;&quot;,&quot;non-dropping-particle&quot;:&quot;&quot;}],&quot;container-title&quot;:&quot;Biofabrication&quot;,&quot;DOI&quot;:&quot;10.1088/1758-5090/8/1/014101&quot;,&quot;ISSN&quot;:&quot;17585090&quot;,&quot;PMID&quot;:&quot;26756674&quot;,&quot;issued&quot;:{&quot;date-parts&quot;:[[2016,1,12]]},&quot;abstract&quot;:&quot;The inadequacy of animal models in correctly predicting drug and biothreat agent toxicity in humans has resulted in a pressing need for in vitro models that can recreate the in vivo scenario. One of the most important organs in the assessment of drug toxicity is liver. Here, we report the development of a liver-on-a-chip platform for long-term culture of three-dimensional (3D) human HepG2/C3A spheroids for drug toxicity assessment. The bioreactor design allowed for in situ monitoring of the culture environment by enabling direct access to the hepatic construct during the experiment without compromising the platform operation. The engineered bioreactor could be interfaced with a bioprinter to fabricate 3D hepatic constructs of spheroids encapsulated within photocrosslinkable gelatin methacryloyl (GelMA) hydrogel. The engineered hepatic construct remained functional during the 30 days culture period as assessed by monitoring the secretion rates of albumin, alpha-1 antitrypsin, transferrin, and ceruloplasmin, as well as immunostaining for the hepatocyte markers, cytokeratin 18, MRP2 bile canalicular protein and tight junction protein ZO-1. Treatment with 15 mM acetaminophen induced a toxic response in the hepatic construct that was similar to published studies on animal and other in vitro models, thus providing a proof-of-concept demonstration of the utility of this liver-on-a-chip platform for toxicity assessment.&quot;,&quot;publisher&quot;:&quot;Institute of Physics Publishing&quot;,&quot;issue&quot;:&quot;1&quot;,&quot;volume&quot;:&quot;8&quot;},&quot;isTemporary&quot;:false},{&quot;id&quot;:&quot;706667dd-85ba-3417-9e4e-784bf2beee7f&quot;,&quot;itemData&quot;:{&quot;type&quot;:&quot;article-journal&quot;,&quot;id&quot;:&quot;706667dd-85ba-3417-9e4e-784bf2beee7f&quot;,&quot;title&quot;:&quot;In vitro hepatic steatosis model based on gut–liver-on-a-chip&quot;,&quot;author&quot;:[{&quot;family&quot;:&quot;Jeon&quot;,&quot;given&quot;:&quot;Joong won&quot;,&quot;parse-names&quot;:false,&quot;dropping-particle&quot;:&quot;&quot;,&quot;non-dropping-particle&quot;:&quot;&quot;},{&quot;family&quot;:&quot;Lee&quot;,&quot;given&quot;:&quot;Seung Hwan&quot;,&quot;parse-names&quot;:false,&quot;dropping-particle&quot;:&quot;&quot;,&quot;non-dropping-particle&quot;:&quot;&quot;},{&quot;family&quot;:&quot;Kim&quot;,&quot;given&quot;:&quot;Donghyun&quot;,&quot;parse-names&quot;:false,&quot;dropping-particle&quot;:&quot;&quot;,&quot;non-dropping-particle&quot;:&quot;&quot;},{&quot;family&quot;:&quot;Sung&quot;,&quot;given&quot;:&quot;Jong Hwan&quot;,&quot;parse-names&quot;:false,&quot;dropping-particle&quot;:&quot;&quot;,&quot;non-dropping-particle&quot;:&quot;&quot;}],&quot;container-title&quot;:&quot;Biotechnology Progress&quot;,&quot;DOI&quot;:&quot;10.1002/btpr.3121&quot;,&quot;ISSN&quot;:&quot;15206033&quot;,&quot;issued&quot;:{&quot;date-parts&quot;:[[2021,5,1]]},&quot;abstract&quot;:&quot;Hepatic steatosis, also known as fatty liver disease, occurs due to abnormal lipid accumulation in the liver. It has been known that gut absorption also plays an important role in the mechanism underlying hepatic steatosis. Conventional in vitro cell culture models have limitations in recapitulating the mechanisms of hepatic steatosis because it does not include the gut absorption process. Previously, we reported development of a microfluidic gut–liver chip that can recapitulate the gut absorption of fatty acids and subsequent lipid accumulation in liver cells. In this study, we performed a series of experiments to verify that our gut–liver chip reproduces various aspects of hepatic steatosis. The absorption of fatty acids was evaluated under various culture conditions. The anti-steatotic effect of turofexorate isopropyl (XL-335) and metformin was tested, and both drugs showed different action mechanisms. In addition, the oxidative stress induced by lipid absorption was evaluated. Our results demonstrate the potential of the gut–liver chip for use as a novel, physiologically realistic in vitro model to study fatty liver disease.&quot;,&quot;publisher&quot;:&quot;John Wiley and Sons Inc&quot;,&quot;issue&quot;:&quot;3&quot;,&quot;volume&quot;:&quot;37&quot;},&quot;isTemporary&quot;:false},{&quot;id&quot;:&quot;a22acbd1-0e03-3bb4-8c98-1e4e3821f06b&quot;,&quot;itemData&quot;:{&quot;type&quot;:&quot;article-journal&quot;,&quot;id&quot;:&quot;a22acbd1-0e03-3bb4-8c98-1e4e3821f06b&quot;,&quot;title&quot;:&quot;Establishing a 3D In Vitro Hepatic Model Mimicking Physiologically Relevant to In Vivo State&quot;,&quot;author&quot;:[{&quot;family&quot;:&quot;Kang&quot;,&quot;given&quot;:&quot;Hyun Kyoung&quot;,&quot;parse-names&quot;:false,&quot;dropping-particle&quot;:&quot;&quot;,&quot;non-dropping-particle&quot;:&quot;&quot;},{&quot;family&quot;:&quot;Sarsenova&quot;,&quot;given&quot;:&quot;Madina&quot;,&quot;parse-names&quot;:false,&quot;dropping-particle&quot;:&quot;&quot;,&quot;non-dropping-particle&quot;:&quot;&quot;},{&quot;family&quot;:&quot;Kim&quot;,&quot;given&quot;:&quot;Da Hyun&quot;,&quot;parse-names&quot;:false,&quot;dropping-particle&quot;:&quot;&quot;,&quot;non-dropping-particle&quot;:&quot;&quot;},{&quot;family&quot;:&quot;Kim&quot;,&quot;given&quot;:&quot;Min Soo&quot;,&quot;parse-names&quot;:false,&quot;dropping-particle&quot;:&quot;&quot;,&quot;non-dropping-particle&quot;:&quot;&quot;},{&quot;family&quot;:&quot;Lee&quot;,&quot;given&quot;:&quot;Jin Young&quot;,&quot;parse-names&quot;:false,&quot;dropping-particle&quot;:&quot;&quot;,&quot;non-dropping-particle&quot;:&quot;&quot;},{&quot;family&quot;:&quot;Sung&quot;,&quot;given&quot;:&quot;Eun Ah&quot;,&quot;parse-names&quot;:false,&quot;dropping-particle&quot;:&quot;&quot;,&quot;non-dropping-particle&quot;:&quot;&quot;},{&quot;family&quot;:&quot;Kook&quot;,&quot;given&quot;:&quot;Myung Geun&quot;,&quot;parse-names&quot;:false,&quot;dropping-particle&quot;:&quot;&quot;,&quot;non-dropping-particle&quot;:&quot;&quot;},{&quot;family&quot;:&quot;Kim&quot;,&quot;given&quot;:&quot;Nam Gyo&quot;,&quot;parse-names&quot;:false,&quot;dropping-particle&quot;:&quot;&quot;,&quot;non-dropping-particle&quot;:&quot;&quot;},{&quot;family&quot;:&quot;Choi&quot;,&quot;given&quot;:&quot;Soon Won&quot;,&quot;parse-names&quot;:false,&quot;dropping-particle&quot;:&quot;&quot;,&quot;non-dropping-particle&quot;:&quot;&quot;},{&quot;family&quot;:&quot;Ogay&quot;,&quot;given&quot;:&quot;Vyacheslav&quot;,&quot;parse-names&quot;:false,&quot;dropping-particle&quot;:&quot;&quot;,&quot;non-dropping-particle&quot;:&quot;&quot;},{&quot;family&quot;:&quot;Kang&quot;,&quot;given&quot;:&quot;Kyung Sun&quot;,&quot;parse-names&quot;:false,&quot;dropping-particle&quot;:&quot;&quot;,&quot;non-dropping-particle&quot;:&quot;&quot;}],&quot;container-title&quot;:&quot;Cells&quot;,&quot;DOI&quot;:&quot;10.3390/cells10051268&quot;,&quot;ISSN&quot;:&quot;20734409&quot;,&quot;PMID&quot;:&quot;34065411&quot;,&quot;issued&quot;:{&quot;date-parts&quot;:[[2021,5,20]]},&quot;abstract&quot;:&quot;Three-dimensional (3D) bioprinting is a promising technology to establish a 3D in vitro hepatic model that holds great potential in toxicological evaluation. However, in current hepatic models, the central area suffers from hypoxic conditions, resulting in slow and weak metabolism of drugs and toxins. It remains challenging to predict accurate drug effects in current bioprinted hepatic models. Here, we constructed a hexagonal bioprinted hepatic construct and incorporated a spinning condition with continuous media stimuli. Under spinning conditions, HepG2 cells in the bioprinted hepatic construct exhibited enhanced proliferation capacity and functionality compared to those under static conditions. Additionally, the number of spheroids that play a role in boosting drug-induced signals and responses increased in the bioprinted hepatic constructs cultured under spinning conditions. Moreover, HepG2 cells under spinning conditions exhibited intensive TGFβ-induced epithelial-to-mesenchymal transition (EMT) and increased susceptibility to acetaminophen (APAP)-induced hepatotoxicity as well as hepatotoxicity prevention by administration of N-acetylcysteine (NAC). Taken together, the results of our study demonstrate that the spinning condition employed during the generation of bioprinted hepatic constructs enables the recapitulation of liver injury and repair phenomena in particular. This simple but effective culture strategy facilitates bioprinted hepatic constructs to improve in vitro modeling for drug effect evaluation.&quot;,&quot;publisher&quot;:&quot;NLM (Medline)&quot;,&quot;issue&quot;:&quot;5&quot;,&quot;volume&quot;:&quot;10&quot;},&quot;isTemporary&quot;:false}],&quot;properties&quot;:{&quot;noteIndex&quot;:0},&quot;isEdited&quot;:false,&quot;manualOverride&quot;:{&quot;isManuallyOverridden&quot;:false,&quot;citeprocText&quot;:&quot;(Bhise et al., 2016; Jeon et al., 2021; Kang et al., 2021)&quot;,&quot;manualOverrideText&quot;:&quot;&quot;},&quot;citationTag&quot;:&quot;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&quot;},{&quot;citationID&quot;:&quot;MENDELEY_CITATION_a72a39f9-b491-4655-a9fe-ef8abe7dc1e6&quot;,&quot;citationItems&quot;:[{&quot;id&quot;:&quot;5d28e7a2-2f3c-342a-a72a-825565dbcc46&quot;,&quot;itemData&quot;:{&quot;type&quot;:&quot;article-journal&quot;,&quot;id&quot;:&quot;5d28e7a2-2f3c-342a-a72a-825565dbcc46&quot;,&quot;title&quot;:&quot;Hepatocellular carcinoma (HepG2/C3A) cell-based 3D model for genotoxicity testing of chemicals&quot;,&quot;author&quot;:[{&quot;family&quot;:&quot;Štampar&quot;,&quot;given&quot;:&quot;Martina&quot;,&quot;parse-names&quot;:false,&quot;dropping-particle&quot;:&quot;&quot;,&quot;non-dropping-particle&quot;:&quot;&quot;},{&quot;family&quot;:&quot;Sedighi Frandsen&quot;,&quot;given&quot;:&quot;Helle&quot;,&quot;parse-names&quot;:false,&quot;dropping-particle&quot;:&quot;&quot;,&quot;non-dropping-particle&quot;:&quot;&quot;},{&quot;family&quot;:&quot;Rogowska-Wrzesinska&quot;,&quot;given&quot;:&quot;Adelina&quot;,&quot;parse-names&quot;:false,&quot;dropping-particle&quot;:&quot;&quot;,&quot;non-dropping-particle&quot;:&quot;&quot;},{&quot;family&quot;:&quot;Wrzesinski&quot;,&quot;given&quot;:&quot;Krzysztof&quot;,&quot;parse-names&quot;:false,&quot;dropping-particle&quot;:&quot;&quot;,&quot;non-dropping-particle&quot;:&quot;&quot;},{&quot;family&quot;:&quot;Filipič&quot;,&quot;given&quot;:&quot;Metka&quot;,&quot;parse-names&quot;:false,&quot;dropping-particle&quot;:&quot;&quot;,&quot;non-dropping-particle&quot;:&quot;&quot;},{&quot;family&quot;:&quot;Žegura&quot;,&quot;given&quot;:&quot;Bojana&quot;,&quot;parse-names&quot;:false,&quot;dropping-particle&quot;:&quot;&quot;,&quot;non-dropping-particle&quot;:&quot;&quot;}],&quot;container-title&quot;:&quot;Science of the Total Environment&quot;,&quot;DOI&quot;:&quot;10.1016/j.scitotenv.2020.143255&quot;,&quot;ISSN&quot;:&quot;18791026&quot;,&quot;PMID&quot;:&quot;33187710&quot;,&quot;issued&quot;:{&quot;date-parts&quot;:[[2021,2,10]]},&quot;abstract&quot;:&quot;The major weakness of the current in vitro genotoxicity test systems is the inability of the indicator cells to express metabolic enzymes needed for the activation and detoxification of genotoxic compounds, which consequently can lead to misleading results. Thus, there is a significant emphasis on developing hepatic cell models, including advanced in vitro three-dimensional (3D) cell-based systems, which better imitate in vivo cell behaviour and offer more accurate and predictive data for human exposures. In this study, we developed an approach for genotoxicity testing with 21-day old spheroids formed from human hepatocellular carcinoma cells (HepG2/C3A) using the dynamic clinostat bioreactor system (CelVivo BAM/bioreactor) under controlled conditions. The spheroids were exposed to indirect-acting genotoxic compounds, polycyclic aromatic hydrocarbon [PAH; benzo(a) pyrene B(a)P], and heterocyclic aromatic amine [PhIP]) at non-cytotoxic concentrations for 24 and 96 h. The results showed that both environmental pollutants B(a)P and PhIP significantly increased the level of DNA strand breaks assessed by the comet assay. Further, the mRNA level of selected genes encoding metabolic enzymes from phase I and II, and DNA damage responsive genes was determined (qPCR). The 21-day old spheroids showed higher basal expression of genes encoding metabolic enzymes compared to monolayer culture. In spheroids, B(a)P or PhIP induced compound-specific up-regulation of genes implicated in their metabolism, and deregulation of genes implicated in DNA damage and immediate-early response. The study demonstrated that this model utilizing HepG2/C3A spheroids grown under dynamic clinostat conditions represents a very sensitive and promising in vitro model for genotoxicity and environmental studies and can thus significantly contribute to a more reliable assessment of genotoxic activities of pure chemicals, and complex environmental samples even at very low for environmental exposure relevant concentrations.&quot;,&quot;publisher&quot;:&quot;Elsevier B.V.&quot;,&quot;volume&quot;:&quot;755&quot;},&quot;isTemporary&quot;:false}],&quot;properties&quot;:{&quot;noteIndex&quot;:0},&quot;isEdited&quot;:false,&quot;manualOverride&quot;:{&quot;isManuallyOverridden&quot;:false,&quot;citeprocText&quot;:&quot;(Štampar et al., 2021)&quot;,&quot;manualOverrideText&quot;:&quot;&quot;},&quot;citationTag&quot;:&quot;MENDELEY_CITATION_v3_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&quot;},{&quot;citationID&quot;:&quot;MENDELEY_CITATION_34694bec-d5d5-4ec2-95eb-e7b622dfe4a9&quot;,&quot;citationItems&quot;:[{&quot;id&quot;:&quot;2117f9a7-4ede-3364-9b5c-e27418ef5d84&quot;,&quot;itemData&quot;:{&quot;type&quot;:&quot;article-journal&quot;,&quot;id&quot;:&quot;2117f9a7-4ede-3364-9b5c-e27418ef5d84&quot;,&quot;title&quot;:&quot;Drug Metabolism Letters Send Orders for Reprints to reprints@benthamscience.ae&quot;,&quot;author&quot;:[{&quot;family&quot;:&quot;Richardson&quot;,&quot;given&quot;:&quot;Samantha J&quot;,&quot;parse-names&quot;:false,&quot;dropping-particle&quot;:&quot;&quot;,&quot;non-dropping-particle&quot;:&quot;&quot;},{&quot;family&quot;:&quot;Bai&quot;,&quot;given&quot;:&quot;April&quot;,&quot;parse-names&quot;:false,&quot;dropping-particle&quot;:&quot;&quot;,&quot;non-dropping-particle&quot;:&quot;&quot;},{&quot;family&quot;:&quot;Kulkarni&quot;,&quot;given&quot;:&quot;Ashutosh A&quot;,&quot;parse-names&quot;:false,&quot;dropping-particle&quot;:&quot;&quot;,&quot;non-dropping-particle&quot;:&quot;&quot;},{&quot;family&quot;:&quot;Moghaddam&quot;,&quot;given&quot;:&quot;Mehran F&quot;,&quot;parse-names&quot;:false,&quot;dropping-particle&quot;:&quot;&quot;,&quot;non-dropping-particle&quot;:&quot;&quot;}],&quot;ISBN&quot;:&quot;18740758/16&quot;,&quot;ISSN&quot;:&quot;1874-0758&quot;,&quot;issued&quot;:{&quot;date-parts&quot;:[[2016]]},&quot;abstract&quot;:&quot;Background: A rapid and comprehensive metabolic stability screen at the top of a drug discovery flow chart serves as an effective gate in eliminating low value compounds. This imparts a significant level of efficiency and saves valuable resources. While microsomes are amenable to high throughput automation and are cost effective, their enzymatic make-up is limited to that which is contained in endoplasmic reticulum, thereby informing only on Phase I metabolism. Lack of Phase II metabolism data can become a potential liability later in the process, adversely affecting discovery projects' timelines and budget. Hepatocytes offer a full complement of metabolic enzymes and retain their cellular compartments, better representing liver metabolic function. However, hepatocyte screens are relatively expensive, labor intensive, and not easily automatable. Liver S9 fractions include Phase I and II metabolic enzymes, are relatively inexpensive, easy to use, and amenable to automation, making them a more appropriate screening system. We compare the data from the three systems and present the results. Results: Liver S9 and hepatocyte stability assays binned into the same category 70-84% of the time. Microsome and hepatocyte data were in agreement 73-82% of the time. The true rate for stability versus plasma clearance was 45% for hepatocytes and 43% for S9. Conclusion: In our opinion, replacing liver microsome and hepatocyte assays with S9 assay for high throughput metabolic screening purposes provides the combined benefit of comprehensive and high quality data at a reasonable expense for drug discovery programs.&quot;},&quot;isTemporary&quot;:false}],&quot;properties&quot;:{&quot;noteIndex&quot;:0},&quot;isEdited&quot;:false,&quot;manualOverride&quot;:{&quot;isManuallyOverridden&quot;:false,&quot;citeprocText&quot;:&quot;(Richardson et al., 2016)&quot;,&quot;manualOverrideText&quot;:&quot;&quot;},&quot;citationTag&quot;:&quot;MENDELEY_CITATION_v3_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&quot;},{&quot;citationID&quot;:&quot;MENDELEY_CITATION_aebd65b4-abc3-4334-9f06-f5912157b83a&quot;,&quot;citationItems&quot;:[{&quot;id&quot;:&quot;2117f9a7-4ede-3364-9b5c-e27418ef5d84&quot;,&quot;itemData&quot;:{&quot;type&quot;:&quot;article-journal&quot;,&quot;id&quot;:&quot;2117f9a7-4ede-3364-9b5c-e27418ef5d84&quot;,&quot;title&quot;:&quot;Drug Metabolism Letters Send Orders for Reprints to reprints@benthamscience.ae&quot;,&quot;author&quot;:[{&quot;family&quot;:&quot;Richardson&quot;,&quot;given&quot;:&quot;Samantha J&quot;,&quot;parse-names&quot;:false,&quot;dropping-particle&quot;:&quot;&quot;,&quot;non-dropping-particle&quot;:&quot;&quot;},{&quot;family&quot;:&quot;Bai&quot;,&quot;given&quot;:&quot;April&quot;,&quot;parse-names&quot;:false,&quot;dropping-particle&quot;:&quot;&quot;,&quot;non-dropping-particle&quot;:&quot;&quot;},{&quot;family&quot;:&quot;Kulkarni&quot;,&quot;given&quot;:&quot;Ashutosh A&quot;,&quot;parse-names&quot;:false,&quot;dropping-particle&quot;:&quot;&quot;,&quot;non-dropping-particle&quot;:&quot;&quot;},{&quot;family&quot;:&quot;Moghaddam&quot;,&quot;given&quot;:&quot;Mehran F&quot;,&quot;parse-names&quot;:false,&quot;dropping-particle&quot;:&quot;&quot;,&quot;non-dropping-particle&quot;:&quot;&quot;}],&quot;ISBN&quot;:&quot;18740758/16&quot;,&quot;ISSN&quot;:&quot;1874-0758&quot;,&quot;issued&quot;:{&quot;date-parts&quot;:[[2016]]},&quot;abstract&quot;:&quot;Background: A rapid and comprehensive metabolic stability screen at the top of a drug discovery flow chart serves as an effective gate in eliminating low value compounds. This imparts a significant level of efficiency and saves valuable resources. While microsomes are amenable to high throughput automation and are cost effective, their enzymatic make-up is limited to that which is contained in endoplasmic reticulum, thereby informing only on Phase I metabolism. Lack of Phase II metabolism data can become a potential liability later in the process, adversely affecting discovery projects' timelines and budget. Hepatocytes offer a full complement of metabolic enzymes and retain their cellular compartments, better representing liver metabolic function. However, hepatocyte screens are relatively expensive, labor intensive, and not easily automatable. Liver S9 fractions include Phase I and II metabolic enzymes, are relatively inexpensive, easy to use, and amenable to automation, making them a more appropriate screening system. We compare the data from the three systems and present the results. Results: Liver S9 and hepatocyte stability assays binned into the same category 70-84% of the time. Microsome and hepatocyte data were in agreement 73-82% of the time. The true rate for stability versus plasma clearance was 45% for hepatocytes and 43% for S9. Conclusion: In our opinion, replacing liver microsome and hepatocyte assays with S9 assay for high throughput metabolic screening purposes provides the combined benefit of comprehensive and high quality data at a reasonable expense for drug discovery programs.&quot;},&quot;isTemporary&quot;:false}],&quot;properties&quot;:{&quot;noteIndex&quot;:0},&quot;isEdited&quot;:false,&quot;manualOverride&quot;:{&quot;isManuallyOverridden&quot;:false,&quot;citeprocText&quot;:&quot;(Richardson et al., 2016)&quot;,&quot;manualOverrideText&quot;:&quot;&quot;},&quot;citationTag&quot;:&quot;MENDELEY_CITATION_v3_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&quot;},{&quot;citationID&quot;:&quot;MENDELEY_CITATION_b73775c7-de2f-474e-b27a-4e2f78f3c904&quot;,&quot;citationItems&quot;:[{&quot;id&quot;:&quot;1bb2a5e0-6e21-3aba-8aba-32bb5c88d64f&quot;,&quot;itemData&quot;:{&quot;type&quot;:&quot;article&quot;,&quot;id&quot;:&quot;1bb2a5e0-6e21-3aba-8aba-32bb5c88d64f&quot;,&quot;title&quot;:&quot;Best practices and progress in precision-cut liver slice cultures&quot;,&quot;author&quot;:[{&quot;family&quot;:&quot;Dewyse&quot;,&quot;given&quot;:&quot;Liza&quot;,&quot;parse-names&quot;:false,&quot;dropping-particle&quot;:&quot;&quot;,&quot;non-dropping-particle&quot;:&quot;&quot;},{&quot;family&quot;:&quot;Reynaert&quot;,&quot;given&quot;:&quot;Hendrik&quot;,&quot;parse-names&quot;:false,&quot;dropping-particle&quot;:&quot;&quot;,&quot;non-dropping-particle&quot;:&quot;&quot;},{&quot;family&quot;:&quot;Grunsven&quot;,&quot;given&quot;:&quot;Leo A.&quot;,&quot;parse-names&quot;:false,&quot;dropping-particle&quot;:&quot;&quot;,&quot;non-dropping-particle&quot;:&quot;van&quot;}],&quot;container-title&quot;:&quot;International Journal of Molecular Sciences&quot;,&quot;DOI&quot;:&quot;10.3390/ijms22137137&quot;,&quot;ISSN&quot;:&quot;14220067&quot;,&quot;PMID&quot;:&quot;34281187&quot;,&quot;issued&quot;:{&quot;date-parts&quot;:[[2021,7,1]]},&quot;abstract&quot;:&quot;Thirty-five years ago, precision-cut liver slices (PCLS) were described as a promising tool and were expected to become the standard in vitro model to study liver disease as they tick off all characteristics of a good in vitro model. In contrast to most in vitro models, PCLS retain the complex 3D liver structures found in vivo, including cell–cell and cell–matrix interactions, and therefore should constitute the most reliable tool to model and to investigate pathways underlying chronic liver disease in vitro. Nevertheless, the biggest disadvantage of the model is the initiation of a pro-cedure-induced fibrotic response. In this review, we describe the parameters and potential of PCLS cultures and discuss whether the initially described limitations and pitfalls have been overcome. We summarize the latest advances in PCLS research and critically evaluate PCLS use and progress since its invention in 1985.&quot;,&quot;publisher&quot;:&quot;MDPI AG&quot;,&quot;issue&quot;:&quot;13&quot;,&quot;volume&quot;:&quot;22&quot;},&quot;isTemporary&quot;:false}],&quot;properties&quot;:{&quot;noteIndex&quot;:0},&quot;isEdited&quot;:false,&quot;manualOverride&quot;:{&quot;isManuallyOverridden&quot;:false,&quot;citeprocText&quot;:&quot;(Dewyse et al., 2021)&quot;,&quot;manualOverrideText&quot;:&quot;&quot;},&quot;citationTag&quot;:&quot;MENDELEY_CITATION_v3_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&quot;},{&quot;citationID&quot;:&quot;MENDELEY_CITATION_168720d1-8d70-41fe-b78d-2c1a456b0808&quot;,&quot;citationItems&quot;:[{&quot;id&quot;:&quot;465d27c1-dd9b-3401-9b39-841d9107f8eb&quot;,&quot;itemData&quot;:{&quot;type&quot;:&quot;article&quot;,&quot;id&quot;:&quot;465d27c1-dd9b-3401-9b39-841d9107f8eb&quot;,&quot;title&quot;:&quot;Preparation and incubation of precision-cut liver and intestinal slices for application in drug metabolism and toxicity studies&quot;,&quot;author&quot;:[{&quot;family&quot;:&quot;Graaf&quot;,&quot;given&quot;:&quot;Inge A.M.&quot;,&quot;parse-names&quot;:false,&quot;dropping-particle&quot;:&quot;&quot;,&quot;non-dropping-particle&quot;:&quot;de&quot;},{&quot;family&quot;:&quot;Olinga&quot;,&quot;given&quot;:&quot;Peter&quot;,&quot;parse-names&quot;:false,&quot;dropping-particle&quot;:&quot;&quot;,&quot;non-dropping-particle&quot;:&quot;&quot;},{&quot;family&quot;:&quot;Jager&quot;,&quot;given&quot;:&quot;Marina H.&quot;,&quot;parse-names&quot;:false,&quot;dropping-particle&quot;:&quot;&quot;,&quot;non-dropping-particle&quot;:&quot;de&quot;},{&quot;family&quot;:&quot;Merema&quot;,&quot;given&quot;:&quot;Marjolijn T.&quot;,&quot;parse-names&quot;:false,&quot;dropping-particle&quot;:&quot;&quot;,&quot;non-dropping-particle&quot;:&quot;&quot;},{&quot;family&quot;:&quot;Kanter&quot;,&quot;given&quot;:&quot;Ruben&quot;,&quot;parse-names&quot;:false,&quot;dropping-particle&quot;:&quot;&quot;,&quot;non-dropping-particle&quot;:&quot;de&quot;},{&quot;family&quot;:&quot;Kerkhof&quot;,&quot;given&quot;:&quot;Esther G.&quot;,&quot;parse-names&quot;:false,&quot;dropping-particle&quot;:&quot;&quot;,&quot;non-dropping-particle&quot;:&quot;van de&quot;},{&quot;family&quot;:&quot;Groothuis&quot;,&quot;given&quot;:&quot;Geny M.M.&quot;,&quot;parse-names&quot;:false,&quot;dropping-particle&quot;:&quot;&quot;,&quot;non-dropping-particle&quot;:&quot;&quot;}],&quot;container-title&quot;:&quot;Nature Protocols&quot;,&quot;DOI&quot;:&quot;10.1038/nprot.2010.111&quot;,&quot;ISSN&quot;:&quot;17542189&quot;,&quot;PMID&quot;:&quot;20725069&quot;,&quot;issued&quot;:{&quot;date-parts&quot;:[[2010,9]]},&quot;page&quot;:&quot;1540-1551&quot;,&quot;abstract&quot;:&quot;Precision-cut tissue slices (PCTS) are viable ex vivo explants of tissue with a reproducible, well defined thickness. They represent a mini-model of the organ under study and contain all cells of the tissue in their natural environment, leaving intercellular and cell-matrix interactions intact, and are therefore highly appropriate for studying multicellular processes. PCTS are mainly used to study the metabolism and toxicity of xenobiotics, but they are suitable for many other purposes. Here we describe the protocols to prepare and incubate rat and human liver and intestinal slices. Slices are prepared from fresh liver by making a cylindrical core using a drill with a hollow bit, from which slices are cut with a specially designed tissue slicer. Intestinal tissue is embedded in cylinders of agarose before slicing. Slices remain viable for 24 h (intestine) and up to 96 h (liver) when incubated in 6- or 12-well plates under 95% O2/5% CO2 atmosphere. © 2010 Nature America, Inc. All rights reserved.&quot;,&quot;issue&quot;:&quot;9&quot;,&quot;volume&quot;:&quot;5&quot;},&quot;isTemporary&quot;:false}],&quot;properties&quot;:{&quot;noteIndex&quot;:0},&quot;isEdited&quot;:false,&quot;manualOverride&quot;:{&quot;isManuallyOverridden&quot;:false,&quot;citeprocText&quot;:&quot;(de Graaf et al., 2010)&quot;,&quot;manualOverrideText&quot;:&quot;&quot;},&quot;citationTag&quot;:&quot;MENDELEY_CITATION_v3_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&quot;},{&quot;citationID&quot;:&quot;MENDELEY_CITATION_1829619e-97a2-4003-ba20-bdd1b9e92f55&quot;,&quot;citationItems&quot;:[{&quot;id&quot;:&quot;fb128051-6dff-3148-acee-4a6ab8300984&quot;,&quot;itemData&quot;:{&quot;type&quot;:&quot;article&quot;,&quot;id&quot;:&quot;fb128051-6dff-3148-acee-4a6ab8300984&quot;,&quot;title&quot;:&quot;Precision-cut liver slices as an alternative method for long-term hepatotoxicity studies&quot;,&quot;author&quot;:[{&quot;family&quot;:&quot;Othman&quot;,&quot;given&quot;:&quot;Amnah&quot;,&quot;parse-names&quot;:false,&quot;dropping-particle&quot;:&quot;&quot;,&quot;non-dropping-particle&quot;:&quot;&quot;},{&quot;family&quot;:&quot;Ehnert&quot;,&quot;given&quot;:&quot;Sabrina&quot;,&quot;parse-names&quot;:false,&quot;dropping-particle&quot;:&quot;&quot;,&quot;non-dropping-particle&quot;:&quot;&quot;},{&quot;family&quot;:&quot;Dropmann&quot;,&quot;given&quot;:&quot;Anne&quot;,&quot;parse-names&quot;:false,&quot;dropping-particle&quot;:&quot;&quot;,&quot;non-dropping-particle&quot;:&quot;&quot;},{&quot;family&quot;:&quot;Ruoß&quot;,&quot;given&quot;:&quot;Marc&quot;,&quot;parse-names&quot;:false,&quot;dropping-particle&quot;:&quot;&quot;,&quot;non-dropping-particle&quot;:&quot;&quot;},{&quot;family&quot;:&quot;Nüssler&quot;,&quot;given&quot;:&quot;Andreas K.&quot;,&quot;parse-names&quot;:false,&quot;dropping-particle&quot;:&quot;&quot;,&quot;non-dropping-particle&quot;:&quot;&quot;},{&quot;family&quot;:&quot;Hammad&quot;,&quot;given&quot;:&quot;Seddik&quot;,&quot;parse-names&quot;:false,&quot;dropping-particle&quot;:&quot;&quot;,&quot;non-dropping-particle&quot;:&quot;&quot;}],&quot;container-title&quot;:&quot;Archives of Toxicology&quot;,&quot;DOI&quot;:&quot;10.1007/s00204-020-02861-9&quot;,&quot;ISSN&quot;:&quot;14320738&quot;,&quot;PMID&quot;:&quot;32683516&quot;,&quot;issued&quot;:{&quot;date-parts&quot;:[[2020,8,1]]},&quot;page&quot;:&quot;2889-2891&quot;,&quot;publisher&quot;:&quot;Springer&quot;,&quot;issue&quot;:&quot;8&quot;,&quot;volume&quot;:&quot;94&quot;},&quot;isTemporary&quot;:false}],&quot;properties&quot;:{&quot;noteIndex&quot;:0},&quot;isEdited&quot;:false,&quot;manualOverride&quot;:{&quot;isManuallyOverridden&quot;:true,&quot;citeprocText&quot;:&quot;(Othman et al., 2020)&quot;,&quot;manualOverrideText&quot;:&quot;(Othman et al., 2020)&quot;},&quot;citationTag&quot;:&quot;MENDELEY_CITATION_v3_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&quot;},{&quot;citationID&quot;:&quot;MENDELEY_CITATION_87088dd1-0a48-4477-ad01-f1fc9b514cab&quot;,&quot;citationItems&quot;:[{&quot;id&quot;:&quot;fc5ea1d7-7aff-301c-87d0-c01e9dc832e8&quot;,&quot;itemData&quot;:{&quot;type&quot;:&quot;article&quot;,&quot;id&quot;:&quot;fc5ea1d7-7aff-301c-87d0-c01e9dc832e8&quot;,&quot;title&quot;:&quot;Advancements in stem cell-derived hepatocyte-like cell models for hepatotoxicity testing&quot;,&quot;author&quot;:[{&quot;family&quot;:&quot;Jin&quot;,&quot;given&quot;:&quot;Meixian&quot;,&quot;parse-names&quot;:false,&quot;dropping-particle&quot;:&quot;&quot;,&quot;non-dropping-particle&quot;:&quot;&quot;},{&quot;family&quot;:&quot;Yi&quot;,&quot;given&quot;:&quot;Xiao&quot;,&quot;parse-names&quot;:false,&quot;dropping-particle&quot;:&quot;&quot;,&quot;non-dropping-particle&quot;:&quot;&quot;},{&quot;family&quot;:&quot;Liao&quot;,&quot;given&quot;:&quot;Wei&quot;,&quot;parse-names&quot;:false,&quot;dropping-particle&quot;:&quot;&quot;,&quot;non-dropping-particle&quot;:&quot;&quot;},{&quot;family&quot;:&quot;Chen&quot;,&quot;given&quot;:&quot;Qi&quot;,&quot;parse-names&quot;:false,&quot;dropping-particle&quot;:&quot;&quot;,&quot;non-dropping-particle&quot;:&quot;&quot;},{&quot;family&quot;:&quot;Yang&quot;,&quot;given&quot;:&quot;Wanren&quot;,&quot;parse-names&quot;:false,&quot;dropping-particle&quot;:&quot;&quot;,&quot;non-dropping-particle&quot;:&quot;&quot;},{&quot;family&quot;:&quot;Li&quot;,&quot;given&quot;:&quot;Yang&quot;,&quot;parse-names&quot;:false,&quot;dropping-particle&quot;:&quot;&quot;,&quot;non-dropping-particle&quot;:&quot;&quot;},{&quot;family&quot;:&quot;Li&quot;,&quot;given&quot;:&quot;Shao&quot;,&quot;parse-names&quot;:false,&quot;dropping-particle&quot;:&quot;&quot;,&quot;non-dropping-particle&quot;:&quot;&quot;},{&quot;family&quot;:&quot;Gao&quot;,&quot;given&quot;:&quot;Yi&quot;,&quot;parse-names&quot;:false,&quot;dropping-particle&quot;:&quot;&quot;,&quot;non-dropping-particle&quot;:&quot;&quot;},{&quot;family&quot;:&quot;Peng&quot;,&quot;given&quot;:&quot;Qing&quot;,&quot;parse-names&quot;:false,&quot;dropping-particle&quot;:&quot;&quot;,&quot;non-dropping-particle&quot;:&quot;&quot;},{&quot;family&quot;:&quot;Zhou&quot;,&quot;given&quot;:&quot;Shuqin&quot;,&quot;parse-names&quot;:false,&quot;dropping-particle&quot;:&quot;&quot;,&quot;non-dropping-particle&quot;:&quot;&quot;}],&quot;container-title&quot;:&quot;Stem Cell Research and Therapy&quot;,&quot;DOI&quot;:&quot;10.1186/s13287-021-02152-9&quot;,&quot;ISSN&quot;:&quot;17576512&quot;,&quot;PMID&quot;:&quot;33494782&quot;,&quot;issued&quot;:{&quot;date-parts&quot;:[[2021,12,1]]},&quot;abstract&quot;:&quot;Drug-induced liver injury (DILI) is one of the leading causes of clinical trial failures and high drug attrition rates. Currently, the commonly used hepatocyte models include primary human hepatocytes (PHHs), animal models, and hepatic cell lines. However, these models have disadvantages that include species-specific differences or inconvenient cell extraction methods. Therefore, a novel, inexpensive, efficient, and accurate model that can be applied to drug screening is urgently needed. Owing to their self-renewable ability, source abundance, and multipotent competence, stem cells are stable sources of drug hepatotoxicity screening models. Because 3D culture can mimic the in vivo microenvironment more accurately than can 2D culture, the former is commonly used for hepatocyte culture and drug screening. In this review, we introduce the different sources of stem cells used to generate hepatocyte-like cells and the models for hepatotoxicity testing that use stem cell-derived hepatocyte-like cells.&quot;,&quot;publisher&quot;:&quot;BioMed Central Ltd&quot;,&quot;issue&quot;:&quot;1&quot;,&quot;volume&quot;:&quot;12&quot;},&quot;isTemporary&quot;:false}],&quot;properties&quot;:{&quot;noteIndex&quot;:0},&quot;isEdited&quot;:false,&quot;manualOverride&quot;:{&quot;isManuallyOverridden&quot;:false,&quot;citeprocText&quot;:&quot;(Jin et al., 2021)&quot;,&quot;manualOverrideText&quot;:&quot;&quot;},&quot;citationTag&quot;:&quot;MENDELEY_CITATION_v3_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&quot;},{&quot;citationID&quot;:&quot;MENDELEY_CITATION_a098b823-5368-4652-b462-712da63c6564&quot;,&quot;citationItems&quot;:[{&quot;id&quot;:&quot;fc5ea1d7-7aff-301c-87d0-c01e9dc832e8&quot;,&quot;itemData&quot;:{&quot;type&quot;:&quot;article&quot;,&quot;id&quot;:&quot;fc5ea1d7-7aff-301c-87d0-c01e9dc832e8&quot;,&quot;title&quot;:&quot;Advancements in stem cell-derived hepatocyte-like cell models for hepatotoxicity testing&quot;,&quot;author&quot;:[{&quot;family&quot;:&quot;Jin&quot;,&quot;given&quot;:&quot;Meixian&quot;,&quot;parse-names&quot;:false,&quot;dropping-particle&quot;:&quot;&quot;,&quot;non-dropping-particle&quot;:&quot;&quot;},{&quot;family&quot;:&quot;Yi&quot;,&quot;given&quot;:&quot;Xiao&quot;,&quot;parse-names&quot;:false,&quot;dropping-particle&quot;:&quot;&quot;,&quot;non-dropping-particle&quot;:&quot;&quot;},{&quot;family&quot;:&quot;Liao&quot;,&quot;given&quot;:&quot;Wei&quot;,&quot;parse-names&quot;:false,&quot;dropping-particle&quot;:&quot;&quot;,&quot;non-dropping-particle&quot;:&quot;&quot;},{&quot;family&quot;:&quot;Chen&quot;,&quot;given&quot;:&quot;Qi&quot;,&quot;parse-names&quot;:false,&quot;dropping-particle&quot;:&quot;&quot;,&quot;non-dropping-particle&quot;:&quot;&quot;},{&quot;family&quot;:&quot;Yang&quot;,&quot;given&quot;:&quot;Wanren&quot;,&quot;parse-names&quot;:false,&quot;dropping-particle&quot;:&quot;&quot;,&quot;non-dropping-particle&quot;:&quot;&quot;},{&quot;family&quot;:&quot;Li&quot;,&quot;given&quot;:&quot;Yang&quot;,&quot;parse-names&quot;:false,&quot;dropping-particle&quot;:&quot;&quot;,&quot;non-dropping-particle&quot;:&quot;&quot;},{&quot;family&quot;:&quot;Li&quot;,&quot;given&quot;:&quot;Shao&quot;,&quot;parse-names&quot;:false,&quot;dropping-particle&quot;:&quot;&quot;,&quot;non-dropping-particle&quot;:&quot;&quot;},{&quot;family&quot;:&quot;Gao&quot;,&quot;given&quot;:&quot;Yi&quot;,&quot;parse-names&quot;:false,&quot;dropping-particle&quot;:&quot;&quot;,&quot;non-dropping-particle&quot;:&quot;&quot;},{&quot;family&quot;:&quot;Peng&quot;,&quot;given&quot;:&quot;Qing&quot;,&quot;parse-names&quot;:false,&quot;dropping-particle&quot;:&quot;&quot;,&quot;non-dropping-particle&quot;:&quot;&quot;},{&quot;family&quot;:&quot;Zhou&quot;,&quot;given&quot;:&quot;Shuqin&quot;,&quot;parse-names&quot;:false,&quot;dropping-particle&quot;:&quot;&quot;,&quot;non-dropping-particle&quot;:&quot;&quot;}],&quot;container-title&quot;:&quot;Stem Cell Research and Therapy&quot;,&quot;DOI&quot;:&quot;10.1186/s13287-021-02152-9&quot;,&quot;ISSN&quot;:&quot;17576512&quot;,&quot;PMID&quot;:&quot;33494782&quot;,&quot;issued&quot;:{&quot;date-parts&quot;:[[2021,12,1]]},&quot;abstract&quot;:&quot;Drug-induced liver injury (DILI) is one of the leading causes of clinical trial failures and high drug attrition rates. Currently, the commonly used hepatocyte models include primary human hepatocytes (PHHs), animal models, and hepatic cell lines. However, these models have disadvantages that include species-specific differences or inconvenient cell extraction methods. Therefore, a novel, inexpensive, efficient, and accurate model that can be applied to drug screening is urgently needed. Owing to their self-renewable ability, source abundance, and multipotent competence, stem cells are stable sources of drug hepatotoxicity screening models. Because 3D culture can mimic the in vivo microenvironment more accurately than can 2D culture, the former is commonly used for hepatocyte culture and drug screening. In this review, we introduce the different sources of stem cells used to generate hepatocyte-like cells and the models for hepatotoxicity testing that use stem cell-derived hepatocyte-like cells.&quot;,&quot;publisher&quot;:&quot;BioMed Central Ltd&quot;,&quot;issue&quot;:&quot;1&quot;,&quot;volume&quot;:&quot;12&quot;},&quot;isTemporary&quot;:false}],&quot;properties&quot;:{&quot;noteIndex&quot;:0},&quot;isEdited&quot;:false,&quot;manualOverride&quot;:{&quot;isManuallyOverridden&quot;:false,&quot;citeprocText&quot;:&quot;(Jin et al., 2021)&quot;,&quot;manualOverrideText&quot;:&quot;&quot;},&quot;citationTag&quot;:&quot;MENDELEY_CITATION_v3_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&quot;},{&quot;citationID&quot;:&quot;MENDELEY_CITATION_c6f0b581-e8f5-4978-be56-a2602bfd53ea&quot;,&quot;citationItems&quot;:[{&quot;id&quot;:&quot;fb5f77fb-3f9e-3b23-b6a1-9f479f9fdaae&quot;,&quot;itemData&quot;:{&quot;type&quot;:&quot;article-journal&quot;,&quot;id&quot;:&quot;fb5f77fb-3f9e-3b23-b6a1-9f479f9fdaae&quot;,&quot;title&quot;:&quot;HepG2 (C3A) spheroids show higher sensitivity compared to HepaRG spheroids for drug-induced liver injury (DILI)&quot;,&quot;author&quot;:[{&quot;family&quot;:&quot;Basharat&quot;,&quot;given&quot;:&quot;Aneesha&quot;,&quot;parse-names&quot;:false,&quot;dropping-particle&quot;:&quot;&quot;,&quot;non-dropping-particle&quot;:&quot;&quot;},{&quot;family&quot;:&quot;Rollison&quot;,&quot;given&quot;:&quot;Helen E.&quot;,&quot;parse-names&quot;:false,&quot;dropping-particle&quot;:&quot;&quot;,&quot;non-dropping-particle&quot;:&quot;&quot;},{&quot;family&quot;:&quot;Williams&quot;,&quot;given&quot;:&quot;Dominic P.&quot;,&quot;parse-names&quot;:false,&quot;dropping-particle&quot;:&quot;&quot;,&quot;non-dropping-particle&quot;:&quot;&quot;},{&quot;family&quot;:&quot;Ivanov&quot;,&quot;given&quot;:&quot;Delyan P.&quot;,&quot;parse-names&quot;:false,&quot;dropping-particle&quot;:&quot;&quot;,&quot;non-dropping-particle&quot;:&quot;&quot;}],&quot;container-title&quot;:&quot;Toxicology and Applied Pharmacology&quot;,&quot;DOI&quot;:&quot;10.1016/j.taap.2020.115279&quot;,&quot;ISSN&quot;:&quot;10960333&quot;,&quot;PMID&quot;:&quot;33068618&quot;,&quot;issued&quot;:{&quot;date-parts&quot;:[[2020,12,1]]},&quot;abstract&quot;:&quot;High-throughput, automation-friendly and therapeutically-predictive assays are needed in early drug discovery in order to prioritise compounds and reduce the risk of new drugs causing Drug-Induced Liver Injury (DILI). We evaluated the suitability of high-throughput 3D liver spheroid models of HepG2 (C3A clone) and HepaRG cell lines to predict DILI in early drug development. Spheroids were formed in 384-well ultra-low-attachment plates and dosed via direct acoustic droplet ejection at nine half-log spaced concentrations per compound. Spheroid viability was quantified with an ATP endpoint after a 4-day incubation with 150 drugs with known DILI liability. We derived a margin of safety for each cell line defined as the ratio between the IC50 values generated for each compound to their maximum plasma concentration Cmax which resulted in optimal classification accuracy. The margin of safety can be used to estimate a maximum safe Cmax for compounds in early drug discovery for which Cmax is not yet known. Both cell lines had similar level of accuracy in predicting DILI, with HepG2 spheroids being more sensitive. HepG2 spheroids had a sensitivity of 58% and a specificity of 83%, while HepaRG spheroids had a sensitivity of 47% and specificity of 86%. Ninety-nine of the 150 compounds were used to compare the relative sensitivities of HepG2 and HepaRG spheroids. HepaRG spheroids were more sensitive to 7 compounds and HepG2 spheroids were more sensitive to 34 compounds. In conclusion, across a diverse group of drugs HepG2 spheroids were more predictive of DILI compared to HepaRG spheroids.&quot;,&quot;publisher&quot;:&quot;Academic Press Inc.&quot;,&quot;volume&quot;:&quot;408&quot;},&quot;isTemporary&quot;:false}],&quot;properties&quot;:{&quot;noteIndex&quot;:0},&quot;isEdited&quot;:false,&quot;manualOverride&quot;:{&quot;isManuallyOverridden&quot;:false,&quot;citeprocText&quot;:&quot;(Basharat et al., 2020)&quot;,&quot;manualOverrideText&quot;:&quot;&quot;},&quot;citationTag&quot;:&quot;MENDELEY_CITATION_v3_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&quot;},{&quot;citationID&quot;:&quot;MENDELEY_CITATION_ac6d7d2a-cf66-4217-a682-809777f5606c&quot;,&quot;citationItems&quot;:[{&quot;id&quot;:&quot;fb128051-6dff-3148-acee-4a6ab8300984&quot;,&quot;itemData&quot;:{&quot;type&quot;:&quot;article&quot;,&quot;id&quot;:&quot;fb128051-6dff-3148-acee-4a6ab8300984&quot;,&quot;title&quot;:&quot;Precision-cut liver slices as an alternative method for long-term hepatotoxicity studies&quot;,&quot;author&quot;:[{&quot;family&quot;:&quot;Othman&quot;,&quot;given&quot;:&quot;Amnah&quot;,&quot;parse-names&quot;:false,&quot;dropping-particle&quot;:&quot;&quot;,&quot;non-dropping-particle&quot;:&quot;&quot;},{&quot;family&quot;:&quot;Ehnert&quot;,&quot;given&quot;:&quot;Sabrina&quot;,&quot;parse-names&quot;:false,&quot;dropping-particle&quot;:&quot;&quot;,&quot;non-dropping-particle&quot;:&quot;&quot;},{&quot;family&quot;:&quot;Dropmann&quot;,&quot;given&quot;:&quot;Anne&quot;,&quot;parse-names&quot;:false,&quot;dropping-particle&quot;:&quot;&quot;,&quot;non-dropping-particle&quot;:&quot;&quot;},{&quot;family&quot;:&quot;Ruoß&quot;,&quot;given&quot;:&quot;Marc&quot;,&quot;parse-names&quot;:false,&quot;dropping-particle&quot;:&quot;&quot;,&quot;non-dropping-particle&quot;:&quot;&quot;},{&quot;family&quot;:&quot;Nüssler&quot;,&quot;given&quot;:&quot;Andreas K.&quot;,&quot;parse-names&quot;:false,&quot;dropping-particle&quot;:&quot;&quot;,&quot;non-dropping-particle&quot;:&quot;&quot;},{&quot;family&quot;:&quot;Hammad&quot;,&quot;given&quot;:&quot;Seddik&quot;,&quot;parse-names&quot;:false,&quot;dropping-particle&quot;:&quot;&quot;,&quot;non-dropping-particle&quot;:&quot;&quot;}],&quot;container-title&quot;:&quot;Archives of Toxicology&quot;,&quot;DOI&quot;:&quot;10.1007/s00204-020-02861-9&quot;,&quot;ISSN&quot;:&quot;14320738&quot;,&quot;PMID&quot;:&quot;32683516&quot;,&quot;issued&quot;:{&quot;date-parts&quot;:[[2020,8,1]]},&quot;page&quot;:&quot;2889-2891&quot;,&quot;publisher&quot;:&quot;Springer&quot;,&quot;issue&quot;:&quot;8&quot;,&quot;volume&quot;:&quot;94&quot;},&quot;isTemporary&quot;:false}],&quot;properties&quot;:{&quot;noteIndex&quot;:0},&quot;isEdited&quot;:false,&quot;manualOverride&quot;:{&quot;isManuallyOverridden&quot;:false,&quot;citeprocText&quot;:&quot;(Othman et al., 2020)&quot;,&quot;manualOverrideText&quot;:&quot;&quot;},&quot;citationTag&quot;:&quot;MENDELEY_CITATION_v3_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&quot;},{&quot;citationID&quot;:&quot;MENDELEY_CITATION_30b5dbc2-633a-45f9-b13b-cf5254b03996&quot;,&quot;citationItems&quot;:[{&quot;id&quot;:&quot;465d27c1-dd9b-3401-9b39-841d9107f8eb&quot;,&quot;itemData&quot;:{&quot;type&quot;:&quot;article&quot;,&quot;id&quot;:&quot;465d27c1-dd9b-3401-9b39-841d9107f8eb&quot;,&quot;title&quot;:&quot;Preparation and incubation of precision-cut liver and intestinal slices for application in drug metabolism and toxicity studies&quot;,&quot;author&quot;:[{&quot;family&quot;:&quot;Graaf&quot;,&quot;given&quot;:&quot;Inge A.M.&quot;,&quot;parse-names&quot;:false,&quot;dropping-particle&quot;:&quot;&quot;,&quot;non-dropping-particle&quot;:&quot;de&quot;},{&quot;family&quot;:&quot;Olinga&quot;,&quot;given&quot;:&quot;Peter&quot;,&quot;parse-names&quot;:false,&quot;dropping-particle&quot;:&quot;&quot;,&quot;non-dropping-particle&quot;:&quot;&quot;},{&quot;family&quot;:&quot;Jager&quot;,&quot;given&quot;:&quot;Marina H.&quot;,&quot;parse-names&quot;:false,&quot;dropping-particle&quot;:&quot;&quot;,&quot;non-dropping-particle&quot;:&quot;de&quot;},{&quot;family&quot;:&quot;Merema&quot;,&quot;given&quot;:&quot;Marjolijn T.&quot;,&quot;parse-names&quot;:false,&quot;dropping-particle&quot;:&quot;&quot;,&quot;non-dropping-particle&quot;:&quot;&quot;},{&quot;family&quot;:&quot;Kanter&quot;,&quot;given&quot;:&quot;Ruben&quot;,&quot;parse-names&quot;:false,&quot;dropping-particle&quot;:&quot;&quot;,&quot;non-dropping-particle&quot;:&quot;de&quot;},{&quot;family&quot;:&quot;Kerkhof&quot;,&quot;given&quot;:&quot;Esther G.&quot;,&quot;parse-names&quot;:false,&quot;dropping-particle&quot;:&quot;&quot;,&quot;non-dropping-particle&quot;:&quot;van de&quot;},{&quot;family&quot;:&quot;Groothuis&quot;,&quot;given&quot;:&quot;Geny M.M.&quot;,&quot;parse-names&quot;:false,&quot;dropping-particle&quot;:&quot;&quot;,&quot;non-dropping-particle&quot;:&quot;&quot;}],&quot;container-title&quot;:&quot;Nature Protocols&quot;,&quot;DOI&quot;:&quot;10.1038/nprot.2010.111&quot;,&quot;ISSN&quot;:&quot;17542189&quot;,&quot;PMID&quot;:&quot;20725069&quot;,&quot;issued&quot;:{&quot;date-parts&quot;:[[2010,9]]},&quot;page&quot;:&quot;1540-1551&quot;,&quot;abstract&quot;:&quot;Precision-cut tissue slices (PCTS) are viable ex vivo explants of tissue with a reproducible, well defined thickness. They represent a mini-model of the organ under study and contain all cells of the tissue in their natural environment, leaving intercellular and cell-matrix interactions intact, and are therefore highly appropriate for studying multicellular processes. PCTS are mainly used to study the metabolism and toxicity of xenobiotics, but they are suitable for many other purposes. Here we describe the protocols to prepare and incubate rat and human liver and intestinal slices. Slices are prepared from fresh liver by making a cylindrical core using a drill with a hollow bit, from which slices are cut with a specially designed tissue slicer. Intestinal tissue is embedded in cylinders of agarose before slicing. Slices remain viable for 24 h (intestine) and up to 96 h (liver) when incubated in 6- or 12-well plates under 95% O2/5% CO2 atmosphere. © 2010 Nature America, Inc. All rights reserved.&quot;,&quot;issue&quot;:&quot;9&quot;,&quot;volume&quot;:&quot;5&quot;},&quot;isTemporary&quot;:false}],&quot;properties&quot;:{&quot;noteIndex&quot;:0},&quot;isEdited&quot;:false,&quot;manualOverride&quot;:{&quot;isManuallyOverridden&quot;:false,&quot;citeprocText&quot;:&quot;(de Graaf et al., 2010)&quot;,&quot;manualOverrideText&quot;:&quot;&quot;},&quot;citationTag&quot;:&quot;MENDELEY_CITATION_v3_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&quot;},{&quot;citationID&quot;:&quot;MENDELEY_CITATION_70db9050-b28d-454d-a5a7-c661e9dee7c6&quot;,&quot;citationItems&quot;:[{&quot;id&quot;:&quot;2117f9a7-4ede-3364-9b5c-e27418ef5d84&quot;,&quot;itemData&quot;:{&quot;type&quot;:&quot;article-journal&quot;,&quot;id&quot;:&quot;2117f9a7-4ede-3364-9b5c-e27418ef5d84&quot;,&quot;title&quot;:&quot;Drug Metabolism Letters Send Orders for Reprints to reprints@benthamscience.ae&quot;,&quot;author&quot;:[{&quot;family&quot;:&quot;Richardson&quot;,&quot;given&quot;:&quot;Samantha J&quot;,&quot;parse-names&quot;:false,&quot;dropping-particle&quot;:&quot;&quot;,&quot;non-dropping-particle&quot;:&quot;&quot;},{&quot;family&quot;:&quot;Bai&quot;,&quot;given&quot;:&quot;April&quot;,&quot;parse-names&quot;:false,&quot;dropping-particle&quot;:&quot;&quot;,&quot;non-dropping-particle&quot;:&quot;&quot;},{&quot;family&quot;:&quot;Kulkarni&quot;,&quot;given&quot;:&quot;Ashutosh A&quot;,&quot;parse-names&quot;:false,&quot;dropping-particle&quot;:&quot;&quot;,&quot;non-dropping-particle&quot;:&quot;&quot;},{&quot;family&quot;:&quot;Moghaddam&quot;,&quot;given&quot;:&quot;Mehran F&quot;,&quot;parse-names&quot;:false,&quot;dropping-particle&quot;:&quot;&quot;,&quot;non-dropping-particle&quot;:&quot;&quot;}],&quot;ISBN&quot;:&quot;18740758/16&quot;,&quot;ISSN&quot;:&quot;1874-0758&quot;,&quot;issued&quot;:{&quot;date-parts&quot;:[[2016]]},&quot;abstract&quot;:&quot;Background: A rapid and comprehensive metabolic stability screen at the top of a drug discovery flow chart serves as an effective gate in eliminating low value compounds. This imparts a significant level of efficiency and saves valuable resources. While microsomes are amenable to high throughput automation and are cost effective, their enzymatic make-up is limited to that which is contained in endoplasmic reticulum, thereby informing only on Phase I metabolism. Lack of Phase II metabolism data can become a potential liability later in the process, adversely affecting discovery projects' timelines and budget. Hepatocytes offer a full complement of metabolic enzymes and retain their cellular compartments, better representing liver metabolic function. However, hepatocyte screens are relatively expensive, labor intensive, and not easily automatable. Liver S9 fractions include Phase I and II metabolic enzymes, are relatively inexpensive, easy to use, and amenable to automation, making them a more appropriate screening system. We compare the data from the three systems and present the results. Results: Liver S9 and hepatocyte stability assays binned into the same category 70-84% of the time. Microsome and hepatocyte data were in agreement 73-82% of the time. The true rate for stability versus plasma clearance was 45% for hepatocytes and 43% for S9. Conclusion: In our opinion, replacing liver microsome and hepatocyte assays with S9 assay for high throughput metabolic screening purposes provides the combined benefit of comprehensive and high quality data at a reasonable expense for drug discovery programs.&quot;},&quot;isTemporary&quot;:false}],&quot;properties&quot;:{&quot;noteIndex&quot;:0},&quot;isEdited&quot;:false,&quot;manualOverride&quot;:{&quot;isManuallyOverridden&quot;:false,&quot;citeprocText&quot;:&quot;(Richardson et al., 2016)&quot;,&quot;manualOverrideText&quot;:&quot;&quot;},&quot;citationTag&quot;:&quot;MENDELEY_CITATION_v3_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&quot;},{&quot;citationID&quot;:&quot;MENDELEY_CITATION_0f419681-563e-4c8f-a048-35cfcd59bfd2&quot;,&quot;citationItems&quot;:[{&quot;id&quot;:&quot;199f5a75-1ebc-31e1-a5b7-282ed8aa5ee9&quot;,&quot;itemData&quot;:{&quot;type&quot;:&quot;article-journal&quot;,&quot;id&quot;:&quot;199f5a75-1ebc-31e1-a5b7-282ed8aa5ee9&quot;,&quot;title&quot;:&quot;A liver-on-a-chip platform with bioprinted hepatic spheroids&quot;,&quot;author&quot;:[{&quot;family&quot;:&quot;Bhise&quot;,&quot;given&quot;:&quot;Nupura S.&quot;,&quot;parse-names&quot;:false,&quot;dropping-particle&quot;:&quot;&quot;,&quot;non-dropping-particle&quot;:&quot;&quot;},{&quot;family&quot;:&quot;Manoharan&quot;,&quot;given&quot;:&quot;Vijayan&quot;,&quot;parse-names&quot;:false,&quot;dropping-particle&quot;:&quot;&quot;,&quot;non-dropping-particle&quot;:&quot;&quot;},{&quot;family&quot;:&quot;Massa&quot;,&quot;given&quot;:&quot;Solange&quot;,&quot;parse-names&quot;:false,&quot;dropping-particle&quot;:&quot;&quot;,&quot;non-dropping-particle&quot;:&quot;&quot;},{&quot;family&quot;:&quot;Tamayol&quot;,&quot;given&quot;:&quot;Ali&quot;,&quot;parse-names&quot;:false,&quot;dropping-particle&quot;:&quot;&quot;,&quot;non-dropping-particle&quot;:&quot;&quot;},{&quot;family&quot;:&quot;Ghaderi&quot;,&quot;given&quot;:&quot;Masoumeh&quot;,&quot;parse-names&quot;:false,&quot;dropping-particle&quot;:&quot;&quot;,&quot;non-dropping-particle&quot;:&quot;&quot;},{&quot;family&quot;:&quot;Miscuglio&quot;,&quot;given&quot;:&quot;Mario&quot;,&quot;parse-names&quot;:false,&quot;dropping-particle&quot;:&quot;&quot;,&quot;non-dropping-particle&quot;:&quot;&quot;},{&quot;family&quot;:&quot;Lang&quot;,&quot;given&quot;:&quot;Qi&quot;,&quot;parse-names&quot;:false,&quot;dropping-particle&quot;:&quot;&quot;,&quot;non-dropping-particle&quot;:&quot;&quot;},{&quot;family&quot;:&quot;Zhang&quot;,&quot;given&quot;:&quot;Yu Shrike&quot;,&quot;parse-names&quot;:false,&quot;dropping-particle&quot;:&quot;&quot;,&quot;non-dropping-particle&quot;:&quot;&quot;},{&quot;family&quot;:&quot;Shin&quot;,&quot;given&quot;:&quot;Su Ryon&quot;,&quot;parse-names&quot;:false,&quot;dropping-particle&quot;:&quot;&quot;,&quot;non-dropping-particle&quot;:&quot;&quot;},{&quot;family&quot;:&quot;Calzone&quot;,&quot;given&quot;:&quot;Giovanni&quot;,&quot;parse-names&quot;:false,&quot;dropping-particle&quot;:&quot;&quot;,&quot;non-dropping-particle&quot;:&quot;&quot;},{&quot;family&quot;:&quot;Annabi&quot;,&quot;given&quot;:&quot;Nasim&quot;,&quot;parse-names&quot;:false,&quot;dropping-particle&quot;:&quot;&quot;,&quot;non-dropping-particle&quot;:&quot;&quot;},{&quot;family&quot;:&quot;Shupe&quot;,&quot;given&quot;:&quot;Thomas D.&quot;,&quot;parse-names&quot;:false,&quot;dropping-particle&quot;:&quot;&quot;,&quot;non-dropping-particle&quot;:&quot;&quot;},{&quot;family&quot;:&quot;Bishop&quot;,&quot;given&quot;:&quot;Colin E.&quot;,&quot;parse-names&quot;:false,&quot;dropping-particle&quot;:&quot;&quot;,&quot;non-dropping-particle&quot;:&quot;&quot;},{&quot;family&quot;:&quot;Atala&quot;,&quot;given&quot;:&quot;Anthony&quot;,&quot;parse-names&quot;:false,&quot;dropping-particle&quot;:&quot;&quot;,&quot;non-dropping-particle&quot;:&quot;&quot;},{&quot;family&quot;:&quot;Dokmeci&quot;,&quot;given&quot;:&quot;Mehmet R.&quot;,&quot;parse-names&quot;:false,&quot;dropping-particle&quot;:&quot;&quot;,&quot;non-dropping-particle&quot;:&quot;&quot;},{&quot;family&quot;:&quot;Khademhosseini&quot;,&quot;given&quot;:&quot;Ali&quot;,&quot;parse-names&quot;:false,&quot;dropping-particle&quot;:&quot;&quot;,&quot;non-dropping-particle&quot;:&quot;&quot;}],&quot;container-title&quot;:&quot;Biofabrication&quot;,&quot;DOI&quot;:&quot;10.1088/1758-5090/8/1/014101&quot;,&quot;ISSN&quot;:&quot;17585090&quot;,&quot;PMID&quot;:&quot;26756674&quot;,&quot;issued&quot;:{&quot;date-parts&quot;:[[2016,1,12]]},&quot;abstract&quot;:&quot;The inadequacy of animal models in correctly predicting drug and biothreat agent toxicity in humans has resulted in a pressing need for in vitro models that can recreate the in vivo scenario. One of the most important organs in the assessment of drug toxicity is liver. Here, we report the development of a liver-on-a-chip platform for long-term culture of three-dimensional (3D) human HepG2/C3A spheroids for drug toxicity assessment. The bioreactor design allowed for in situ monitoring of the culture environment by enabling direct access to the hepatic construct during the experiment without compromising the platform operation. The engineered bioreactor could be interfaced with a bioprinter to fabricate 3D hepatic constructs of spheroids encapsulated within photocrosslinkable gelatin methacryloyl (GelMA) hydrogel. The engineered hepatic construct remained functional during the 30 days culture period as assessed by monitoring the secretion rates of albumin, alpha-1 antitrypsin, transferrin, and ceruloplasmin, as well as immunostaining for the hepatocyte markers, cytokeratin 18, MRP2 bile canalicular protein and tight junction protein ZO-1. Treatment with 15 mM acetaminophen induced a toxic response in the hepatic construct that was similar to published studies on animal and other in vitro models, thus providing a proof-of-concept demonstration of the utility of this liver-on-a-chip platform for toxicity assessment.&quot;,&quot;publisher&quot;:&quot;Institute of Physics Publishing&quot;,&quot;issue&quot;:&quot;1&quot;,&quot;volume&quot;:&quot;8&quot;},&quot;isTemporary&quot;:false}],&quot;properties&quot;:{&quot;noteIndex&quot;:0},&quot;isEdited&quot;:false,&quot;manualOverride&quot;:{&quot;isManuallyOverridden&quot;:true,&quot;citeprocText&quot;:&quot;(Bhise et al., 2016)&quot;,&quot;manualOverrideText&quot;:&quot;(Bhise et al., 2016), &quot;},&quot;citationTag&quot;:&quot;MENDELEY_CITATION_v3_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&quot;},{&quot;citationID&quot;:&quot;MENDELEY_CITATION_57508338-2c93-4899-9d9d-730f62067203&quot;,&quot;citationItems&quot;:[{&quot;id&quot;:&quot;b0301d52-a1ab-3f45-9098-6413d594a3c4&quot;,&quot;itemData&quot;:{&quot;type&quot;:&quot;article&quot;,&quot;id&quot;:&quot;b0301d52-a1ab-3f45-9098-6413d594a3c4&quot;,&quot;title&quot;:&quot;Recent advances in 2D and 3D in vitro systems using primary hepatocytes, alternative hepatocyte sources and non-parenchymal liver cells and their use in investigating mechanisms of hepatotoxicity, cell signaling and ADME&quot;,&quot;author&quot;:[{&quot;family&quot;:&quot;Godoy&quot;,&quot;given&quot;:&quot;Patricio&quot;,&quot;parse-names&quot;:false,&quot;dropping-particle&quot;:&quot;&quot;,&quot;non-dropping-particle&quot;:&quot;&quot;},{&quot;family&quot;:&quot;Hewitt&quot;,&quot;given&quot;:&quot;Nicola J.&quot;,&quot;parse-names&quot;:false,&quot;dropping-particle&quot;:&quot;&quot;,&quot;non-dropping-particle&quot;:&quot;&quot;},{&quot;family&quot;:&quot;Albrecht&quot;,&quot;given&quot;:&quot;Ute&quot;,&quot;parse-names&quot;:false,&quot;dropping-particle&quot;:&quot;&quot;,&quot;non-dropping-particle&quot;:&quot;&quot;},{&quot;family&quot;:&quot;Andersen&quot;,&quot;given&quot;:&quot;Melvin E.&quot;,&quot;parse-names&quot;:false,&quot;dropping-particle&quot;:&quot;&quot;,&quot;non-dropping-particle&quot;:&quot;&quot;},{&quot;family&quot;:&quot;Ansari&quot;,&quot;given&quot;:&quot;Nariman&quot;,&quot;parse-names&quot;:false,&quot;dropping-particle&quot;:&quot;&quot;,&quot;non-dropping-particle&quot;:&quot;&quot;},{&quot;family&quot;:&quot;Bhattacharya&quot;,&quot;given&quot;:&quot;Sudin&quot;,&quot;parse-names&quot;:false,&quot;dropping-particle&quot;:&quot;&quot;,&quot;non-dropping-particle&quot;:&quot;&quot;},{&quot;family&quot;:&quot;Bode&quot;,&quot;given&quot;:&quot;Johannes Georg&quot;,&quot;parse-names&quot;:false,&quot;dropping-particle&quot;:&quot;&quot;,&quot;non-dropping-particle&quot;:&quot;&quot;},{&quot;family&quot;:&quot;Bolleyn&quot;,&quot;given&quot;:&quot;Jennifer&quot;,&quot;parse-names&quot;:false,&quot;dropping-particle&quot;:&quot;&quot;,&quot;non-dropping-particle&quot;:&quot;&quot;},{&quot;family&quot;:&quot;Borner&quot;,&quot;given&quot;:&quot;Christoph&quot;,&quot;parse-names&quot;:false,&quot;dropping-particle&quot;:&quot;&quot;,&quot;non-dropping-particle&quot;:&quot;&quot;},{&quot;family&quot;:&quot;Böttger&quot;,&quot;given&quot;:&quot;Jan&quot;,&quot;parse-names&quot;:false,&quot;dropping-particle&quot;:&quot;&quot;,&quot;non-dropping-particle&quot;:&quot;&quot;},{&quot;family&quot;:&quot;Braeuning&quot;,&quot;given&quot;:&quot;Albert&quot;,&quot;parse-names&quot;:false,&quot;dropping-particle&quot;:&quot;&quot;,&quot;non-dropping-particle&quot;:&quot;&quot;},{&quot;family&quot;:&quot;Budinsky&quot;,&quot;given&quot;:&quot;Robert A.&quot;,&quot;parse-names&quot;:false,&quot;dropping-particle&quot;:&quot;&quot;,&quot;non-dropping-particle&quot;:&quot;&quot;},{&quot;family&quot;:&quot;Burkhardt&quot;,&quot;given&quot;:&quot;Britta&quot;,&quot;parse-names&quot;:false,&quot;dropping-particle&quot;:&quot;&quot;,&quot;non-dropping-particle&quot;:&quot;&quot;},{&quot;family&quot;:&quot;Cameron&quot;,&quot;given&quot;:&quot;Neil R.&quot;,&quot;parse-names&quot;:false,&quot;dropping-particle&quot;:&quot;&quot;,&quot;non-dropping-particle&quot;:&quot;&quot;},{&quot;family&quot;:&quot;Camussi&quot;,&quot;given&quot;:&quot;Giovanni&quot;,&quot;parse-names&quot;:false,&quot;dropping-particle&quot;:&quot;&quot;,&quot;non-dropping-particle&quot;:&quot;&quot;},{&quot;family&quot;:&quot;Cho&quot;,&quot;given&quot;:&quot;Chong Su&quot;,&quot;parse-names&quot;:false,&quot;dropping-particle&quot;:&quot;&quot;,&quot;non-dropping-particle&quot;:&quot;&quot;},{&quot;family&quot;:&quot;Choi&quot;,&quot;given&quot;:&quot;Yun Jaie&quot;,&quot;parse-names&quot;:false,&quot;dropping-particle&quot;:&quot;&quot;,&quot;non-dropping-particle&quot;:&quot;&quot;},{&quot;family&quot;:&quot;Craig Rowlands&quot;,&quot;given&quot;:&quot;J.&quot;,&quot;parse-names&quot;:false,&quot;dropping-particle&quot;:&quot;&quot;,&quot;non-dropping-particle&quot;:&quot;&quot;},{&quot;family&quot;:&quot;Dahmen&quot;,&quot;given&quot;:&quot;Uta&quot;,&quot;parse-names&quot;:false,&quot;dropping-particle&quot;:&quot;&quot;,&quot;non-dropping-particle&quot;:&quot;&quot;},{&quot;family&quot;:&quot;Damm&quot;,&quot;given&quot;:&quot;Georg&quot;,&quot;parse-names&quot;:false,&quot;dropping-particle&quot;:&quot;&quot;,&quot;non-dropping-particle&quot;:&quot;&quot;},{&quot;family&quot;:&quot;Dirsch&quot;,&quot;given&quot;:&quot;Olaf&quot;,&quot;parse-names&quot;:false,&quot;dropping-particle&quot;:&quot;&quot;,&quot;non-dropping-particle&quot;:&quot;&quot;},{&quot;family&quot;:&quot;Donato&quot;,&quot;given&quot;:&quot;María Teresa&quot;,&quot;parse-names&quot;:false,&quot;dropping-particle&quot;:&quot;&quot;,&quot;non-dropping-particle&quot;:&quot;&quot;},{&quot;family&quot;:&quot;Dong&quot;,&quot;given&quot;:&quot;Jian&quot;,&quot;parse-names&quot;:false,&quot;dropping-particle&quot;:&quot;&quot;,&quot;non-dropping-particle&quot;:&quot;&quot;},{&quot;family&quot;:&quot;Dooley&quot;,&quot;given&quot;:&quot;Steven&quot;,&quot;parse-names&quot;:false,&quot;dropping-particle&quot;:&quot;&quot;,&quot;non-dropping-particle&quot;:&quot;&quot;},{&quot;family&quot;:&quot;Drasdo&quot;,&quot;given&quot;:&quot;Dirk&quot;,&quot;parse-names&quot;:false,&quot;dropping-particle&quot;:&quot;&quot;,&quot;non-dropping-particle&quot;:&quot;&quot;},{&quot;family&quot;:&quot;Eakins&quot;,&quot;given&quot;:&quot;Rowena&quot;,&quot;parse-names&quot;:false,&quot;dropping-particle&quot;:&quot;&quot;,&quot;non-dropping-particle&quot;:&quot;&quot;},{&quot;family&quot;:&quot;Ferreira&quot;,&quot;given&quot;:&quot;Karine Sá&quot;,&quot;parse-names&quot;:false,&quot;dropping-particle&quot;:&quot;&quot;,&quot;non-dropping-particle&quot;:&quot;&quot;},{&quot;family&quot;:&quot;Fonsato&quot;,&quot;given&quot;:&quot;Valentina&quot;,&quot;parse-names&quot;:false,&quot;dropping-particle&quot;:&quot;&quot;,&quot;non-dropping-particle&quot;:&quot;&quot;},{&quot;family&quot;:&quot;Fraczek&quot;,&quot;given&quot;:&quot;Joanna&quot;,&quot;parse-names&quot;:false,&quot;dropping-particle&quot;:&quot;&quot;,&quot;non-dropping-particle&quot;:&quot;&quot;},{&quot;family&quot;:&quot;Gebhardt&quot;,&quot;given&quot;:&quot;Rolf&quot;,&quot;parse-names&quot;:false,&quot;dropping-particle&quot;:&quot;&quot;,&quot;non-dropping-particle&quot;:&quot;&quot;},{&quot;family&quot;:&quot;Gibson&quot;,&quot;given&quot;:&quot;Andrew&quot;,&quot;parse-names&quot;:false,&quot;dropping-particle&quot;:&quot;&quot;,&quot;non-dropping-particle&quot;:&quot;&quot;},{&quot;family&quot;:&quot;Glanemann&quot;,&quot;given&quot;:&quot;Matthias&quot;,&quot;parse-names&quot;:false,&quot;dropping-particle&quot;:&quot;&quot;,&quot;non-dropping-particle&quot;:&quot;&quot;},{&quot;family&quot;:&quot;Goldring&quot;,&quot;given&quot;:&quot;Chris E.P.&quot;,&quot;parse-names&quot;:false,&quot;dropping-particle&quot;:&quot;&quot;,&quot;non-dropping-particle&quot;:&quot;&quot;},{&quot;family&quot;:&quot;Gómez-Lechón&quot;,&quot;given&quot;:&quot;María José&quot;,&quot;parse-names&quot;:false,&quot;dropping-particle&quot;:&quot;&quot;,&quot;non-dropping-particle&quot;:&quot;&quot;},{&quot;family&quot;:&quot;Groothuis&quot;,&quot;given&quot;:&quot;Geny M.M.&quot;,&quot;parse-names&quot;:false,&quot;dropping-particle&quot;:&quot;&quot;,&quot;non-dropping-particle&quot;:&quot;&quot;},{&quot;family&quot;:&quot;Gustavsson&quot;,&quot;given&quot;:&quot;Lena&quot;,&quot;parse-names&quot;:false,&quot;dropping-particle&quot;:&quot;&quot;,&quot;non-dropping-particle&quot;:&quot;&quot;},{&quot;family&quot;:&quot;Guyot&quot;,&quot;given&quot;:&quot;Christelle&quot;,&quot;parse-names&quot;:false,&quot;dropping-particle&quot;:&quot;&quot;,&quot;non-dropping-particle&quot;:&quot;&quot;},{&quot;family&quot;:&quot;Hallifax&quot;,&quot;given&quot;:&quot;David&quot;,&quot;parse-names&quot;:false,&quot;dropping-particle&quot;:&quot;&quot;,&quot;non-dropping-particle&quot;:&quot;&quot;},{&quot;family&quot;:&quot;Hammad&quot;,&quot;given&quot;:&quot;Seddik&quot;,&quot;parse-names&quot;:false,&quot;dropping-particle&quot;:&quot;&quot;,&quot;non-dropping-particle&quot;:&quot;&quot;},{&quot;family&quot;:&quot;Hayward&quot;,&quot;given&quot;:&quot;Adam&quot;,&quot;parse-names&quot;:false,&quot;dropping-particle&quot;:&quot;&quot;,&quot;non-dropping-particle&quot;:&quot;&quot;},{&quot;family&quot;:&quot;Häussinger&quot;,&quot;given&quot;:&quot;Dieter&quot;,&quot;parse-names&quot;:false,&quot;dropping-particle&quot;:&quot;&quot;,&quot;non-dropping-particle&quot;:&quot;&quot;},{&quot;family&quot;:&quot;Hellerbrand&quot;,&quot;given&quot;:&quot;Claus&quot;,&quot;parse-names&quot;:false,&quot;dropping-particle&quot;:&quot;&quot;,&quot;non-dropping-particle&quot;:&quot;&quot;},{&quot;family&quot;:&quot;Hewitt&quot;,&quot;given&quot;:&quot;Philip&quot;,&quot;parse-names&quot;:false,&quot;dropping-particle&quot;:&quot;&quot;,&quot;non-dropping-particle&quot;:&quot;&quot;},{&quot;family&quot;:&quot;Hoehme&quot;,&quot;given&quot;:&quot;Stefan&quot;,&quot;parse-names&quot;:false,&quot;dropping-particle&quot;:&quot;&quot;,&quot;non-dropping-particle&quot;:&quot;&quot;},{&quot;family&quot;:&quot;Holzhütter&quot;,&quot;given&quot;:&quot;Hermann Georg&quot;,&quot;parse-names&quot;:false,&quot;dropping-particle&quot;:&quot;&quot;,&quot;non-dropping-particle&quot;:&quot;&quot;},{&quot;family&quot;:&quot;Houston&quot;,&quot;given&quot;:&quot;J. Brian&quot;,&quot;parse-names&quot;:false,&quot;dropping-particle&quot;:&quot;&quot;,&quot;non-dropping-particle&quot;:&quot;&quot;},{&quot;family&quot;:&quot;Hrach&quot;,&quot;given&quot;:&quot;Jens&quot;,&quot;parse-names&quot;:false,&quot;dropping-particle&quot;:&quot;&quot;,&quot;non-dropping-particle&quot;:&quot;&quot;},{&quot;family&quot;:&quot;Ito&quot;,&quot;given&quot;:&quot;Kiyomi&quot;,&quot;parse-names&quot;:false,&quot;dropping-particle&quot;:&quot;&quot;,&quot;non-dropping-particle&quot;:&quot;&quot;},{&quot;family&quot;:&quot;Jaeschke&quot;,&quot;given&quot;:&quot;Hartmut&quot;,&quot;parse-names&quot;:false,&quot;dropping-particle&quot;:&quot;&quot;,&quot;non-dropping-particle&quot;:&quot;&quot;},{&quot;family&quot;:&quot;Keitel&quot;,&quot;given&quot;:&quot;Verena&quot;,&quot;parse-names&quot;:false,&quot;dropping-particle&quot;:&quot;&quot;,&quot;non-dropping-particle&quot;:&quot;&quot;},{&quot;family&quot;:&quot;Kelm&quot;,&quot;given&quot;:&quot;Jens M.&quot;,&quot;parse-names&quot;:false,&quot;dropping-particle&quot;:&quot;&quot;,&quot;non-dropping-particle&quot;:&quot;&quot;},{&quot;family&quot;:&quot;Kevin Park&quot;,&quot;given&quot;:&quot;B.&quot;,&quot;parse-names&quot;:false,&quot;dropping-particle&quot;:&quot;&quot;,&quot;non-dropping-particle&quot;:&quot;&quot;},{&quot;family&quot;:&quot;Kordes&quot;,&quot;given&quot;:&quot;Claus&quot;,&quot;parse-names&quot;:false,&quot;dropping-particle&quot;:&quot;&quot;,&quot;non-dropping-particle&quot;:&quot;&quot;},{&quot;family&quot;:&quot;Kullak-Ublick&quot;,&quot;given&quot;:&quot;Gerd A.&quot;,&quot;parse-names&quot;:false,&quot;dropping-particle&quot;:&quot;&quot;,&quot;non-dropping-particle&quot;:&quot;&quot;},{&quot;family&quot;:&quot;Lecluyse&quot;,&quot;given&quot;:&quot;Edward L.&quot;,&quot;parse-names&quot;:false,&quot;dropping-particle&quot;:&quot;&quot;,&quot;non-dropping-particle&quot;:&quot;&quot;},{&quot;family&quot;:&quot;Lu&quot;,&quot;given&quot;:&quot;Peng&quot;,&quot;parse-names&quot;:false,&quot;dropping-particle&quot;:&quot;&quot;,&quot;non-dropping-particle&quot;:&quot;&quot;},{&quot;family&quot;:&quot;Luebke-Wheeler&quot;,&quot;given&quot;:&quot;Jennifer&quot;,&quot;parse-names&quot;:false,&quot;dropping-particle&quot;:&quot;&quot;,&quot;non-dropping-particle&quot;:&quot;&quot;},{&quot;family&quot;:&quot;Lutz&quot;,&quot;given&quot;:&quot;Anna&quot;,&quot;parse-names&quot;:false,&quot;dropping-particle&quot;:&quot;&quot;,&quot;non-dropping-particle&quot;:&quot;&quot;},{&quot;family&quot;:&quot;Maltman&quot;,&quot;given&quot;:&quot;Daniel J.&quot;,&quot;parse-names&quot;:false,&quot;dropping-particle&quot;:&quot;&quot;,&quot;non-dropping-particle&quot;:&quot;&quot;},{&quot;family&quot;:&quot;Matz-Soja&quot;,&quot;given&quot;:&quot;Madlen&quot;,&quot;parse-names&quot;:false,&quot;dropping-particle&quot;:&quot;&quot;,&quot;non-dropping-particle&quot;:&quot;&quot;},{&quot;family&quot;:&quot;McMullen&quot;,&quot;given&quot;:&quot;Patrick&quot;,&quot;parse-names&quot;:false,&quot;dropping-particle&quot;:&quot;&quot;,&quot;non-dropping-particle&quot;:&quot;&quot;},{&quot;family&quot;:&quot;Merfort&quot;,&quot;given&quot;:&quot;Irmgard&quot;,&quot;parse-names&quot;:false,&quot;dropping-particle&quot;:&quot;&quot;,&quot;non-dropping-particle&quot;:&quot;&quot;},{&quot;family&quot;:&quot;Messner&quot;,&quot;given&quot;:&quot;Simon&quot;,&quot;parse-names&quot;:false,&quot;dropping-particle&quot;:&quot;&quot;,&quot;non-dropping-particle&quot;:&quot;&quot;},{&quot;family&quot;:&quot;Meyer&quot;,&quot;given&quot;:&quot;Christoph&quot;,&quot;parse-names&quot;:false,&quot;dropping-particle&quot;:&quot;&quot;,&quot;non-dropping-particle&quot;:&quot;&quot;},{&quot;family&quot;:&quot;Mwinyi&quot;,&quot;given&quot;:&quot;Jessica&quot;,&quot;parse-names&quot;:false,&quot;dropping-particle&quot;:&quot;&quot;,&quot;non-dropping-particle&quot;:&quot;&quot;},{&quot;family&quot;:&quot;Naisbitt&quot;,&quot;given&quot;:&quot;Dean J.&quot;,&quot;parse-names&quot;:false,&quot;dropping-particle&quot;:&quot;&quot;,&quot;non-dropping-particle&quot;:&quot;&quot;},{&quot;family&quot;:&quot;Nussler&quot;,&quot;given&quot;:&quot;Andreas K.&quot;,&quot;parse-names&quot;:false,&quot;dropping-particle&quot;:&quot;&quot;,&quot;non-dropping-particle&quot;:&quot;&quot;},{&quot;family&quot;:&quot;Olinga&quot;,&quot;given&quot;:&quot;Peter&quot;,&quot;parse-names&quot;:false,&quot;dropping-particle&quot;:&quot;&quot;,&quot;non-dropping-particle&quot;:&quot;&quot;},{&quot;family&quot;:&quot;Pampaloni&quot;,&quot;given&quot;:&quot;Francesco&quot;,&quot;parse-names&quot;:false,&quot;dropping-particle&quot;:&quot;&quot;,&quot;non-dropping-particle&quot;:&quot;&quot;},{&quot;family&quot;:&quot;Pi&quot;,&quot;given&quot;:&quot;Jingbo&quot;,&quot;parse-names&quot;:false,&quot;dropping-particle&quot;:&quot;&quot;,&quot;non-dropping-particle&quot;:&quot;&quot;},{&quot;family&quot;:&quot;Pluta&quot;,&quot;given&quot;:&quot;Linda&quot;,&quot;parse-names&quot;:false,&quot;dropping-particle&quot;:&quot;&quot;,&quot;non-dropping-particle&quot;:&quot;&quot;},{&quot;family&quot;:&quot;Przyborski&quot;,&quot;given&quot;:&quot;Stefan A.&quot;,&quot;parse-names&quot;:false,&quot;dropping-particle&quot;:&quot;&quot;,&quot;non-dropping-particle&quot;:&quot;&quot;},{&quot;family&quot;:&quot;Ramachandran&quot;,&quot;given&quot;:&quot;Anup&quot;,&quot;parse-names&quot;:false,&quot;dropping-particle&quot;:&quot;&quot;,&quot;non-dropping-particle&quot;:&quot;&quot;},{&quot;family&quot;:&quot;Rogiers&quot;,&quot;given&quot;:&quot;Vera&quot;,&quot;parse-names&quot;:false,&quot;dropping-particle&quot;:&quot;&quot;,&quot;non-dropping-particle&quot;:&quot;&quot;},{&quot;family&quot;:&quot;Rowe&quot;,&quot;given&quot;:&quot;Cliff&quot;,&quot;parse-names&quot;:false,&quot;dropping-particle&quot;:&quot;&quot;,&quot;non-dropping-particle&quot;:&quot;&quot;},{&quot;family&quot;:&quot;Schelcher&quot;,&quot;given&quot;:&quot;Celine&quot;,&quot;parse-names&quot;:false,&quot;dropping-particle&quot;:&quot;&quot;,&quot;non-dropping-particle&quot;:&quot;&quot;},{&quot;family&quot;:&quot;Schmich&quot;,&quot;given&quot;:&quot;Kathrin&quot;,&quot;parse-names&quot;:false,&quot;dropping-particle&quot;:&quot;&quot;,&quot;non-dropping-particle&quot;:&quot;&quot;},{&quot;family&quot;:&quot;Schwarz&quot;,&quot;given&quot;:&quot;Michael&quot;,&quot;parse-names&quot;:false,&quot;dropping-particle&quot;:&quot;&quot;,&quot;non-dropping-particle&quot;:&quot;&quot;},{&quot;family&quot;:&quot;Singh&quot;,&quot;given&quot;:&quot;Bijay&quot;,&quot;parse-names&quot;:false,&quot;dropping-particle&quot;:&quot;&quot;,&quot;non-dropping-particle&quot;:&quot;&quot;},{&quot;family&quot;:&quot;Stelzer&quot;,&quot;given&quot;:&quot;Ernst H.K.&quot;,&quot;parse-names&quot;:false,&quot;dropping-particle&quot;:&quot;&quot;,&quot;non-dropping-particle&quot;:&quot;&quot;},{&quot;family&quot;:&quot;Stieger&quot;,&quot;given&quot;:&quot;Bruno&quot;,&quot;parse-names&quot;:false,&quot;dropping-particle&quot;:&quot;&quot;,&quot;non-dropping-particle&quot;:&quot;&quot;},{&quot;family&quot;:&quot;Stöber&quot;,&quot;given&quot;:&quot;Regina&quot;,&quot;parse-names&quot;:false,&quot;dropping-particle&quot;:&quot;&quot;,&quot;non-dropping-particle&quot;:&quot;&quot;},{&quot;family&quot;:&quot;Sugiyama&quot;,&quot;given&quot;:&quot;Yuichi&quot;,&quot;parse-names&quot;:false,&quot;dropping-particle&quot;:&quot;&quot;,&quot;non-dropping-particle&quot;:&quot;&quot;},{&quot;family&quot;:&quot;Tetta&quot;,&quot;given&quot;:&quot;Ciro&quot;,&quot;parse-names&quot;:false,&quot;dropping-particle&quot;:&quot;&quot;,&quot;non-dropping-particle&quot;:&quot;&quot;},{&quot;family&quot;:&quot;Thasler&quot;,&quot;given&quot;:&quot;Wolfgang E.&quot;,&quot;parse-names&quot;:false,&quot;dropping-particle&quot;:&quot;&quot;,&quot;non-dropping-particle&quot;:&quot;&quot;},{&quot;family&quot;:&quot;Vanhaecke&quot;,&quot;given&quot;:&quot;Tamara&quot;,&quot;parse-names&quot;:false,&quot;dropping-particle&quot;:&quot;&quot;,&quot;non-dropping-particle&quot;:&quot;&quot;},{&quot;family&quot;:&quot;Vinken&quot;,&quot;given&quot;:&quot;Mathieu&quot;,&quot;parse-names&quot;:false,&quot;dropping-particle&quot;:&quot;&quot;,&quot;non-dropping-particle&quot;:&quot;&quot;},{&quot;family&quot;:&quot;Weiss&quot;,&quot;given&quot;:&quot;Thomas S.&quot;,&quot;parse-names&quot;:false,&quot;dropping-particle&quot;:&quot;&quot;,&quot;non-dropping-particle&quot;:&quot;&quot;},{&quot;family&quot;:&quot;Widera&quot;,&quot;given&quot;:&quot;Agata&quot;,&quot;parse-names&quot;:false,&quot;dropping-particle&quot;:&quot;&quot;,&quot;non-dropping-particle&quot;:&quot;&quot;},{&quot;family&quot;:&quot;Woods&quot;,&quot;given&quot;:&quot;Courtney G.&quot;,&quot;parse-names&quot;:false,&quot;dropping-particle&quot;:&quot;&quot;,&quot;non-dropping-particle&quot;:&quot;&quot;},{&quot;family&quot;:&quot;Xu&quot;,&quot;given&quot;:&quot;Jinghai James&quot;,&quot;parse-names&quot;:false,&quot;dropping-particle&quot;:&quot;&quot;,&quot;non-dropping-particle&quot;:&quot;&quot;},{&quot;family&quot;:&quot;Yarborough&quot;,&quot;given&quot;:&quot;Kathy M.&quot;,&quot;parse-names&quot;:false,&quot;dropping-particle&quot;:&quot;&quot;,&quot;non-dropping-particle&quot;:&quot;&quot;},{&quot;family&quot;:&quot;Hengstler&quot;,&quot;given&quot;:&quot;Jan G.&quot;,&quot;parse-names&quot;:false,&quot;dropping-particle&quot;:&quot;&quot;,&quot;non-dropping-particle&quot;:&quot;&quot;}],&quot;container-title&quot;:&quot;Archives of Toxicology&quot;,&quot;DOI&quot;:&quot;10.1007/s00204-013-1078-5&quot;,&quot;ISSN&quot;:&quot;03405761&quot;,&quot;PMID&quot;:&quot;23974980&quot;,&quot;issued&quot;:{&quot;date-parts&quot;:[[2013,8]]},&quot;page&quot;:&quot;1315-1530&quot;,&quot;abstract&quot;:&quot;This review encompasses the most important advances in liver functions and hepatotoxicity and analyzes which mechanisms can be studied in vitro. In a complex architecture of nested, zonated lobules, the liver consists of approximately 80 % hepatocytes and 20 % non-parenchymal cells, the latter being involved in a secondary phase that may dramatically aggravate the initial damage. Hepatotoxicity, as well as hepatic metabolism, is controlled by a set of nuclear receptors (including PXR, CAR, HNF-4α, FXR, LXR, SHP, VDR and PPAR) and signaling pathways. When isolating liver cells, some pathways are activated, e.g., the RAS/MEK/ERK pathway, whereas others are silenced (e.g. HNF-4α), resulting in up- and downregulation of hundreds of genes. An understanding of these changes is crucial for a correct interpretation of in vitro data. The possibilities and limitations of the most useful liver in vitro systems are summarized, including three-dimensional culture techniques, co-cultures with non-parenchymal cells, hepatospheres, precision cut liver slices and the isolated perfused liver. Also discussed is how closely hepatoma, stem cell and iPS cell-derived hepatocyte-like-cells resemble real hepatocytes. Finally, a summary is given of the state of the art of liver in vitro and mathematical modeling systems that are currently used in the pharmaceutical industry with an emphasis on drug metabolism, prediction of clearance, drug interaction, transporter studies and hepatotoxicity. One key message is that despite our enthusiasm for in vitro systems, we must never lose sight of the in vivo situation. Although hepatocytes have been isolated for decades, the hunt for relevant alternative systems has only just begun. © 2013 The Author(s).&quot;,&quot;issue&quot;:&quot;8&quot;,&quot;volume&quot;:&quot;87&quot;},&quot;isTemporary&quot;:false}],&quot;properties&quot;:{&quot;noteIndex&quot;:0},&quot;isEdited&quot;:false,&quot;manualOverride&quot;:{&quot;isManuallyOverridden&quot;:false,&quot;citeprocText&quot;:&quot;(Godoy et al., 2013)&quot;,&quot;manualOverrideText&quot;:&quot;&quot;},&quot;citationTag&quot;:&quot;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&quot;}]"/>
    <we:property name="MENDELEY_CITATIONS_STYLE" value="&quot;https://www.zotero.org/styles/apa&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9D0CD669-A83A-4709-97F9-5DF690D91BED}">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CFEB21ECFD044991B0998DD657EBF7" ma:contentTypeVersion="13" ma:contentTypeDescription="Create a new document." ma:contentTypeScope="" ma:versionID="f0c5549db48f48bf4e245a5e3d4bd0f0">
  <xsd:schema xmlns:xsd="http://www.w3.org/2001/XMLSchema" xmlns:xs="http://www.w3.org/2001/XMLSchema" xmlns:p="http://schemas.microsoft.com/office/2006/metadata/properties" xmlns:ns3="fabdda80-7471-42c5-9631-ec1a88e54e3a" xmlns:ns4="be8d502b-8536-44fc-b4ac-0035d7cb45bc" targetNamespace="http://schemas.microsoft.com/office/2006/metadata/properties" ma:root="true" ma:fieldsID="ad7975ef2ff30e575aa0e7684be07ed2" ns3:_="" ns4:_="">
    <xsd:import namespace="fabdda80-7471-42c5-9631-ec1a88e54e3a"/>
    <xsd:import namespace="be8d502b-8536-44fc-b4ac-0035d7cb45b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dda80-7471-42c5-9631-ec1a88e54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8d502b-8536-44fc-b4ac-0035d7cb45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970FF-A446-44D6-B749-8CC5226FD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dda80-7471-42c5-9631-ec1a88e54e3a"/>
    <ds:schemaRef ds:uri="be8d502b-8536-44fc-b4ac-0035d7cb45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B6B823-2AD4-4C7F-8C5B-5A6984D6C010}">
  <ds:schemaRefs>
    <ds:schemaRef ds:uri="http://schemas.microsoft.com/sharepoint/v3/contenttype/forms"/>
  </ds:schemaRefs>
</ds:datastoreItem>
</file>

<file path=customXml/itemProps3.xml><?xml version="1.0" encoding="utf-8"?>
<ds:datastoreItem xmlns:ds="http://schemas.openxmlformats.org/officeDocument/2006/customXml" ds:itemID="{624B899B-FAA6-41D2-B324-BBFD69E283A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1ADF9F9-11A2-4AA7-AB76-19B7B0113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6103</Words>
  <Characters>34791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Nokulunga Hlengwa</dc:creator>
  <cp:keywords/>
  <dc:description/>
  <cp:lastModifiedBy>Nokulunga Hlengwa</cp:lastModifiedBy>
  <cp:revision>3</cp:revision>
  <dcterms:created xsi:type="dcterms:W3CDTF">2023-01-09T19:52:00Z</dcterms:created>
  <dcterms:modified xsi:type="dcterms:W3CDTF">2023-01-09T21:40:00Z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d8f76d80fe7d7de388c09b286962a03246215b0e55bde68e3bddf6b60cf839d7</vt:lpwstr>
  </property>
  <property fmtid="{D5CDD505-2E9C-101B-9397-08002B2CF9AE}" pid="3" name="ContentTypeId">
    <vt:lpwstr>0x010100D8CFEB21ECFD044991B0998DD657EBF7</vt:lpwstr>
  </property>
</Properties>
</file>