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B6E70" w14:textId="731DBC87" w:rsidR="00AE3E37" w:rsidRDefault="0045352B" w:rsidP="00494130">
      <w:pPr>
        <w:pStyle w:val="Heading1"/>
        <w:spacing w:before="170"/>
        <w:ind w:left="0"/>
      </w:pPr>
      <w:r w:rsidRPr="0045352B">
        <w:t>Combination of IPL and Radiofrequency for Total Skin Rejuvenation. Pilot Study</w:t>
      </w:r>
    </w:p>
    <w:p w14:paraId="0118C257" w14:textId="20E03368" w:rsidR="00273C63" w:rsidRPr="0045352B" w:rsidRDefault="00273C63" w:rsidP="00273C63">
      <w:pPr>
        <w:jc w:val="both"/>
        <w:rPr>
          <w:rFonts w:eastAsia="MS PGothic" w:hAnsi="Arial"/>
          <w:color w:val="000000"/>
          <w:lang w:val="it-IT"/>
        </w:rPr>
      </w:pPr>
      <w:r w:rsidRPr="0045352B">
        <w:rPr>
          <w:rFonts w:eastAsia="MS PGothic" w:hAnsi="Arial"/>
          <w:color w:val="000000"/>
          <w:lang w:val="it-IT"/>
        </w:rPr>
        <w:t>Name:</w:t>
      </w:r>
      <w:r w:rsidR="0045352B" w:rsidRPr="0045352B">
        <w:rPr>
          <w:rFonts w:eastAsia="MS PGothic" w:hAnsi="Arial"/>
          <w:color w:val="000000"/>
          <w:lang w:val="it-IT"/>
        </w:rPr>
        <w:t xml:space="preserve"> Magdalena Atta-Motte</w:t>
      </w:r>
    </w:p>
    <w:p w14:paraId="6CAE4369" w14:textId="77777777" w:rsidR="0045352B" w:rsidRDefault="0045352B" w:rsidP="006651B5">
      <w:pPr>
        <w:pStyle w:val="BodyText"/>
        <w:tabs>
          <w:tab w:val="left" w:pos="6912"/>
        </w:tabs>
        <w:rPr>
          <w:rFonts w:ascii="Arial"/>
          <w:sz w:val="20"/>
          <w:lang w:val="en-GB"/>
        </w:rPr>
      </w:pPr>
      <w:r w:rsidRPr="0045352B">
        <w:rPr>
          <w:rFonts w:ascii="Arial"/>
          <w:sz w:val="20"/>
          <w:lang w:val="en-GB"/>
        </w:rPr>
        <w:t xml:space="preserve">5th Avenue Medical Clinic,  </w:t>
      </w:r>
      <w:proofErr w:type="spellStart"/>
      <w:r w:rsidRPr="0045352B">
        <w:rPr>
          <w:rFonts w:ascii="Arial"/>
          <w:sz w:val="20"/>
          <w:lang w:val="en-GB"/>
        </w:rPr>
        <w:t>L</w:t>
      </w:r>
      <w:r>
        <w:rPr>
          <w:rFonts w:ascii="Arial"/>
          <w:sz w:val="20"/>
          <w:lang w:val="en-GB"/>
        </w:rPr>
        <w:t>onodn</w:t>
      </w:r>
      <w:proofErr w:type="spellEnd"/>
      <w:r>
        <w:rPr>
          <w:rFonts w:ascii="Arial"/>
          <w:sz w:val="20"/>
          <w:lang w:val="en-GB"/>
        </w:rPr>
        <w:t>, UK</w:t>
      </w:r>
    </w:p>
    <w:p w14:paraId="27F6A8BC" w14:textId="4EFA71CA" w:rsidR="00AE3E37" w:rsidRPr="0045352B" w:rsidRDefault="0045352B" w:rsidP="006651B5">
      <w:pPr>
        <w:pStyle w:val="BodyText"/>
        <w:tabs>
          <w:tab w:val="left" w:pos="6912"/>
        </w:tabs>
        <w:rPr>
          <w:rFonts w:ascii="Arial"/>
          <w:sz w:val="20"/>
          <w:lang w:val="en-GB"/>
        </w:rPr>
      </w:pPr>
      <w:proofErr w:type="spellStart"/>
      <w:r>
        <w:rPr>
          <w:rFonts w:ascii="Arial"/>
          <w:sz w:val="20"/>
          <w:lang w:val="en-GB"/>
        </w:rPr>
        <w:t>VenusConcept</w:t>
      </w:r>
      <w:proofErr w:type="spellEnd"/>
      <w:r>
        <w:rPr>
          <w:rFonts w:ascii="Arial"/>
          <w:sz w:val="20"/>
          <w:lang w:val="en-GB"/>
        </w:rPr>
        <w:t xml:space="preserve"> UK, London, UK</w:t>
      </w:r>
      <w:r w:rsidR="006651B5" w:rsidRPr="0045352B">
        <w:rPr>
          <w:rFonts w:ascii="Arial"/>
          <w:sz w:val="20"/>
          <w:lang w:val="en-GB"/>
        </w:rPr>
        <w:tab/>
      </w:r>
    </w:p>
    <w:p w14:paraId="3CB3F4C6" w14:textId="77777777" w:rsidR="00AE3E37" w:rsidRPr="0045352B" w:rsidRDefault="00AE3E37">
      <w:pPr>
        <w:pStyle w:val="BodyText"/>
        <w:spacing w:before="3"/>
        <w:rPr>
          <w:rFonts w:ascii="Arial"/>
          <w:sz w:val="21"/>
          <w:lang w:val="en-GB"/>
        </w:rPr>
      </w:pPr>
    </w:p>
    <w:p w14:paraId="5EC22229" w14:textId="77777777" w:rsidR="00AE3E37" w:rsidRPr="0045352B" w:rsidRDefault="00AE3E37">
      <w:pPr>
        <w:rPr>
          <w:rFonts w:ascii="Arial"/>
          <w:sz w:val="21"/>
          <w:lang w:val="en-GB"/>
        </w:rPr>
        <w:sectPr w:rsidR="00AE3E37" w:rsidRPr="0045352B">
          <w:headerReference w:type="default" r:id="rId7"/>
          <w:footerReference w:type="default" r:id="rId8"/>
          <w:type w:val="continuous"/>
          <w:pgSz w:w="11910" w:h="16840"/>
          <w:pgMar w:top="1740" w:right="600" w:bottom="840" w:left="620" w:header="541" w:footer="642" w:gutter="0"/>
          <w:cols w:space="720"/>
        </w:sectPr>
      </w:pPr>
    </w:p>
    <w:p w14:paraId="58A57954" w14:textId="2C5237B2" w:rsidR="00AE3E37" w:rsidRDefault="00A9710C">
      <w:pPr>
        <w:pStyle w:val="Heading3"/>
        <w:spacing w:before="147"/>
        <w:jc w:val="both"/>
      </w:pPr>
      <w:r>
        <w:rPr>
          <w:color w:val="BF5A14"/>
        </w:rPr>
        <w:t>Abstract</w:t>
      </w:r>
      <w:r w:rsidR="00404E5B">
        <w:rPr>
          <w:color w:val="BF5A14"/>
        </w:rPr>
        <w:t xml:space="preserve"> </w:t>
      </w:r>
    </w:p>
    <w:p w14:paraId="65D8D4B9" w14:textId="77777777" w:rsidR="0045352B" w:rsidRPr="0045352B" w:rsidRDefault="0045352B" w:rsidP="0045352B">
      <w:pPr>
        <w:pStyle w:val="Heading3"/>
        <w:spacing w:before="74"/>
        <w:rPr>
          <w:rFonts w:ascii="Tw Cen MT" w:eastAsia="Tw Cen MT" w:hAnsi="Tw Cen MT" w:cs="Tw Cen MT"/>
          <w:b w:val="0"/>
          <w:bCs w:val="0"/>
          <w:sz w:val="18"/>
          <w:szCs w:val="18"/>
        </w:rPr>
      </w:pPr>
      <w:r w:rsidRPr="0045352B">
        <w:rPr>
          <w:rFonts w:ascii="Tw Cen MT" w:eastAsia="Tw Cen MT" w:hAnsi="Tw Cen MT" w:cs="Tw Cen MT"/>
          <w:b w:val="0"/>
          <w:bCs w:val="0"/>
          <w:sz w:val="18"/>
          <w:szCs w:val="18"/>
        </w:rPr>
        <w:t xml:space="preserve">For several years an increasing demand of clients for non-invasive, effective, safe and long-lasting skin rejuvenation treatments has been noticed. For practitioners, it is important to understand exactly the nature of the devices available on the market that emit different forms of energy within the electromagnetic spectrum. In the aesthetics all of lasers (fractional, non-fractional, ablative, non-ablative, Q- switched, etc.), IPL devices, LED light, ultrasounds, acoustic waves, radio frequency waves or </w:t>
      </w:r>
      <w:proofErr w:type="spellStart"/>
      <w:r w:rsidRPr="0045352B">
        <w:rPr>
          <w:rFonts w:ascii="Tw Cen MT" w:eastAsia="Tw Cen MT" w:hAnsi="Tw Cen MT" w:cs="Tw Cen MT"/>
          <w:b w:val="0"/>
          <w:bCs w:val="0"/>
          <w:sz w:val="18"/>
          <w:szCs w:val="18"/>
        </w:rPr>
        <w:t>nanofractional</w:t>
      </w:r>
      <w:proofErr w:type="spellEnd"/>
      <w:r w:rsidRPr="0045352B">
        <w:rPr>
          <w:rFonts w:ascii="Tw Cen MT" w:eastAsia="Tw Cen MT" w:hAnsi="Tw Cen MT" w:cs="Tw Cen MT"/>
          <w:b w:val="0"/>
          <w:bCs w:val="0"/>
          <w:sz w:val="18"/>
          <w:szCs w:val="18"/>
        </w:rPr>
        <w:t xml:space="preserve">, are cleared by  FDA, and thus considered safe . </w:t>
      </w:r>
    </w:p>
    <w:p w14:paraId="4A65AAD4" w14:textId="77777777" w:rsidR="0045352B" w:rsidRPr="0045352B" w:rsidRDefault="0045352B" w:rsidP="0045352B">
      <w:pPr>
        <w:pStyle w:val="Heading3"/>
        <w:spacing w:before="74"/>
        <w:rPr>
          <w:rFonts w:ascii="Tw Cen MT" w:eastAsia="Tw Cen MT" w:hAnsi="Tw Cen MT" w:cs="Tw Cen MT"/>
          <w:b w:val="0"/>
          <w:bCs w:val="0"/>
          <w:sz w:val="18"/>
          <w:szCs w:val="18"/>
        </w:rPr>
      </w:pPr>
      <w:r w:rsidRPr="0045352B">
        <w:rPr>
          <w:rFonts w:ascii="Tw Cen MT" w:eastAsia="Tw Cen MT" w:hAnsi="Tw Cen MT" w:cs="Tw Cen MT"/>
          <w:b w:val="0"/>
          <w:bCs w:val="0"/>
          <w:sz w:val="18"/>
          <w:szCs w:val="18"/>
        </w:rPr>
        <w:t xml:space="preserve">Devices such as IPL and lasers, works on the basis of absorption, transmission, reflection and scattering, giving effects on the tissue such as:  photothermal, photomechanical, </w:t>
      </w:r>
      <w:proofErr w:type="spellStart"/>
      <w:r w:rsidRPr="0045352B">
        <w:rPr>
          <w:rFonts w:ascii="Tw Cen MT" w:eastAsia="Tw Cen MT" w:hAnsi="Tw Cen MT" w:cs="Tw Cen MT"/>
          <w:b w:val="0"/>
          <w:bCs w:val="0"/>
          <w:sz w:val="18"/>
          <w:szCs w:val="18"/>
        </w:rPr>
        <w:t>photoablative</w:t>
      </w:r>
      <w:proofErr w:type="spellEnd"/>
      <w:r w:rsidRPr="0045352B">
        <w:rPr>
          <w:rFonts w:ascii="Tw Cen MT" w:eastAsia="Tw Cen MT" w:hAnsi="Tw Cen MT" w:cs="Tw Cen MT"/>
          <w:b w:val="0"/>
          <w:bCs w:val="0"/>
          <w:sz w:val="18"/>
          <w:szCs w:val="18"/>
        </w:rPr>
        <w:t xml:space="preserve"> or </w:t>
      </w:r>
      <w:proofErr w:type="spellStart"/>
      <w:r w:rsidRPr="0045352B">
        <w:rPr>
          <w:rFonts w:ascii="Tw Cen MT" w:eastAsia="Tw Cen MT" w:hAnsi="Tw Cen MT" w:cs="Tw Cen MT"/>
          <w:b w:val="0"/>
          <w:bCs w:val="0"/>
          <w:sz w:val="18"/>
          <w:szCs w:val="18"/>
        </w:rPr>
        <w:t>photostimulation</w:t>
      </w:r>
      <w:proofErr w:type="spellEnd"/>
      <w:r w:rsidRPr="0045352B">
        <w:rPr>
          <w:rFonts w:ascii="Tw Cen MT" w:eastAsia="Tw Cen MT" w:hAnsi="Tw Cen MT" w:cs="Tw Cen MT"/>
          <w:b w:val="0"/>
          <w:bCs w:val="0"/>
          <w:sz w:val="18"/>
          <w:szCs w:val="18"/>
        </w:rPr>
        <w:t>.</w:t>
      </w:r>
    </w:p>
    <w:p w14:paraId="395756E4" w14:textId="77777777" w:rsidR="0045352B" w:rsidRPr="0045352B" w:rsidRDefault="0045352B" w:rsidP="0045352B">
      <w:pPr>
        <w:pStyle w:val="Heading3"/>
        <w:spacing w:before="74"/>
        <w:rPr>
          <w:rFonts w:ascii="Tw Cen MT" w:eastAsia="Tw Cen MT" w:hAnsi="Tw Cen MT" w:cs="Tw Cen MT"/>
          <w:b w:val="0"/>
          <w:bCs w:val="0"/>
          <w:sz w:val="18"/>
          <w:szCs w:val="18"/>
        </w:rPr>
      </w:pPr>
      <w:r w:rsidRPr="0045352B">
        <w:rPr>
          <w:rFonts w:ascii="Tw Cen MT" w:eastAsia="Tw Cen MT" w:hAnsi="Tw Cen MT" w:cs="Tw Cen MT"/>
          <w:b w:val="0"/>
          <w:bCs w:val="0"/>
          <w:sz w:val="18"/>
          <w:szCs w:val="18"/>
        </w:rPr>
        <w:t>Radio frequency (RF) devices are designed to convert the energy of radio waves into thermal energy in various layers of skin and subcutaneous tissue. Based on the number of electrodes, RF devices are classified as monopolar, bipolar, tripolar or multipolar.</w:t>
      </w:r>
    </w:p>
    <w:p w14:paraId="4413F2EC" w14:textId="66AD346E" w:rsidR="00AE3E37" w:rsidRDefault="0045352B" w:rsidP="0045352B">
      <w:pPr>
        <w:pStyle w:val="Heading3"/>
        <w:spacing w:before="74"/>
      </w:pPr>
      <w:r w:rsidRPr="0045352B">
        <w:rPr>
          <w:rFonts w:ascii="Tw Cen MT" w:eastAsia="Tw Cen MT" w:hAnsi="Tw Cen MT" w:cs="Tw Cen MT"/>
          <w:b w:val="0"/>
          <w:bCs w:val="0"/>
          <w:sz w:val="18"/>
          <w:szCs w:val="18"/>
        </w:rPr>
        <w:t xml:space="preserve">The aim of this  pilot study was to assess the safety and efficacy of combined face facial therapy using three technologies: IPL Smart Pulse, RF (MP) 2 and RF </w:t>
      </w:r>
      <w:proofErr w:type="spellStart"/>
      <w:r w:rsidRPr="0045352B">
        <w:rPr>
          <w:rFonts w:ascii="Tw Cen MT" w:eastAsia="Tw Cen MT" w:hAnsi="Tw Cen MT" w:cs="Tw Cen MT"/>
          <w:b w:val="0"/>
          <w:bCs w:val="0"/>
          <w:sz w:val="18"/>
          <w:szCs w:val="18"/>
        </w:rPr>
        <w:t>NanoFractional</w:t>
      </w:r>
      <w:proofErr w:type="spellEnd"/>
      <w:r w:rsidRPr="0045352B">
        <w:rPr>
          <w:rFonts w:ascii="Tw Cen MT" w:eastAsia="Tw Cen MT" w:hAnsi="Tw Cen MT" w:cs="Tw Cen MT"/>
          <w:b w:val="0"/>
          <w:bCs w:val="0"/>
          <w:sz w:val="18"/>
          <w:szCs w:val="18"/>
        </w:rPr>
        <w:t xml:space="preserve"> Smart Scan to allow us to compare results with CO2 laser in clinical studies in future. Pilot study presents excellent results of firming, rejuvenating, lightening the skin and reducing wrinkles with a small convalescence time. Synergistic stimulation of keratinocytes and fibroblasts at the postmodern reduction of pigment and vascular lesions allows for long-lasting, satisfactory results achieved after just one treatment. Nevertheless, according to the researchers' assessment, the described </w:t>
      </w:r>
      <w:proofErr w:type="spellStart"/>
      <w:r w:rsidRPr="0045352B">
        <w:rPr>
          <w:rFonts w:ascii="Tw Cen MT" w:eastAsia="Tw Cen MT" w:hAnsi="Tw Cen MT" w:cs="Tw Cen MT"/>
          <w:b w:val="0"/>
          <w:bCs w:val="0"/>
          <w:sz w:val="18"/>
          <w:szCs w:val="18"/>
        </w:rPr>
        <w:t>TriBella</w:t>
      </w:r>
      <w:proofErr w:type="spellEnd"/>
      <w:r w:rsidRPr="0045352B">
        <w:rPr>
          <w:rFonts w:ascii="Tw Cen MT" w:eastAsia="Tw Cen MT" w:hAnsi="Tw Cen MT" w:cs="Tw Cen MT"/>
          <w:b w:val="0"/>
          <w:bCs w:val="0"/>
          <w:sz w:val="18"/>
          <w:szCs w:val="18"/>
        </w:rPr>
        <w:t xml:space="preserve"> treatment protocol shows further research in a wider group of participants to confirm </w:t>
      </w:r>
      <w:proofErr w:type="spellStart"/>
      <w:r w:rsidRPr="0045352B">
        <w:rPr>
          <w:rFonts w:ascii="Tw Cen MT" w:eastAsia="Tw Cen MT" w:hAnsi="Tw Cen MT" w:cs="Tw Cen MT"/>
          <w:b w:val="0"/>
          <w:bCs w:val="0"/>
          <w:sz w:val="18"/>
          <w:szCs w:val="18"/>
        </w:rPr>
        <w:t>effectiveness.After</w:t>
      </w:r>
      <w:proofErr w:type="spellEnd"/>
      <w:r w:rsidRPr="0045352B">
        <w:rPr>
          <w:rFonts w:ascii="Tw Cen MT" w:eastAsia="Tw Cen MT" w:hAnsi="Tw Cen MT" w:cs="Tw Cen MT"/>
          <w:b w:val="0"/>
          <w:bCs w:val="0"/>
          <w:sz w:val="18"/>
          <w:szCs w:val="18"/>
        </w:rPr>
        <w:t xml:space="preserve"> the analysis of the pilot study, it can be unequivocally concluded that the therapy used is a great surgical alternative with a wide range of efficacy for people who do not want to decide on injection methods, as well as for those who want to apply the broadly understood anti-ageing prevention. The natural capabilities of the organism resulting from the immune response to </w:t>
      </w:r>
      <w:proofErr w:type="spellStart"/>
      <w:r w:rsidRPr="0045352B">
        <w:rPr>
          <w:rFonts w:ascii="Tw Cen MT" w:eastAsia="Tw Cen MT" w:hAnsi="Tw Cen MT" w:cs="Tw Cen MT"/>
          <w:b w:val="0"/>
          <w:bCs w:val="0"/>
          <w:sz w:val="18"/>
          <w:szCs w:val="18"/>
        </w:rPr>
        <w:t>microdamages</w:t>
      </w:r>
      <w:proofErr w:type="spellEnd"/>
      <w:r w:rsidRPr="0045352B">
        <w:rPr>
          <w:rFonts w:ascii="Tw Cen MT" w:eastAsia="Tw Cen MT" w:hAnsi="Tw Cen MT" w:cs="Tw Cen MT"/>
          <w:b w:val="0"/>
          <w:bCs w:val="0"/>
          <w:sz w:val="18"/>
          <w:szCs w:val="18"/>
        </w:rPr>
        <w:t xml:space="preserve"> caused by IPL light, radio waves or RF </w:t>
      </w:r>
      <w:proofErr w:type="spellStart"/>
      <w:r w:rsidRPr="0045352B">
        <w:rPr>
          <w:rFonts w:ascii="Tw Cen MT" w:eastAsia="Tw Cen MT" w:hAnsi="Tw Cen MT" w:cs="Tw Cen MT"/>
          <w:b w:val="0"/>
          <w:bCs w:val="0"/>
          <w:sz w:val="18"/>
          <w:szCs w:val="18"/>
        </w:rPr>
        <w:t>RF</w:t>
      </w:r>
      <w:proofErr w:type="spellEnd"/>
      <w:r w:rsidRPr="0045352B">
        <w:rPr>
          <w:rFonts w:ascii="Tw Cen MT" w:eastAsia="Tw Cen MT" w:hAnsi="Tw Cen MT" w:cs="Tw Cen MT"/>
          <w:b w:val="0"/>
          <w:bCs w:val="0"/>
          <w:sz w:val="18"/>
          <w:szCs w:val="18"/>
        </w:rPr>
        <w:t xml:space="preserve"> </w:t>
      </w:r>
      <w:proofErr w:type="spellStart"/>
      <w:r w:rsidRPr="0045352B">
        <w:rPr>
          <w:rFonts w:ascii="Tw Cen MT" w:eastAsia="Tw Cen MT" w:hAnsi="Tw Cen MT" w:cs="Tw Cen MT"/>
          <w:b w:val="0"/>
          <w:bCs w:val="0"/>
          <w:sz w:val="18"/>
          <w:szCs w:val="18"/>
        </w:rPr>
        <w:t>nanofractional</w:t>
      </w:r>
      <w:proofErr w:type="spellEnd"/>
      <w:r w:rsidRPr="0045352B">
        <w:rPr>
          <w:rFonts w:ascii="Tw Cen MT" w:eastAsia="Tw Cen MT" w:hAnsi="Tw Cen MT" w:cs="Tw Cen MT"/>
          <w:b w:val="0"/>
          <w:bCs w:val="0"/>
          <w:sz w:val="18"/>
          <w:szCs w:val="18"/>
        </w:rPr>
        <w:t xml:space="preserve"> are enhanced, which ensures long-lasting post-treatment results.</w:t>
      </w:r>
      <w:r w:rsidR="00A9710C">
        <w:rPr>
          <w:b w:val="0"/>
        </w:rPr>
        <w:br w:type="column"/>
      </w:r>
      <w:r w:rsidR="00A9710C">
        <w:rPr>
          <w:color w:val="BF5A14"/>
        </w:rPr>
        <w:t>Image</w:t>
      </w:r>
    </w:p>
    <w:p w14:paraId="4C5B1F7A" w14:textId="64B8F9B6" w:rsidR="00AE3E37" w:rsidRDefault="0045352B">
      <w:pPr>
        <w:pStyle w:val="BodyText"/>
        <w:spacing w:before="2"/>
        <w:rPr>
          <w:rFonts w:ascii="Arial"/>
          <w:b/>
          <w:sz w:val="16"/>
        </w:rPr>
      </w:pPr>
      <w:r>
        <w:rPr>
          <w:noProof/>
        </w:rPr>
        <w:drawing>
          <wp:inline distT="0" distB="0" distL="0" distR="0" wp14:anchorId="45D12FBD" wp14:editId="0F747535">
            <wp:extent cx="3165475" cy="1504950"/>
            <wp:effectExtent l="0" t="0" r="0" b="0"/>
            <wp:docPr id="12" name="Picture 11">
              <a:extLst xmlns:a="http://schemas.openxmlformats.org/drawingml/2006/main">
                <a:ext uri="{FF2B5EF4-FFF2-40B4-BE49-F238E27FC236}">
                  <a16:creationId xmlns:a16="http://schemas.microsoft.com/office/drawing/2014/main" id="{8F24CA06-8350-41E8-8316-7E76777A8E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8F24CA06-8350-41E8-8316-7E76777A8E8E}"/>
                        </a:ext>
                      </a:extLst>
                    </pic:cNvPr>
                    <pic:cNvPicPr>
                      <a:picLocks noChangeAspect="1"/>
                    </pic:cNvPicPr>
                  </pic:nvPicPr>
                  <pic:blipFill>
                    <a:blip r:embed="rId9"/>
                    <a:stretch>
                      <a:fillRect/>
                    </a:stretch>
                  </pic:blipFill>
                  <pic:spPr>
                    <a:xfrm>
                      <a:off x="0" y="0"/>
                      <a:ext cx="3165475" cy="1504950"/>
                    </a:xfrm>
                    <a:prstGeom prst="rect">
                      <a:avLst/>
                    </a:prstGeom>
                  </pic:spPr>
                </pic:pic>
              </a:graphicData>
            </a:graphic>
          </wp:inline>
        </w:drawing>
      </w:r>
      <w:r>
        <w:rPr>
          <w:rFonts w:ascii="Arial"/>
          <w:b/>
          <w:sz w:val="16"/>
        </w:rPr>
        <w:t>Figure 1. Results  3 weeks after 1 treatment.</w:t>
      </w:r>
    </w:p>
    <w:p w14:paraId="2750A5F7" w14:textId="2097D84E" w:rsidR="0045352B" w:rsidRDefault="0045352B">
      <w:pPr>
        <w:pStyle w:val="BodyText"/>
        <w:spacing w:before="2"/>
        <w:rPr>
          <w:rFonts w:ascii="Arial"/>
          <w:b/>
          <w:sz w:val="16"/>
        </w:rPr>
      </w:pPr>
      <w:r>
        <w:rPr>
          <w:noProof/>
        </w:rPr>
        <w:drawing>
          <wp:inline distT="0" distB="0" distL="0" distR="0" wp14:anchorId="590D14AD" wp14:editId="7D92C004">
            <wp:extent cx="3165475" cy="1468755"/>
            <wp:effectExtent l="0" t="0" r="0" b="0"/>
            <wp:docPr id="4" name="Picture 12">
              <a:extLst xmlns:a="http://schemas.openxmlformats.org/drawingml/2006/main">
                <a:ext uri="{FF2B5EF4-FFF2-40B4-BE49-F238E27FC236}">
                  <a16:creationId xmlns:a16="http://schemas.microsoft.com/office/drawing/2014/main" id="{B8C52514-34F9-4C14-A42A-B987257B48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B8C52514-34F9-4C14-A42A-B987257B486D}"/>
                        </a:ext>
                      </a:extLst>
                    </pic:cNvPr>
                    <pic:cNvPicPr>
                      <a:picLocks noChangeAspect="1"/>
                    </pic:cNvPicPr>
                  </pic:nvPicPr>
                  <pic:blipFill>
                    <a:blip r:embed="rId10"/>
                    <a:stretch>
                      <a:fillRect/>
                    </a:stretch>
                  </pic:blipFill>
                  <pic:spPr>
                    <a:xfrm>
                      <a:off x="0" y="0"/>
                      <a:ext cx="3165475" cy="1468755"/>
                    </a:xfrm>
                    <a:prstGeom prst="rect">
                      <a:avLst/>
                    </a:prstGeom>
                  </pic:spPr>
                </pic:pic>
              </a:graphicData>
            </a:graphic>
          </wp:inline>
        </w:drawing>
      </w:r>
    </w:p>
    <w:p w14:paraId="7C51EAB9" w14:textId="0DCEBA40" w:rsidR="0045352B" w:rsidRDefault="0045352B">
      <w:pPr>
        <w:pStyle w:val="BodyText"/>
        <w:spacing w:before="2"/>
        <w:rPr>
          <w:rFonts w:ascii="Arial"/>
          <w:b/>
          <w:sz w:val="16"/>
        </w:rPr>
      </w:pPr>
      <w:r>
        <w:rPr>
          <w:rFonts w:ascii="Arial"/>
          <w:b/>
          <w:sz w:val="16"/>
        </w:rPr>
        <w:t>Figure 2. Results3 weeks  after 1 and  3 weeks after 3 treatments</w:t>
      </w:r>
    </w:p>
    <w:p w14:paraId="5ED359B2" w14:textId="77777777" w:rsidR="005973B9" w:rsidRDefault="005973B9" w:rsidP="005973B9">
      <w:pPr>
        <w:spacing w:line="204" w:lineRule="exact"/>
        <w:rPr>
          <w:rFonts w:ascii="Arial"/>
          <w:b/>
          <w:sz w:val="20"/>
        </w:rPr>
      </w:pPr>
      <w:r>
        <w:rPr>
          <w:rFonts w:ascii="Arial"/>
          <w:b/>
          <w:color w:val="BF5A14"/>
          <w:sz w:val="20"/>
        </w:rPr>
        <w:br/>
        <w:t>Recent Publications</w:t>
      </w:r>
    </w:p>
    <w:p w14:paraId="47F27D9D" w14:textId="77777777" w:rsidR="0045352B" w:rsidRPr="0045352B" w:rsidRDefault="0045352B" w:rsidP="0045352B">
      <w:pPr>
        <w:pStyle w:val="BodyText"/>
        <w:spacing w:before="85" w:line="216" w:lineRule="exact"/>
        <w:ind w:left="383" w:right="138" w:hanging="284"/>
        <w:jc w:val="both"/>
        <w:rPr>
          <w:rFonts w:ascii="Calibri" w:hAnsi="Calibri"/>
          <w:lang w:val="en-GB"/>
        </w:rPr>
      </w:pPr>
      <w:r w:rsidRPr="0045352B">
        <w:rPr>
          <w:rFonts w:ascii="Calibri" w:hAnsi="Calibri"/>
          <w:lang w:val="en-GB"/>
        </w:rPr>
        <w:t xml:space="preserve">1.   U. </w:t>
      </w:r>
      <w:proofErr w:type="spellStart"/>
      <w:r w:rsidRPr="0045352B">
        <w:rPr>
          <w:rFonts w:ascii="Calibri" w:hAnsi="Calibri"/>
          <w:lang w:val="en-GB"/>
        </w:rPr>
        <w:t>Wollina</w:t>
      </w:r>
      <w:proofErr w:type="spellEnd"/>
      <w:r w:rsidRPr="0045352B">
        <w:rPr>
          <w:rFonts w:ascii="Calibri" w:hAnsi="Calibri"/>
          <w:lang w:val="en-GB"/>
        </w:rPr>
        <w:t xml:space="preserve">, A Goldman,  Minimally invasive aesthetic procedures in young adults. Clin </w:t>
      </w:r>
      <w:proofErr w:type="spellStart"/>
      <w:r w:rsidRPr="0045352B">
        <w:rPr>
          <w:rFonts w:ascii="Calibri" w:hAnsi="Calibri"/>
          <w:lang w:val="en-GB"/>
        </w:rPr>
        <w:t>Cosmet</w:t>
      </w:r>
      <w:proofErr w:type="spellEnd"/>
      <w:r w:rsidRPr="0045352B">
        <w:rPr>
          <w:rFonts w:ascii="Calibri" w:hAnsi="Calibri"/>
          <w:lang w:val="en-GB"/>
        </w:rPr>
        <w:t xml:space="preserve"> </w:t>
      </w:r>
      <w:proofErr w:type="spellStart"/>
      <w:r w:rsidRPr="0045352B">
        <w:rPr>
          <w:rFonts w:ascii="Calibri" w:hAnsi="Calibri"/>
          <w:lang w:val="en-GB"/>
        </w:rPr>
        <w:t>Investig</w:t>
      </w:r>
      <w:proofErr w:type="spellEnd"/>
      <w:r w:rsidRPr="0045352B">
        <w:rPr>
          <w:rFonts w:ascii="Calibri" w:hAnsi="Calibri"/>
          <w:lang w:val="en-GB"/>
        </w:rPr>
        <w:t xml:space="preserve"> Dermatol. 2011;4:19–26</w:t>
      </w:r>
    </w:p>
    <w:p w14:paraId="3CC9C441" w14:textId="77777777" w:rsidR="0045352B" w:rsidRPr="0045352B" w:rsidRDefault="0045352B" w:rsidP="0045352B">
      <w:pPr>
        <w:pStyle w:val="BodyText"/>
        <w:spacing w:before="85" w:line="216" w:lineRule="exact"/>
        <w:ind w:left="383" w:right="138" w:hanging="284"/>
        <w:jc w:val="both"/>
        <w:rPr>
          <w:rFonts w:ascii="Calibri" w:hAnsi="Calibri"/>
          <w:lang w:val="en-GB"/>
        </w:rPr>
      </w:pPr>
      <w:r w:rsidRPr="0045352B">
        <w:rPr>
          <w:rFonts w:ascii="Calibri" w:hAnsi="Calibri"/>
          <w:lang w:val="en-GB"/>
        </w:rPr>
        <w:t xml:space="preserve">2.   N </w:t>
      </w:r>
      <w:proofErr w:type="spellStart"/>
      <w:r w:rsidRPr="0045352B">
        <w:rPr>
          <w:rFonts w:ascii="Calibri" w:hAnsi="Calibri"/>
          <w:lang w:val="en-GB"/>
        </w:rPr>
        <w:t>Sadick</w:t>
      </w:r>
      <w:proofErr w:type="spellEnd"/>
      <w:r w:rsidRPr="0045352B">
        <w:rPr>
          <w:rFonts w:ascii="Calibri" w:hAnsi="Calibri"/>
          <w:lang w:val="en-GB"/>
        </w:rPr>
        <w:t xml:space="preserve">, KO </w:t>
      </w:r>
      <w:proofErr w:type="spellStart"/>
      <w:r w:rsidRPr="0045352B">
        <w:rPr>
          <w:rFonts w:ascii="Calibri" w:hAnsi="Calibri"/>
          <w:lang w:val="en-GB"/>
        </w:rPr>
        <w:t>Rothaus</w:t>
      </w:r>
      <w:proofErr w:type="spellEnd"/>
      <w:r w:rsidRPr="0045352B">
        <w:rPr>
          <w:rFonts w:ascii="Calibri" w:hAnsi="Calibri"/>
          <w:lang w:val="en-GB"/>
        </w:rPr>
        <w:t xml:space="preserve">, Aesthetic Applications of Radiofrequency Devices. Clin </w:t>
      </w:r>
      <w:proofErr w:type="spellStart"/>
      <w:r w:rsidRPr="0045352B">
        <w:rPr>
          <w:rFonts w:ascii="Calibri" w:hAnsi="Calibri"/>
          <w:lang w:val="en-GB"/>
        </w:rPr>
        <w:t>Plast</w:t>
      </w:r>
      <w:proofErr w:type="spellEnd"/>
      <w:r w:rsidRPr="0045352B">
        <w:rPr>
          <w:rFonts w:ascii="Calibri" w:hAnsi="Calibri"/>
          <w:lang w:val="en-GB"/>
        </w:rPr>
        <w:t xml:space="preserve"> Surg. 2016 Jul;43(3):557-65. </w:t>
      </w:r>
    </w:p>
    <w:p w14:paraId="237AD1C0" w14:textId="77777777" w:rsidR="0045352B" w:rsidRPr="0045352B" w:rsidRDefault="0045352B" w:rsidP="0045352B">
      <w:pPr>
        <w:pStyle w:val="BodyText"/>
        <w:spacing w:before="85" w:line="216" w:lineRule="exact"/>
        <w:ind w:left="383" w:right="138" w:hanging="284"/>
        <w:jc w:val="both"/>
        <w:rPr>
          <w:rFonts w:ascii="Calibri" w:hAnsi="Calibri"/>
          <w:lang w:val="en-GB"/>
        </w:rPr>
      </w:pPr>
      <w:r w:rsidRPr="0045352B">
        <w:rPr>
          <w:rFonts w:ascii="Calibri" w:hAnsi="Calibri"/>
          <w:lang w:val="en-GB"/>
        </w:rPr>
        <w:t xml:space="preserve">3.   N </w:t>
      </w:r>
      <w:proofErr w:type="spellStart"/>
      <w:r w:rsidRPr="0045352B">
        <w:rPr>
          <w:rFonts w:ascii="Calibri" w:hAnsi="Calibri"/>
          <w:lang w:val="en-GB"/>
        </w:rPr>
        <w:t>Sadick</w:t>
      </w:r>
      <w:proofErr w:type="spellEnd"/>
      <w:r w:rsidRPr="0045352B">
        <w:rPr>
          <w:rFonts w:ascii="Calibri" w:hAnsi="Calibri"/>
          <w:lang w:val="en-GB"/>
        </w:rPr>
        <w:t xml:space="preserve">, SA </w:t>
      </w:r>
      <w:proofErr w:type="spellStart"/>
      <w:r w:rsidRPr="0045352B">
        <w:rPr>
          <w:rFonts w:ascii="Calibri" w:hAnsi="Calibri"/>
          <w:lang w:val="en-GB"/>
        </w:rPr>
        <w:t>Malerich</w:t>
      </w:r>
      <w:proofErr w:type="spellEnd"/>
      <w:r w:rsidRPr="0045352B">
        <w:rPr>
          <w:rFonts w:ascii="Calibri" w:hAnsi="Calibri"/>
          <w:lang w:val="en-GB"/>
        </w:rPr>
        <w:t>, AH Nassar, et al, Radiofrequency: an update on latest innovations. J Drugs Dermatol. 2014;13:1331–1335</w:t>
      </w:r>
    </w:p>
    <w:p w14:paraId="5B8F619E" w14:textId="6E32338C" w:rsidR="005973B9" w:rsidRDefault="0045352B" w:rsidP="0045352B">
      <w:pPr>
        <w:pStyle w:val="BodyText"/>
        <w:spacing w:before="85" w:line="216" w:lineRule="exact"/>
        <w:ind w:left="383" w:right="138" w:hanging="284"/>
        <w:jc w:val="both"/>
        <w:rPr>
          <w:rFonts w:ascii="Calibri" w:hAnsi="Calibri"/>
        </w:rPr>
      </w:pPr>
      <w:r w:rsidRPr="0045352B">
        <w:rPr>
          <w:rFonts w:ascii="Calibri" w:hAnsi="Calibri"/>
          <w:lang w:val="en-GB"/>
        </w:rPr>
        <w:t>4.   X Fu, J  Dong, S Wang, M Yan, M Yao, Advances in the treatment of traumatic scars with laser, intense pulsed light, radiofrequency, and ultrasound. Burns Trauma. 2019</w:t>
      </w:r>
      <w:r>
        <w:rPr>
          <w:rFonts w:ascii="Calibri" w:hAnsi="Calibri"/>
          <w:lang w:val="en-GB"/>
        </w:rPr>
        <w:t>.</w:t>
      </w:r>
      <w:r w:rsidRPr="0045352B">
        <w:rPr>
          <w:rFonts w:ascii="Calibri" w:hAnsi="Calibri"/>
          <w:lang w:val="en-GB"/>
        </w:rPr>
        <w:t xml:space="preserve"> Jan 29;7:1</w:t>
      </w:r>
    </w:p>
    <w:p w14:paraId="26A0C789" w14:textId="77777777" w:rsidR="00AE3E37" w:rsidRPr="008756E6" w:rsidRDefault="00AE3E37" w:rsidP="008756E6">
      <w:pPr>
        <w:tabs>
          <w:tab w:val="left" w:pos="384"/>
        </w:tabs>
        <w:ind w:right="117"/>
      </w:pPr>
    </w:p>
    <w:p w14:paraId="0113A42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8CDCF5" w14:textId="77777777" w:rsidR="00AE3E37" w:rsidRDefault="00AE3E37">
      <w:pPr>
        <w:pStyle w:val="BodyText"/>
        <w:rPr>
          <w:rFonts w:ascii="Calibri"/>
          <w:sz w:val="20"/>
        </w:rPr>
      </w:pPr>
    </w:p>
    <w:p w14:paraId="5C0581B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09FBBD1" wp14:editId="6AF51AB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9118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4E1F32" w14:textId="66B76153"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580DC301" wp14:editId="22FEDAF3">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48399DD" w14:textId="78BCA854" w:rsidR="006B44AF" w:rsidRPr="006B44AF" w:rsidRDefault="0045352B" w:rsidP="006B44AF">
                            <w:pPr>
                              <w:pStyle w:val="NoSpacing"/>
                              <w:rPr>
                                <w:rFonts w:ascii="Times New Roman" w:hAnsi="Times New Roman" w:cs="Times New Roman"/>
                                <w:sz w:val="20"/>
                                <w:szCs w:val="20"/>
                              </w:rPr>
                            </w:pPr>
                            <w:r w:rsidRPr="0045352B">
                              <w:drawing>
                                <wp:inline distT="0" distB="0" distL="0" distR="0" wp14:anchorId="78929187" wp14:editId="29E5E15B">
                                  <wp:extent cx="529590" cy="52959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9590" cy="52959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0DC301"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448399DD" w14:textId="78BCA854" w:rsidR="006B44AF" w:rsidRPr="006B44AF" w:rsidRDefault="0045352B" w:rsidP="006B44AF">
                      <w:pPr>
                        <w:pStyle w:val="NoSpacing"/>
                        <w:rPr>
                          <w:rFonts w:ascii="Times New Roman" w:hAnsi="Times New Roman" w:cs="Times New Roman"/>
                          <w:sz w:val="20"/>
                          <w:szCs w:val="20"/>
                        </w:rPr>
                      </w:pPr>
                      <w:r w:rsidRPr="0045352B">
                        <w:drawing>
                          <wp:inline distT="0" distB="0" distL="0" distR="0" wp14:anchorId="78929187" wp14:editId="29E5E15B">
                            <wp:extent cx="529590" cy="52959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9590" cy="529590"/>
                                    </a:xfrm>
                                    <a:prstGeom prst="rect">
                                      <a:avLst/>
                                    </a:prstGeom>
                                  </pic:spPr>
                                </pic:pic>
                              </a:graphicData>
                            </a:graphic>
                          </wp:inline>
                        </w:drawing>
                      </w:r>
                    </w:p>
                  </w:txbxContent>
                </v:textbox>
              </v:roundrect>
            </w:pict>
          </mc:Fallback>
        </mc:AlternateContent>
      </w:r>
      <w:r w:rsidR="008756E6">
        <w:rPr>
          <w:noProof/>
        </w:rPr>
        <w:t xml:space="preserve">    </w:t>
      </w:r>
      <w:r w:rsidR="0045352B" w:rsidRPr="0045352B">
        <w:rPr>
          <w:rFonts w:eastAsia="MS PGothic"/>
          <w:b/>
          <w:noProof/>
          <w:color w:val="000000"/>
          <w:sz w:val="28"/>
          <w:szCs w:val="28"/>
          <w:lang w:val="en-IN" w:eastAsia="en-IN"/>
        </w:rPr>
        <w:drawing>
          <wp:inline distT="0" distB="0" distL="0" distR="0" wp14:anchorId="37CCEA54" wp14:editId="412FED82">
            <wp:extent cx="902970" cy="902970"/>
            <wp:effectExtent l="0" t="0" r="0" b="0"/>
            <wp:docPr id="8" name="Picture 8" descr="C:\Users\Caroline Gemmell\AppData\Local\Microsoft\Windows\INetCache\Content.MSO\1AA2CA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oline Gemmell\AppData\Local\Microsoft\Windows\INetCache\Content.MSO\1AA2CA8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2970" cy="902970"/>
                    </a:xfrm>
                    <a:prstGeom prst="rect">
                      <a:avLst/>
                    </a:prstGeom>
                    <a:noFill/>
                    <a:ln>
                      <a:noFill/>
                    </a:ln>
                  </pic:spPr>
                </pic:pic>
              </a:graphicData>
            </a:graphic>
          </wp:inline>
        </w:drawing>
      </w:r>
    </w:p>
    <w:p w14:paraId="304F1245" w14:textId="241DA9D6"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w:t>
      </w:r>
    </w:p>
    <w:p w14:paraId="647CC10D" w14:textId="6FC6BB7A" w:rsidR="00AE3E37" w:rsidRDefault="00B56AC4" w:rsidP="006B44AF">
      <w:pPr>
        <w:spacing w:before="41" w:line="154" w:lineRule="exact"/>
        <w:ind w:right="231"/>
        <w:jc w:val="both"/>
        <w:rPr>
          <w:rFonts w:ascii="Arial"/>
          <w:sz w:val="14"/>
        </w:rPr>
      </w:pPr>
      <w:r>
        <w:rPr>
          <w:rFonts w:ascii="Arial"/>
          <w:sz w:val="14"/>
        </w:rPr>
        <w:t xml:space="preserve">Magdalena Atta-Motte </w:t>
      </w:r>
      <w:r w:rsidRPr="00B56AC4">
        <w:rPr>
          <w:rFonts w:ascii="Arial"/>
          <w:sz w:val="14"/>
        </w:rPr>
        <w:t>BSc, MSc, MPH, FRSPH</w:t>
      </w:r>
      <w:r>
        <w:rPr>
          <w:rFonts w:ascii="Arial"/>
          <w:sz w:val="14"/>
        </w:rPr>
        <w:t xml:space="preserve"> Author of Number of publications in Cosmetology and Dermatology </w:t>
      </w:r>
      <w:proofErr w:type="spellStart"/>
      <w:r>
        <w:rPr>
          <w:rFonts w:ascii="Arial"/>
          <w:sz w:val="14"/>
        </w:rPr>
        <w:t>fiel</w:t>
      </w:r>
      <w:proofErr w:type="spellEnd"/>
      <w:r>
        <w:rPr>
          <w:rFonts w:ascii="Arial"/>
          <w:sz w:val="14"/>
        </w:rPr>
        <w:t xml:space="preserve"> w</w:t>
      </w:r>
      <w:bookmarkStart w:id="0" w:name="_GoBack"/>
      <w:bookmarkEnd w:id="0"/>
      <w:r w:rsidRPr="00B56AC4">
        <w:rPr>
          <w:rFonts w:ascii="Arial"/>
          <w:sz w:val="14"/>
        </w:rPr>
        <w:t>ith over 20 years' experience in the industry, Magdalena is a member of the British Medical Laser Association (BMLA), European Laser Aesthetic Member (ELA), Royal Society of Public Health Fellow and Society of Cosmetic Science (SCS). She is also an accredited lecturer at several academies and universities</w:t>
      </w:r>
      <w:r>
        <w:rPr>
          <w:rFonts w:ascii="Arial"/>
          <w:sz w:val="14"/>
        </w:rPr>
        <w:t xml:space="preserve"> and she works as </w:t>
      </w:r>
      <w:proofErr w:type="spellStart"/>
      <w:r>
        <w:rPr>
          <w:rFonts w:ascii="Arial"/>
          <w:sz w:val="14"/>
        </w:rPr>
        <w:t>a</w:t>
      </w:r>
      <w:proofErr w:type="spellEnd"/>
      <w:r>
        <w:rPr>
          <w:rFonts w:ascii="Arial"/>
          <w:sz w:val="14"/>
        </w:rPr>
        <w:t xml:space="preserve"> international trainer</w:t>
      </w:r>
      <w:r w:rsidRPr="00B56AC4">
        <w:rPr>
          <w:rFonts w:ascii="Arial"/>
          <w:sz w:val="14"/>
        </w:rPr>
        <w:t xml:space="preserve"> and a Laser Protection Advisor (LPA</w:t>
      </w:r>
      <w:r>
        <w:rPr>
          <w:rFonts w:ascii="Arial"/>
          <w:sz w:val="14"/>
        </w:rPr>
        <w:t>)</w:t>
      </w:r>
    </w:p>
    <w:p w14:paraId="2106F45B" w14:textId="6F561836" w:rsidR="00AE3E37" w:rsidRDefault="00A9710C">
      <w:pPr>
        <w:spacing w:before="62"/>
        <w:ind w:left="4217" w:right="4235"/>
        <w:jc w:val="center"/>
        <w:rPr>
          <w:rFonts w:ascii="Arial"/>
          <w:sz w:val="14"/>
        </w:rPr>
      </w:pPr>
      <w:r>
        <w:rPr>
          <w:rFonts w:ascii="Arial"/>
          <w:sz w:val="14"/>
        </w:rPr>
        <w:t xml:space="preserve">Email: </w:t>
      </w:r>
      <w:r w:rsidR="00B56AC4" w:rsidRPr="00B56AC4">
        <w:rPr>
          <w:rFonts w:ascii="Arial"/>
          <w:sz w:val="14"/>
        </w:rPr>
        <w:t>magda.atta.motte@consu</w:t>
      </w:r>
      <w:r w:rsidR="00B56AC4">
        <w:rPr>
          <w:rFonts w:ascii="Arial"/>
          <w:sz w:val="14"/>
        </w:rPr>
        <w:t>ltant.com</w:t>
      </w:r>
    </w:p>
    <w:p w14:paraId="22D8F85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20BB9C2" wp14:editId="66E1FC9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8D1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BCCF30" w14:textId="77777777" w:rsidR="00AE3E37" w:rsidRDefault="00AE3E37">
      <w:pPr>
        <w:pStyle w:val="BodyText"/>
        <w:rPr>
          <w:rFonts w:ascii="Arial"/>
          <w:sz w:val="20"/>
        </w:rPr>
      </w:pPr>
    </w:p>
    <w:p w14:paraId="7E65689C" w14:textId="77777777" w:rsidR="00AE3E37" w:rsidRDefault="00AE3E37">
      <w:pPr>
        <w:pStyle w:val="BodyText"/>
        <w:rPr>
          <w:rFonts w:ascii="Arial"/>
          <w:sz w:val="20"/>
        </w:rPr>
      </w:pPr>
    </w:p>
    <w:p w14:paraId="136B1266" w14:textId="77777777" w:rsidR="00AE3E37" w:rsidRPr="00B21A57" w:rsidRDefault="00A9710C" w:rsidP="006B44AF">
      <w:pPr>
        <w:spacing w:before="39"/>
        <w:rPr>
          <w:rFonts w:ascii="Minion Pro"/>
          <w:b/>
          <w:sz w:val="20"/>
        </w:rPr>
      </w:pPr>
      <w:r w:rsidRPr="00B21A57">
        <w:rPr>
          <w:rFonts w:ascii="Minion Pro"/>
          <w:b/>
          <w:sz w:val="20"/>
        </w:rPr>
        <w:t>Notes/Comments:</w:t>
      </w:r>
    </w:p>
    <w:p w14:paraId="0DAD91E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6C3CD6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0732A" w14:textId="77777777" w:rsidR="00642BDB" w:rsidRDefault="00642BDB">
      <w:r>
        <w:separator/>
      </w:r>
    </w:p>
  </w:endnote>
  <w:endnote w:type="continuationSeparator" w:id="0">
    <w:p w14:paraId="091ABECA" w14:textId="77777777" w:rsidR="00642BDB" w:rsidRDefault="00642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B8B99" w14:textId="77777777" w:rsidR="00AE3E37" w:rsidRPr="002B0A93" w:rsidRDefault="002B0A93"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E4EDD">
      <w:rPr>
        <w:rFonts w:ascii="Times New Roman" w:hAnsi="Times New Roman" w:cs="Times New Roman"/>
        <w:sz w:val="28"/>
        <w:szCs w:val="28"/>
        <w:lang w:val="en-IN"/>
      </w:rPr>
      <w:t>Dermatology and Melanoma</w:t>
    </w:r>
    <w:r w:rsidR="00595EE3">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5046D" w14:textId="77777777" w:rsidR="00642BDB" w:rsidRDefault="00642BDB">
      <w:r>
        <w:separator/>
      </w:r>
    </w:p>
  </w:footnote>
  <w:footnote w:type="continuationSeparator" w:id="0">
    <w:p w14:paraId="612F4A85" w14:textId="77777777" w:rsidR="00642BDB" w:rsidRDefault="00642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3AD76" w14:textId="77777777" w:rsidR="00AE3E37" w:rsidRPr="00C80461" w:rsidRDefault="00595EE3" w:rsidP="00C80461">
    <w:pPr>
      <w:pStyle w:val="Header"/>
    </w:pPr>
    <w:r>
      <w:rPr>
        <w:noProof/>
        <w:lang w:val="en-IN" w:eastAsia="en-IN"/>
      </w:rPr>
      <w:drawing>
        <wp:inline distT="0" distB="0" distL="0" distR="0" wp14:anchorId="09E7F8F0" wp14:editId="2345B6D4">
          <wp:extent cx="6788150" cy="881866"/>
          <wp:effectExtent l="0" t="0" r="0" b="0"/>
          <wp:docPr id="3" name="Picture 3" descr="C:\Users\worldhematology-sup\Desktop\DERMATOLOGY\L^7 DERMATOLOGY\banners\home page banners\pdf team\Derma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ldhematology-sup\Desktop\DERMATOLOGY\L^7 DERMATOLOGY\banners\home page banners\pdf team\Dermat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186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44B"/>
    <w:rsid w:val="000E2911"/>
    <w:rsid w:val="001263DF"/>
    <w:rsid w:val="00273C63"/>
    <w:rsid w:val="00292ED9"/>
    <w:rsid w:val="002B0A93"/>
    <w:rsid w:val="003149C3"/>
    <w:rsid w:val="003F510C"/>
    <w:rsid w:val="00404E5B"/>
    <w:rsid w:val="00414F7B"/>
    <w:rsid w:val="0042163B"/>
    <w:rsid w:val="004355DC"/>
    <w:rsid w:val="004503EC"/>
    <w:rsid w:val="0045352B"/>
    <w:rsid w:val="004749B4"/>
    <w:rsid w:val="00494130"/>
    <w:rsid w:val="004D2813"/>
    <w:rsid w:val="004F3523"/>
    <w:rsid w:val="00595EE3"/>
    <w:rsid w:val="005973B9"/>
    <w:rsid w:val="005B3A56"/>
    <w:rsid w:val="006060CE"/>
    <w:rsid w:val="006272D5"/>
    <w:rsid w:val="0063497F"/>
    <w:rsid w:val="00642BDB"/>
    <w:rsid w:val="006651B5"/>
    <w:rsid w:val="006A67A8"/>
    <w:rsid w:val="006B44AF"/>
    <w:rsid w:val="006C6ECD"/>
    <w:rsid w:val="006E3247"/>
    <w:rsid w:val="007E4EDD"/>
    <w:rsid w:val="00845804"/>
    <w:rsid w:val="00853E1F"/>
    <w:rsid w:val="00872A5C"/>
    <w:rsid w:val="00873DF0"/>
    <w:rsid w:val="008756E6"/>
    <w:rsid w:val="009B2D44"/>
    <w:rsid w:val="009C299F"/>
    <w:rsid w:val="00A07E82"/>
    <w:rsid w:val="00A9710C"/>
    <w:rsid w:val="00AE3E37"/>
    <w:rsid w:val="00B21A57"/>
    <w:rsid w:val="00B31BA6"/>
    <w:rsid w:val="00B43350"/>
    <w:rsid w:val="00B52666"/>
    <w:rsid w:val="00B56AC4"/>
    <w:rsid w:val="00B6541A"/>
    <w:rsid w:val="00B812D1"/>
    <w:rsid w:val="00C33602"/>
    <w:rsid w:val="00C80461"/>
    <w:rsid w:val="00CD6F55"/>
    <w:rsid w:val="00D87851"/>
    <w:rsid w:val="00DE3104"/>
    <w:rsid w:val="00E22960"/>
    <w:rsid w:val="00E354CE"/>
    <w:rsid w:val="00F11FF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4B92C"/>
  <w15:docId w15:val="{6CE0E046-BD8A-4776-BFDE-70DA39C1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paragraph" w:styleId="NormalWeb">
    <w:name w:val="Normal (Web)"/>
    <w:basedOn w:val="Normal"/>
    <w:uiPriority w:val="99"/>
    <w:semiHidden/>
    <w:unhideWhenUsed/>
    <w:rsid w:val="0045352B"/>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5554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Magdalena Atta- Motte</cp:lastModifiedBy>
  <cp:revision>2</cp:revision>
  <dcterms:created xsi:type="dcterms:W3CDTF">2019-08-13T10:28:00Z</dcterms:created>
  <dcterms:modified xsi:type="dcterms:W3CDTF">2019-08-13T10:28:00Z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