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1222E" w14:textId="53C54672" w:rsidR="008F694D" w:rsidRPr="00EE4540" w:rsidRDefault="008F694D" w:rsidP="00EE4540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Immunohistochemical </w:t>
      </w:r>
      <w:r w:rsidR="0067188C"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Based Study </w:t>
      </w:r>
      <w:r w:rsidR="0067188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o</w:t>
      </w:r>
      <w:r w:rsidR="0067188C"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n Frequency </w:t>
      </w:r>
      <w:r w:rsidR="0067188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o</w:t>
      </w:r>
      <w:r w:rsidR="0067188C"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 </w:t>
      </w:r>
      <w:r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HPV </w:t>
      </w:r>
      <w:r w:rsidR="0067188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</w:t>
      </w:r>
      <w:r w:rsidR="0067188C"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n Oral Squamous Cell Carcinoma Biopsies </w:t>
      </w:r>
      <w:r w:rsidR="0067188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o</w:t>
      </w:r>
      <w:r w:rsidR="0067188C" w:rsidRPr="00EE454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</w:t>
      </w:r>
      <w:r w:rsidR="0067188C" w:rsidRPr="00EE45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4540">
        <w:rPr>
          <w:rFonts w:ascii="Times New Roman" w:hAnsi="Times New Roman" w:cs="Times New Roman"/>
          <w:b/>
          <w:bCs/>
          <w:sz w:val="24"/>
          <w:szCs w:val="24"/>
        </w:rPr>
        <w:t xml:space="preserve">Iraqi Kurdistan </w:t>
      </w:r>
      <w:r w:rsidR="0067188C" w:rsidRPr="00EE4540">
        <w:rPr>
          <w:rFonts w:ascii="Times New Roman" w:hAnsi="Times New Roman" w:cs="Times New Roman"/>
          <w:b/>
          <w:bCs/>
          <w:sz w:val="24"/>
          <w:szCs w:val="24"/>
        </w:rPr>
        <w:t>Patients</w:t>
      </w:r>
    </w:p>
    <w:p w14:paraId="22028557" w14:textId="77777777" w:rsidR="0067188C" w:rsidRDefault="0067188C" w:rsidP="00EE4540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70A154D" w14:textId="3EA383C2" w:rsidR="0067188C" w:rsidRDefault="0067188C" w:rsidP="00EE4540">
      <w:pPr>
        <w:pStyle w:val="Default"/>
        <w:rPr>
          <w:rFonts w:asciiTheme="minorHAnsi" w:hAnsiTheme="minorHAnsi" w:cstheme="minorHAnsi"/>
          <w:sz w:val="20"/>
          <w:szCs w:val="20"/>
        </w:rPr>
        <w:sectPr w:rsidR="0067188C" w:rsidSect="00B22BF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0" w:footer="642" w:gutter="0"/>
          <w:cols w:space="720"/>
          <w:docGrid w:linePitch="299"/>
        </w:sectPr>
      </w:pPr>
    </w:p>
    <w:p w14:paraId="084E820C" w14:textId="0026A9A7" w:rsidR="0067188C" w:rsidRPr="00C55A80" w:rsidRDefault="0067188C" w:rsidP="00C55A80">
      <w:pPr>
        <w:pStyle w:val="Default"/>
        <w:jc w:val="both"/>
        <w:rPr>
          <w:rFonts w:asciiTheme="minorHAnsi" w:hAnsiTheme="minorHAnsi" w:cstheme="minorHAnsi"/>
          <w:color w:val="auto"/>
          <w:sz w:val="16"/>
          <w:szCs w:val="16"/>
          <w:lang w:val="en-US"/>
        </w:rPr>
      </w:pPr>
      <w:r w:rsidRPr="00C55A80">
        <w:rPr>
          <w:rFonts w:asciiTheme="minorHAnsi" w:hAnsiTheme="minorHAnsi" w:cstheme="minorHAnsi"/>
          <w:sz w:val="16"/>
          <w:szCs w:val="16"/>
        </w:rPr>
        <w:t xml:space="preserve">1- </w:t>
      </w:r>
      <w:r w:rsidR="0078738A" w:rsidRPr="00C55A80">
        <w:rPr>
          <w:rFonts w:asciiTheme="minorHAnsi" w:hAnsiTheme="minorHAnsi" w:cstheme="minorHAnsi"/>
          <w:sz w:val="16"/>
          <w:szCs w:val="16"/>
        </w:rPr>
        <w:t xml:space="preserve">Dr </w:t>
      </w:r>
      <w:r w:rsidR="00EE4540" w:rsidRPr="00C55A80">
        <w:rPr>
          <w:rFonts w:asciiTheme="minorHAnsi" w:hAnsiTheme="minorHAnsi" w:cstheme="minorHAnsi"/>
          <w:sz w:val="16"/>
          <w:szCs w:val="16"/>
        </w:rPr>
        <w:t>Aween Auda Ablahad</w:t>
      </w:r>
      <w:r w:rsidR="005973B9" w:rsidRPr="00C55A80">
        <w:rPr>
          <w:rFonts w:asciiTheme="minorHAnsi" w:hAnsiTheme="minorHAnsi" w:cstheme="minorHAnsi"/>
          <w:sz w:val="16"/>
          <w:szCs w:val="16"/>
        </w:rPr>
        <w:t xml:space="preserve">, </w:t>
      </w:r>
      <w:r w:rsidR="00EE4540" w:rsidRPr="00C55A80">
        <w:rPr>
          <w:rFonts w:asciiTheme="minorHAnsi" w:hAnsiTheme="minorHAnsi" w:cstheme="minorHAnsi"/>
          <w:sz w:val="16"/>
          <w:szCs w:val="16"/>
        </w:rPr>
        <w:t xml:space="preserve">BDS. M.Sc. (Oral pathology.) </w:t>
      </w:r>
      <w:r w:rsidR="00EE4540" w:rsidRPr="00C55A80">
        <w:rPr>
          <w:rFonts w:asciiTheme="minorHAnsi" w:hAnsiTheme="minorHAnsi" w:cstheme="minorHAnsi"/>
          <w:color w:val="auto"/>
          <w:sz w:val="16"/>
          <w:szCs w:val="16"/>
          <w:lang w:val="en-US"/>
        </w:rPr>
        <w:t>Department of</w:t>
      </w:r>
    </w:p>
    <w:p w14:paraId="266C56CF" w14:textId="01E9FAFE" w:rsidR="00EE4540" w:rsidRPr="00C55A80" w:rsidRDefault="00EE4540" w:rsidP="00C55A80">
      <w:pPr>
        <w:pStyle w:val="Default"/>
        <w:jc w:val="both"/>
        <w:rPr>
          <w:rFonts w:asciiTheme="minorHAnsi" w:hAnsiTheme="minorHAnsi" w:cstheme="minorHAnsi"/>
          <w:sz w:val="16"/>
          <w:szCs w:val="16"/>
          <w:lang w:val="en-US"/>
        </w:rPr>
      </w:pPr>
      <w:r w:rsidRPr="00C55A80">
        <w:rPr>
          <w:rFonts w:asciiTheme="minorHAnsi" w:hAnsiTheme="minorHAnsi" w:cstheme="minorHAnsi"/>
          <w:color w:val="auto"/>
          <w:sz w:val="16"/>
          <w:szCs w:val="16"/>
          <w:lang w:val="en-US"/>
        </w:rPr>
        <w:t xml:space="preserve"> Oral and Maxillofacial surgery, College of Dentistry, University of Duhok, Duhok, Iraq </w:t>
      </w:r>
    </w:p>
    <w:p w14:paraId="04B795BF" w14:textId="658B467D" w:rsidR="0078738A" w:rsidRPr="00C55A80" w:rsidRDefault="0067188C" w:rsidP="00C55A80">
      <w:pPr>
        <w:pStyle w:val="BodyText"/>
        <w:spacing w:before="73"/>
        <w:ind w:right="5987"/>
        <w:jc w:val="both"/>
        <w:rPr>
          <w:rFonts w:asciiTheme="minorHAnsi" w:hAnsiTheme="minorHAnsi" w:cstheme="minorHAnsi"/>
          <w:sz w:val="16"/>
          <w:szCs w:val="16"/>
        </w:rPr>
      </w:pPr>
      <w:r w:rsidRPr="00C55A80">
        <w:rPr>
          <w:rFonts w:asciiTheme="minorHAnsi" w:hAnsiTheme="minorHAnsi" w:cstheme="minorHAnsi"/>
          <w:sz w:val="16"/>
          <w:szCs w:val="16"/>
        </w:rPr>
        <w:t xml:space="preserve">2- </w:t>
      </w:r>
      <w:r w:rsidR="00EE4540" w:rsidRPr="00C55A80">
        <w:rPr>
          <w:rFonts w:asciiTheme="minorHAnsi" w:hAnsiTheme="minorHAnsi" w:cstheme="minorHAnsi"/>
          <w:sz w:val="16"/>
          <w:szCs w:val="16"/>
        </w:rPr>
        <w:t>Dr. Hashim Dawood Mousa, BDS. M.Sc. PhD</w:t>
      </w:r>
      <w:r w:rsidRPr="00C55A80">
        <w:rPr>
          <w:rFonts w:asciiTheme="minorHAnsi" w:hAnsiTheme="minorHAnsi" w:cstheme="minorHAnsi"/>
          <w:sz w:val="16"/>
          <w:szCs w:val="16"/>
        </w:rPr>
        <w:t xml:space="preserve"> </w:t>
      </w:r>
      <w:r w:rsidR="00EE4540" w:rsidRPr="00C55A80">
        <w:rPr>
          <w:rFonts w:asciiTheme="minorHAnsi" w:hAnsiTheme="minorHAnsi" w:cstheme="minorHAnsi"/>
          <w:sz w:val="16"/>
          <w:szCs w:val="16"/>
        </w:rPr>
        <w:t>(Periodontics) Department of Periodontology and Oral Medicine, College of Dentistry, University of Duhok, Duhok, Iraq</w:t>
      </w:r>
    </w:p>
    <w:p w14:paraId="11F87537" w14:textId="56B37BDC" w:rsidR="005973B9" w:rsidRPr="00C55A80" w:rsidRDefault="0067188C" w:rsidP="00C55A80">
      <w:pPr>
        <w:pStyle w:val="BodyText"/>
        <w:spacing w:before="73"/>
        <w:ind w:right="5987"/>
        <w:jc w:val="both"/>
        <w:rPr>
          <w:rFonts w:asciiTheme="minorHAnsi" w:hAnsiTheme="minorHAnsi" w:cstheme="minorHAnsi"/>
          <w:sz w:val="16"/>
          <w:szCs w:val="16"/>
        </w:rPr>
      </w:pPr>
      <w:r w:rsidRPr="00C55A80">
        <w:rPr>
          <w:rFonts w:asciiTheme="minorHAnsi" w:hAnsiTheme="minorHAnsi" w:cstheme="minorHAnsi"/>
          <w:sz w:val="16"/>
          <w:szCs w:val="16"/>
        </w:rPr>
        <w:t xml:space="preserve">3- </w:t>
      </w:r>
      <w:r w:rsidR="00EE4540" w:rsidRPr="00C55A80">
        <w:rPr>
          <w:rFonts w:asciiTheme="minorHAnsi" w:hAnsiTheme="minorHAnsi" w:cstheme="minorHAnsi"/>
          <w:sz w:val="16"/>
          <w:szCs w:val="16"/>
        </w:rPr>
        <w:t>Dr. Jalal Ali Jalal</w:t>
      </w:r>
      <w:r w:rsidR="005973B9" w:rsidRPr="00C55A80">
        <w:rPr>
          <w:rFonts w:asciiTheme="minorHAnsi" w:hAnsiTheme="minorHAnsi" w:cstheme="minorHAnsi"/>
          <w:sz w:val="16"/>
          <w:szCs w:val="16"/>
        </w:rPr>
        <w:t xml:space="preserve"> </w:t>
      </w:r>
      <w:r w:rsidR="00EE4540" w:rsidRPr="00C55A80">
        <w:rPr>
          <w:rFonts w:asciiTheme="minorHAnsi" w:eastAsiaTheme="minorHAnsi" w:hAnsiTheme="minorHAnsi" w:cstheme="minorHAnsi"/>
          <w:sz w:val="16"/>
          <w:szCs w:val="16"/>
        </w:rPr>
        <w:t>MBChB, M.Sc., FIBMS (Pathology)</w:t>
      </w:r>
      <w:r w:rsidR="00EE4540" w:rsidRPr="00C55A80">
        <w:rPr>
          <w:rFonts w:asciiTheme="minorHAnsi" w:hAnsiTheme="minorHAnsi" w:cstheme="minorHAnsi"/>
          <w:sz w:val="16"/>
          <w:szCs w:val="16"/>
        </w:rPr>
        <w:t xml:space="preserve"> Department of Basic sciences/ Pathology, College of Medicine, Hawler Medical University, Erbil, Iraq</w:t>
      </w:r>
    </w:p>
    <w:p w14:paraId="500C6BF3" w14:textId="77777777" w:rsidR="0067188C" w:rsidRDefault="0067188C">
      <w:pPr>
        <w:pStyle w:val="BodyText"/>
        <w:rPr>
          <w:rFonts w:ascii="Arial"/>
          <w:sz w:val="20"/>
        </w:rPr>
        <w:sectPr w:rsidR="0067188C" w:rsidSect="0067188C">
          <w:type w:val="continuous"/>
          <w:pgSz w:w="11910" w:h="16840"/>
          <w:pgMar w:top="1740" w:right="600" w:bottom="840" w:left="620" w:header="0" w:footer="642" w:gutter="0"/>
          <w:cols w:space="720"/>
          <w:docGrid w:linePitch="299"/>
        </w:sectPr>
      </w:pPr>
    </w:p>
    <w:p w14:paraId="03B58021" w14:textId="48DFE2CB" w:rsidR="00AE3E37" w:rsidRDefault="00AE3E37">
      <w:pPr>
        <w:pStyle w:val="BodyText"/>
        <w:rPr>
          <w:rFonts w:ascii="Arial"/>
          <w:sz w:val="20"/>
        </w:rPr>
      </w:pPr>
    </w:p>
    <w:p w14:paraId="79651027" w14:textId="77777777" w:rsidR="00AE3E37" w:rsidRDefault="00AE3E37">
      <w:pPr>
        <w:rPr>
          <w:rFonts w:ascii="Arial"/>
          <w:sz w:val="21"/>
        </w:rPr>
        <w:sectPr w:rsidR="00AE3E37" w:rsidSect="00B22BF0">
          <w:type w:val="continuous"/>
          <w:pgSz w:w="11910" w:h="16840"/>
          <w:pgMar w:top="1740" w:right="600" w:bottom="840" w:left="620" w:header="0" w:footer="642" w:gutter="0"/>
          <w:cols w:space="720"/>
          <w:docGrid w:linePitch="299"/>
        </w:sectPr>
      </w:pPr>
    </w:p>
    <w:p w14:paraId="3529AE84" w14:textId="44C45736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67188C">
        <w:rPr>
          <w:color w:val="BF5A14"/>
        </w:rPr>
        <w:t>:</w:t>
      </w:r>
    </w:p>
    <w:p w14:paraId="442BEC51" w14:textId="6B128C25" w:rsidR="008F694D" w:rsidRPr="008F694D" w:rsidRDefault="008F694D" w:rsidP="008F69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6B28E1">
        <w:rPr>
          <w:rFonts w:asciiTheme="majorBidi" w:hAnsiTheme="majorBidi" w:cstheme="majorBidi"/>
          <w:b/>
          <w:bCs/>
          <w:color w:val="000000"/>
          <w:sz w:val="24"/>
          <w:szCs w:val="24"/>
        </w:rPr>
        <w:t>Introduction:</w:t>
      </w:r>
      <w:r w:rsidRPr="006B28E1">
        <w:rPr>
          <w:rFonts w:asciiTheme="majorBidi" w:hAnsiTheme="majorBidi" w:cstheme="majorBidi"/>
          <w:color w:val="000000"/>
          <w:sz w:val="24"/>
          <w:szCs w:val="24"/>
        </w:rPr>
        <w:t xml:space="preserve"> Implication of human papilloma virus (HPV) in the carcinogenesis of oral squamous cell carcinoma (OSCC) is debatable subject, p16 over</w:t>
      </w:r>
      <w:r w:rsidRPr="006B28E1">
        <w:rPr>
          <w:rFonts w:asciiTheme="majorBidi" w:hAnsiTheme="majorBidi" w:cstheme="majorBidi"/>
          <w:color w:val="131413"/>
          <w:sz w:val="24"/>
          <w:szCs w:val="24"/>
        </w:rPr>
        <w:t>expression indicates active HPV infection in oropharyngeal squamous cell carcinoma (OPSCC) but in OSCC such relation still needs to be studied.</w:t>
      </w:r>
      <w:r w:rsidRPr="006B28E1">
        <w:rPr>
          <w:rFonts w:ascii="Times New Roman" w:hAnsi="Times New Roman" w:cs="Times New Roman"/>
          <w:color w:val="131413"/>
          <w:sz w:val="24"/>
          <w:szCs w:val="24"/>
        </w:rPr>
        <w:t xml:space="preserve"> Therefore, we aimed to evaluate the frequency of HPV in OSCC patients in the capital of Kurdistan region of Iraq and its concordance with p16 overexpression. We retrieved Eighty-six formalin-fixed paraffin-embedded (FFPE) samples of OSCC from multi large pathological centers that located in the capital of Kurdistan, we utilized immunohistochemistry (IHC) to detect the HPV by anti-HPV high risk antibody correlate</w:t>
      </w:r>
      <w:r>
        <w:rPr>
          <w:rFonts w:ascii="Times New Roman" w:hAnsi="Times New Roman" w:cs="Times New Roman"/>
          <w:color w:val="131413"/>
          <w:sz w:val="24"/>
          <w:szCs w:val="24"/>
        </w:rPr>
        <w:t>d</w:t>
      </w:r>
      <w:r w:rsidRPr="006B28E1">
        <w:rPr>
          <w:rFonts w:ascii="Times New Roman" w:hAnsi="Times New Roman" w:cs="Times New Roman"/>
          <w:color w:val="131413"/>
          <w:sz w:val="24"/>
          <w:szCs w:val="24"/>
        </w:rPr>
        <w:t xml:space="preserve"> it with p16 overexpression, besides, twenty FFPE samples of healthy gingiva were used as control in this study. Chi</w:t>
      </w:r>
      <w:r w:rsidRPr="006B28E1">
        <w:rPr>
          <w:rFonts w:ascii="Times New Roman" w:hAnsi="Times New Roman" w:cs="Times New Roman"/>
          <w:b/>
          <w:bCs/>
          <w:color w:val="131413"/>
          <w:sz w:val="24"/>
          <w:szCs w:val="24"/>
        </w:rPr>
        <w:t xml:space="preserve"> </w:t>
      </w:r>
      <w:r w:rsidRPr="006B28E1">
        <w:rPr>
          <w:rFonts w:ascii="Times New Roman" w:hAnsi="Times New Roman" w:cs="Times New Roman"/>
          <w:color w:val="131413"/>
          <w:sz w:val="24"/>
          <w:szCs w:val="24"/>
        </w:rPr>
        <w:t xml:space="preserve">square and </w:t>
      </w:r>
      <w:r w:rsidRPr="006B28E1">
        <w:rPr>
          <w:rFonts w:ascii="Times New Roman" w:hAnsi="Times New Roman" w:cs="Times New Roman"/>
          <w:sz w:val="24"/>
          <w:szCs w:val="24"/>
        </w:rPr>
        <w:t xml:space="preserve">Fisher’s exact tests were used for correlating the HPV status and p16 overexpression with </w:t>
      </w:r>
      <w:r>
        <w:rPr>
          <w:rFonts w:ascii="Times New Roman" w:hAnsi="Times New Roman" w:cs="Times New Roman"/>
          <w:sz w:val="24"/>
          <w:szCs w:val="24"/>
        </w:rPr>
        <w:t>clinico</w:t>
      </w:r>
      <w:r w:rsidRPr="006B28E1">
        <w:rPr>
          <w:rFonts w:ascii="Times New Roman" w:hAnsi="Times New Roman" w:cs="Times New Roman"/>
          <w:sz w:val="24"/>
          <w:szCs w:val="24"/>
        </w:rPr>
        <w:t xml:space="preserve">pathogical </w:t>
      </w:r>
      <w:r>
        <w:rPr>
          <w:rFonts w:ascii="Times New Roman" w:hAnsi="Times New Roman" w:cs="Times New Roman"/>
          <w:sz w:val="24"/>
          <w:szCs w:val="24"/>
        </w:rPr>
        <w:t>patient’s data</w:t>
      </w:r>
      <w:r w:rsidRPr="006B28E1">
        <w:rPr>
          <w:rFonts w:ascii="Times New Roman" w:hAnsi="Times New Roman" w:cs="Times New Roman"/>
          <w:sz w:val="24"/>
          <w:szCs w:val="24"/>
        </w:rPr>
        <w:t>. The concordance between HPV and p16 overexpression was evaluated by kappa agreement and spearman rank correlation.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6B28E1">
        <w:rPr>
          <w:rFonts w:ascii="Times New Roman" w:hAnsi="Times New Roman" w:cs="Times New Roman"/>
          <w:color w:val="131413"/>
          <w:sz w:val="24"/>
          <w:szCs w:val="24"/>
        </w:rPr>
        <w:t>The frequency of HPV in OSCC patients were 15.1%, tongue was the most common site affected by HPV infection, other patient data including age, gender, grade and stage did not show significant correlation with neither anti-HPV nor P16 antibodies.</w:t>
      </w:r>
      <w:r w:rsidRPr="006B28E1">
        <w:rPr>
          <w:rFonts w:ascii="Times New Roman" w:hAnsi="Times New Roman" w:cs="Times New Roman"/>
          <w:sz w:val="24"/>
          <w:szCs w:val="24"/>
        </w:rPr>
        <w:t xml:space="preserve"> The concordance level between p16 overexpression and the HPV status according to kappa agreement was (κ = 0.221, p= 0.034), Moreover, the correlation according to spearman correlation coefficient was (r = 0.229, p= 0.034), with 46.15% sensitivity and 80.82% specificity. We concluded that HPV infection is still low in Erbil and p16 biomarker has only diminutive significance as a predictor of HPV infection in the OSCC patients.</w:t>
      </w:r>
    </w:p>
    <w:p w14:paraId="6415BA50" w14:textId="77777777" w:rsidR="008F694D" w:rsidRPr="00D75E7A" w:rsidRDefault="008F694D" w:rsidP="008F69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D75E7A">
        <w:rPr>
          <w:rFonts w:ascii="Times New Roman" w:hAnsi="Times New Roman" w:cs="Times New Roman"/>
          <w:color w:val="131413"/>
          <w:sz w:val="24"/>
          <w:szCs w:val="24"/>
        </w:rPr>
        <w:t xml:space="preserve">  </w:t>
      </w:r>
    </w:p>
    <w:p w14:paraId="30997591" w14:textId="77777777" w:rsidR="008F694D" w:rsidRPr="00B15059" w:rsidRDefault="008F694D" w:rsidP="008F69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31413"/>
          <w:sz w:val="24"/>
          <w:szCs w:val="24"/>
        </w:rPr>
        <w:t>Keywords</w:t>
      </w:r>
      <w:r w:rsidRPr="000C5BC2">
        <w:rPr>
          <w:rFonts w:ascii="Times New Roman" w:hAnsi="Times New Roman" w:cs="Times New Roman"/>
          <w:b/>
          <w:bCs/>
          <w:color w:val="131413"/>
          <w:sz w:val="24"/>
          <w:szCs w:val="24"/>
        </w:rPr>
        <w:t>: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 Human papilloma virus,</w:t>
      </w:r>
      <w:r w:rsidRPr="000C5BC2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p16, oral squamous cell carcinoma.</w:t>
      </w:r>
    </w:p>
    <w:p w14:paraId="2149AD5F" w14:textId="77777777" w:rsidR="00B22BF0" w:rsidRDefault="00B22BF0">
      <w:pPr>
        <w:pStyle w:val="BodyText"/>
        <w:spacing w:before="90" w:line="280" w:lineRule="auto"/>
        <w:ind w:left="100"/>
        <w:jc w:val="both"/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485B986" wp14:editId="792B484E">
                <wp:simplePos x="0" y="0"/>
                <wp:positionH relativeFrom="column">
                  <wp:posOffset>1477975</wp:posOffset>
                </wp:positionH>
                <wp:positionV relativeFrom="paragraph">
                  <wp:posOffset>201295</wp:posOffset>
                </wp:positionV>
                <wp:extent cx="3975735" cy="25400"/>
                <wp:effectExtent l="0" t="0" r="0" b="0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16.4pt;margin-top:15.85pt;width:313.05pt;height:2pt;z-index:-251657216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</v:group>
            </w:pict>
          </mc:Fallback>
        </mc:AlternateContent>
      </w:r>
    </w:p>
    <w:p w14:paraId="228CD7FA" w14:textId="7C209F3D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  <w:r w:rsidR="008F694D">
        <w:rPr>
          <w:color w:val="BF5A14"/>
        </w:rPr>
        <w:t>s:</w:t>
      </w:r>
    </w:p>
    <w:p w14:paraId="0A89E14C" w14:textId="56C504E4" w:rsidR="008F694D" w:rsidRPr="00E93E3D" w:rsidRDefault="008F694D">
      <w:pPr>
        <w:pStyle w:val="Heading3"/>
        <w:spacing w:before="74"/>
        <w:rPr>
          <w:b w:val="0"/>
        </w:rPr>
      </w:pPr>
    </w:p>
    <w:p w14:paraId="1CA51E4A" w14:textId="36E87EED" w:rsidR="008F694D" w:rsidRDefault="008F694D" w:rsidP="00E62BC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</w:t>
      </w:r>
      <w:r w:rsidR="000F571C">
        <w:rPr>
          <w:rFonts w:ascii="Arial"/>
          <w:b/>
          <w:noProof/>
          <w:sz w:val="16"/>
        </w:rPr>
        <w:drawing>
          <wp:inline distT="0" distB="0" distL="0" distR="0" wp14:anchorId="105A1195" wp14:editId="6D7A7978">
            <wp:extent cx="2198914" cy="12553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066" cy="12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D70EE" w14:textId="2DBF5801" w:rsidR="008F694D" w:rsidRDefault="008F694D">
      <w:pPr>
        <w:pStyle w:val="BodyText"/>
        <w:spacing w:before="2"/>
        <w:rPr>
          <w:rFonts w:ascii="Arial"/>
          <w:b/>
          <w:sz w:val="16"/>
        </w:rPr>
      </w:pPr>
    </w:p>
    <w:p w14:paraId="1E4CF015" w14:textId="1D239971" w:rsidR="005C2A5B" w:rsidRPr="00827C8B" w:rsidRDefault="008F694D" w:rsidP="000F571C">
      <w:pPr>
        <w:autoSpaceDE w:val="0"/>
        <w:autoSpaceDN w:val="0"/>
        <w:adjustRightInd w:val="0"/>
        <w:jc w:val="both"/>
        <w:rPr>
          <w:rFonts w:asciiTheme="majorBidi" w:hAnsiTheme="majorBidi" w:cstheme="majorBidi"/>
          <w:noProof/>
          <w:color w:val="000000" w:themeColor="text1"/>
          <w:sz w:val="20"/>
          <w:szCs w:val="20"/>
        </w:rPr>
      </w:pPr>
      <w:r w:rsidRPr="00827C8B">
        <w:rPr>
          <w:rFonts w:asciiTheme="majorBidi" w:hAnsiTheme="majorBidi" w:cstheme="majorBidi"/>
          <w:color w:val="000000" w:themeColor="text1"/>
          <w:sz w:val="20"/>
          <w:szCs w:val="20"/>
        </w:rPr>
        <w:t>Fig</w:t>
      </w:r>
      <w:r w:rsidR="00827C8B">
        <w:rPr>
          <w:rFonts w:asciiTheme="majorBidi" w:hAnsiTheme="majorBidi" w:cstheme="majorBidi"/>
          <w:color w:val="000000" w:themeColor="text1"/>
          <w:sz w:val="20"/>
          <w:szCs w:val="20"/>
        </w:rPr>
        <w:t>ure</w:t>
      </w:r>
      <w:r w:rsidRPr="00827C8B">
        <w:rPr>
          <w:rFonts w:asciiTheme="majorBidi" w:hAnsiTheme="majorBidi" w:cstheme="majorBidi"/>
          <w:color w:val="000000" w:themeColor="text1"/>
          <w:sz w:val="20"/>
          <w:szCs w:val="20"/>
        </w:rPr>
        <w:t>. 1. Representative photomicrographs of</w:t>
      </w:r>
      <w:r w:rsidRPr="00827C8B">
        <w:rPr>
          <w:rFonts w:asciiTheme="majorBidi" w:hAnsiTheme="majorBidi" w:cstheme="majorBidi"/>
          <w:color w:val="000000" w:themeColor="text1"/>
          <w:spacing w:val="1"/>
          <w:sz w:val="20"/>
          <w:szCs w:val="20"/>
        </w:rPr>
        <w:t xml:space="preserve"> </w:t>
      </w:r>
      <w:r w:rsidR="000F571C" w:rsidRPr="00827C8B">
        <w:rPr>
          <w:rFonts w:asciiTheme="majorBidi" w:hAnsiTheme="majorBidi" w:cstheme="majorBidi"/>
          <w:color w:val="000000" w:themeColor="text1"/>
          <w:sz w:val="20"/>
          <w:szCs w:val="20"/>
        </w:rPr>
        <w:t>positive anti-HPV expression</w:t>
      </w:r>
      <w:r w:rsidR="000F571C" w:rsidRPr="00827C8B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827C8B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 oral squamous cell carcinoma </w:t>
      </w:r>
      <w:r w:rsidR="000F571C">
        <w:rPr>
          <w:rFonts w:asciiTheme="majorBidi" w:hAnsiTheme="majorBidi" w:cstheme="majorBidi"/>
          <w:color w:val="000000" w:themeColor="text1"/>
          <w:sz w:val="20"/>
          <w:szCs w:val="20"/>
        </w:rPr>
        <w:t>(</w:t>
      </w:r>
      <w:r w:rsidRPr="00827C8B">
        <w:rPr>
          <w:rFonts w:asciiTheme="majorBidi" w:hAnsiTheme="majorBidi" w:cstheme="majorBidi"/>
          <w:color w:val="000000" w:themeColor="text1"/>
          <w:sz w:val="20"/>
          <w:szCs w:val="20"/>
        </w:rPr>
        <w:t>x100</w:t>
      </w:r>
      <w:r w:rsidR="005C2A5B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0F571C">
        <w:rPr>
          <w:rFonts w:asciiTheme="majorBidi" w:hAnsiTheme="majorBidi" w:cstheme="majorBidi"/>
          <w:color w:val="000000" w:themeColor="text1"/>
          <w:sz w:val="20"/>
          <w:szCs w:val="20"/>
        </w:rPr>
        <w:t>)</w:t>
      </w:r>
    </w:p>
    <w:p w14:paraId="7DBD98B6" w14:textId="58610D6D" w:rsidR="008F694D" w:rsidRPr="00827C8B" w:rsidRDefault="008F694D" w:rsidP="008F694D">
      <w:pPr>
        <w:autoSpaceDE w:val="0"/>
        <w:autoSpaceDN w:val="0"/>
        <w:adjustRightInd w:val="0"/>
        <w:jc w:val="both"/>
        <w:rPr>
          <w:rFonts w:asciiTheme="majorBidi" w:hAnsiTheme="majorBidi" w:cstheme="majorBidi"/>
          <w:noProof/>
          <w:color w:val="000000" w:themeColor="text1"/>
          <w:sz w:val="20"/>
          <w:szCs w:val="20"/>
        </w:rPr>
      </w:pPr>
      <w:bookmarkStart w:id="0" w:name="_GoBack"/>
      <w:bookmarkEnd w:id="0"/>
    </w:p>
    <w:p w14:paraId="7386DEA6" w14:textId="2240718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67188C">
        <w:rPr>
          <w:rFonts w:ascii="Arial"/>
          <w:b/>
          <w:color w:val="BF5A14"/>
          <w:sz w:val="20"/>
        </w:rPr>
        <w:t>:</w:t>
      </w:r>
    </w:p>
    <w:p w14:paraId="66AF9F53" w14:textId="7AF72496" w:rsidR="006810A4" w:rsidRPr="001D58BE" w:rsidRDefault="006810A4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 w:rsidRPr="001D58B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1-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Benzerdjeb N, Tantot J, Blanchet C, Philouze P, Mekki Y, Lopez J, Devouassoux‐Shisheboran M</w:t>
      </w:r>
      <w:r w:rsidR="00213463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(2021)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. Oropharyngeal squamous cell carcinoma: p16/p53 immunohistochemistry as a strong predictor of HPV tumour status. Histopathology.79(3):381-90.</w:t>
      </w:r>
      <w:r w:rsidRPr="001D58BE">
        <w:rPr>
          <w:rFonts w:eastAsia="Calibri"/>
          <w:color w:val="000000" w:themeColor="text1"/>
        </w:rPr>
        <w:t xml:space="preserve">  </w:t>
      </w:r>
      <w:r w:rsidRP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https://doi.org/10.1111/his.14350</w:t>
      </w:r>
    </w:p>
    <w:p w14:paraId="1EE54EE8" w14:textId="7643925D" w:rsidR="006810A4" w:rsidRPr="006810A4" w:rsidRDefault="006810A4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 w:rsidRPr="001D58B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2-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de C. Ferreira C, Dufloth R, de Carvalho AC, Reis RM, Santana I, Carvalho RS, Gama RR</w:t>
      </w:r>
      <w:r w:rsidR="00213463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(2021)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. Correlation of p16 immunohistochemistry with clinical and epidemiological features in oropharyngeal squamous-cell carcinoma. Plos one. 16(6):</w:t>
      </w:r>
      <w:r w:rsid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e0253418. </w:t>
      </w:r>
    </w:p>
    <w:p w14:paraId="7E64E385" w14:textId="293C1A27" w:rsidR="006810A4" w:rsidRPr="006810A4" w:rsidRDefault="00AB2329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hyperlink r:id="rId11" w:history="1">
        <w:r w:rsidR="006810A4" w:rsidRPr="006810A4">
          <w:rPr>
            <w:rFonts w:asciiTheme="minorHAnsi" w:eastAsia="Calibri" w:hAnsiTheme="minorHAnsi" w:cstheme="minorHAnsi"/>
            <w:color w:val="000000" w:themeColor="text1"/>
            <w:sz w:val="18"/>
            <w:szCs w:val="18"/>
            <w:shd w:val="clear" w:color="auto" w:fill="FFFFFF"/>
          </w:rPr>
          <w:t>https://doi.org/10.1371/journal.pone.0253418</w:t>
        </w:r>
      </w:hyperlink>
    </w:p>
    <w:p w14:paraId="0333401F" w14:textId="16E9A74E" w:rsidR="006810A4" w:rsidRPr="006810A4" w:rsidRDefault="006810A4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 w:rsidRPr="001D58B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 xml:space="preserve"> 3-</w:t>
      </w:r>
      <w:r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Jiromaru R, Yamamoto H, Yasumatsu R, Hongo T, Nozaki Y, Nakano T, Hashimoto K, Nakagawa T, Oda Y</w:t>
      </w:r>
      <w:r w:rsid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(2021)</w:t>
      </w:r>
      <w:r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. p16 overexpression and Rb loss correlate with high‐risk HPV infection in oropharyngeal squamous cell carcinoma. Histopathology. 79(3):358-69. </w:t>
      </w:r>
    </w:p>
    <w:p w14:paraId="3809C548" w14:textId="306074FF" w:rsidR="008F694D" w:rsidRPr="006810A4" w:rsidRDefault="00AB2329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hyperlink r:id="rId12" w:history="1">
        <w:r w:rsidR="006810A4" w:rsidRPr="006810A4">
          <w:rPr>
            <w:rFonts w:asciiTheme="minorHAnsi" w:eastAsia="Calibri" w:hAnsiTheme="minorHAnsi" w:cstheme="minorHAnsi"/>
            <w:color w:val="000000" w:themeColor="text1"/>
            <w:sz w:val="18"/>
            <w:szCs w:val="18"/>
            <w:shd w:val="clear" w:color="auto" w:fill="FFFFFF"/>
          </w:rPr>
          <w:t>https://doi.org/10.1111/his.14337</w:t>
        </w:r>
      </w:hyperlink>
    </w:p>
    <w:p w14:paraId="36F2014B" w14:textId="1952EE00" w:rsidR="006810A4" w:rsidRPr="006810A4" w:rsidRDefault="001D58BE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 w:rsidRPr="001D58B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4-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="006810A4"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de Lima MA, Cavalcante RB, da Silva CG, Nogueira RL, Macedo GE, de Galiza LE, Pinheiro JV, Maia Filho PH, Santos SF, Rabenhorst SH</w:t>
      </w:r>
      <w:r w:rsidR="00213463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(2022)</w:t>
      </w:r>
      <w:r w:rsidR="006810A4"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. Evaluation of HPV and EBV in OSCC and the expression of p53, p16, E‐cadherin, COX‐2, MYC, and MLH1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. </w:t>
      </w:r>
      <w:r w:rsidR="006810A4" w:rsidRPr="006810A4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Oral Diseases.28(4):1104-22.</w:t>
      </w:r>
    </w:p>
    <w:p w14:paraId="7D287DF9" w14:textId="77777777" w:rsidR="006810A4" w:rsidRPr="006810A4" w:rsidRDefault="00AB2329" w:rsidP="006810A4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hyperlink r:id="rId13" w:history="1">
        <w:r w:rsidR="006810A4" w:rsidRPr="006810A4">
          <w:rPr>
            <w:rFonts w:asciiTheme="minorHAnsi" w:eastAsia="Calibri" w:hAnsiTheme="minorHAnsi" w:cstheme="minorHAnsi"/>
            <w:color w:val="000000" w:themeColor="text1"/>
            <w:sz w:val="18"/>
            <w:szCs w:val="18"/>
            <w:shd w:val="clear" w:color="auto" w:fill="FFFFFF"/>
          </w:rPr>
          <w:t>https://doi.org/10.1111/odi.13814</w:t>
        </w:r>
      </w:hyperlink>
    </w:p>
    <w:p w14:paraId="368D24BD" w14:textId="6E350EFD" w:rsidR="001D58BE" w:rsidRPr="001D58BE" w:rsidRDefault="001D58BE" w:rsidP="001D58BE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 w:rsidRPr="001D58B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shd w:val="clear" w:color="auto" w:fill="FFFFFF"/>
        </w:rPr>
        <w:t>5-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Burassakarn A, Phusingha P, Yugawa T, Noguchi K, Ekalaksananan T, Vatanasapt P, Kiyono T, Pientong C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(2022)</w:t>
      </w:r>
      <w:r w:rsidRP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. Human Papillomavirus 16 E6 Suppresses Transporter Associated with Antigen-Processing Complex in Human Tongue Keratinocyte Cells by Activating Lymphotoxin Pathway. Cancers.14(8):1944</w:t>
      </w:r>
      <w:r w:rsidR="00213463" w:rsidRPr="001D58BE"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>.;</w:t>
      </w:r>
      <w:r w:rsidRPr="001D58BE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 </w:t>
      </w:r>
      <w:hyperlink r:id="rId14" w:history="1">
        <w:r w:rsidRPr="001D58BE">
          <w:rPr>
            <w:rFonts w:asciiTheme="minorHAnsi" w:eastAsia="Calibri" w:hAnsiTheme="minorHAnsi" w:cstheme="minorHAnsi"/>
            <w:color w:val="000000" w:themeColor="text1"/>
            <w:sz w:val="18"/>
            <w:szCs w:val="18"/>
            <w:shd w:val="clear" w:color="auto" w:fill="FFFFFF"/>
          </w:rPr>
          <w:t>https://doi.org/10.3390/cancers14081944</w:t>
        </w:r>
      </w:hyperlink>
    </w:p>
    <w:p w14:paraId="0C5F866B" w14:textId="221DD0B2" w:rsidR="001D58BE" w:rsidRPr="001D58BE" w:rsidRDefault="001D58BE" w:rsidP="001D58BE">
      <w:pPr>
        <w:widowControl/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</w:pPr>
      <w:r>
        <w:rPr>
          <w:rFonts w:asciiTheme="minorHAnsi" w:eastAsia="Calibri" w:hAnsiTheme="minorHAnsi" w:cstheme="minorHAnsi"/>
          <w:color w:val="000000" w:themeColor="text1"/>
          <w:sz w:val="18"/>
          <w:szCs w:val="18"/>
          <w:shd w:val="clear" w:color="auto" w:fill="FFFFFF"/>
        </w:rPr>
        <w:t xml:space="preserve"> </w:t>
      </w:r>
    </w:p>
    <w:p w14:paraId="0084B95E" w14:textId="77777777" w:rsidR="00184589" w:rsidRDefault="00184589" w:rsidP="00184589">
      <w:pPr>
        <w:pStyle w:val="ListParagraph"/>
        <w:tabs>
          <w:tab w:val="left" w:pos="384"/>
        </w:tabs>
        <w:spacing w:line="216" w:lineRule="exact"/>
        <w:ind w:right="138" w:firstLine="0"/>
        <w:rPr>
          <w:sz w:val="18"/>
        </w:rPr>
      </w:pPr>
      <w:r>
        <w:rPr>
          <w:sz w:val="18"/>
        </w:rPr>
        <w:br/>
      </w:r>
    </w:p>
    <w:p w14:paraId="7EC7F9E6" w14:textId="77777777" w:rsidR="00184589" w:rsidRDefault="00184589" w:rsidP="00184589">
      <w:pPr>
        <w:pStyle w:val="ListParagraph"/>
        <w:tabs>
          <w:tab w:val="left" w:pos="384"/>
        </w:tabs>
        <w:spacing w:line="216" w:lineRule="exact"/>
        <w:ind w:right="138" w:firstLine="0"/>
        <w:rPr>
          <w:sz w:val="18"/>
        </w:rPr>
      </w:pPr>
    </w:p>
    <w:p w14:paraId="58CAF9F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DE394FF" w14:textId="77777777" w:rsidR="009C0D18" w:rsidRDefault="009C0D18" w:rsidP="009C0D18">
      <w:pPr>
        <w:spacing w:line="200" w:lineRule="exact"/>
        <w:rPr>
          <w:rFonts w:ascii="Arial"/>
          <w:b/>
          <w:color w:val="BF5A14"/>
          <w:sz w:val="20"/>
        </w:rPr>
      </w:pPr>
    </w:p>
    <w:p w14:paraId="1ED803E8" w14:textId="77777777" w:rsidR="005970A4" w:rsidRPr="005970A4" w:rsidRDefault="005970A4" w:rsidP="005970A4">
      <w:pPr>
        <w:pStyle w:val="ListParagraph"/>
        <w:tabs>
          <w:tab w:val="left" w:pos="384"/>
        </w:tabs>
        <w:spacing w:line="216" w:lineRule="exact"/>
        <w:ind w:left="720" w:right="138" w:firstLine="0"/>
        <w:rPr>
          <w:sz w:val="18"/>
        </w:rPr>
        <w:sectPr w:rsidR="005970A4" w:rsidRPr="005970A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01AAC21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A4A4773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0EA40256" w14:textId="3BAA6924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</w:t>
      </w:r>
      <w:r w:rsidR="00EE4540">
        <w:rPr>
          <w:noProof/>
        </w:rPr>
        <w:drawing>
          <wp:inline distT="0" distB="0" distL="0" distR="0" wp14:anchorId="4554A66F" wp14:editId="1B62871B">
            <wp:extent cx="1001485" cy="110490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iber_image_2022-09-13_15-42-58-45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495" cy="1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7EC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8A0593">
        <w:rPr>
          <w:rFonts w:ascii="Arial"/>
          <w:color w:val="BF5A14"/>
        </w:rPr>
        <w:t>*</w:t>
      </w:r>
      <w:r w:rsidR="00404E5B">
        <w:rPr>
          <w:rFonts w:ascii="Arial"/>
          <w:color w:val="BF5A14"/>
        </w:rPr>
        <w:t xml:space="preserve"> </w:t>
      </w:r>
    </w:p>
    <w:p w14:paraId="13905ED3" w14:textId="77777777" w:rsidR="00EE4540" w:rsidRDefault="00EE4540" w:rsidP="00404E5B">
      <w:pPr>
        <w:spacing w:before="92"/>
        <w:ind w:right="4234"/>
        <w:rPr>
          <w:rFonts w:ascii="Arial"/>
          <w:color w:val="BF5A14"/>
        </w:rPr>
      </w:pPr>
    </w:p>
    <w:p w14:paraId="4DE0DF52" w14:textId="77777777" w:rsidR="00EE4540" w:rsidRPr="00BF7F26" w:rsidRDefault="00EE4540" w:rsidP="00EE4540">
      <w:pPr>
        <w:jc w:val="both"/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Aween Auda Ablahad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is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a dentist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an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d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oral and maxillofacial pathology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specialist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,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graduated from University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of Mosul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in 2009 with a bachelor degree. She earned her master degree in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oral and maxillofacial pathology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from college of dentistry/Hawler Medical University in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2016 and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now she is a PhD candidate in the same specialty, s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he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has her own private dental clinic from 2013 till now,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she is a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lecturer and a </w:t>
      </w:r>
      <w:r w:rsidRPr="00BF7F26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member 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in college of dentistry/ University of Duhok/ Iraq.</w:t>
      </w:r>
    </w:p>
    <w:p w14:paraId="50E712AE" w14:textId="77777777" w:rsidR="00EE4540" w:rsidRDefault="00EE4540" w:rsidP="00EE4540">
      <w:pPr>
        <w:spacing w:before="92"/>
        <w:ind w:right="4234"/>
        <w:jc w:val="both"/>
        <w:rPr>
          <w:rFonts w:ascii="Arial"/>
        </w:rPr>
      </w:pPr>
    </w:p>
    <w:p w14:paraId="54FF9199" w14:textId="32BF46A0" w:rsidR="00E41561" w:rsidRPr="00E41561" w:rsidRDefault="00A9710C" w:rsidP="00E41561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EE4540" w:rsidRPr="00CD3FC0">
          <w:rPr>
            <w:rStyle w:val="Hyperlink"/>
            <w:rFonts w:ascii="Arial"/>
            <w:sz w:val="14"/>
          </w:rPr>
          <w:t>aween.ablahad@uod.ac</w:t>
        </w:r>
      </w:hyperlink>
    </w:p>
    <w:p w14:paraId="6B8173D2" w14:textId="490DF89B" w:rsidR="00AE3E37" w:rsidRDefault="00E41561" w:rsidP="00E41561">
      <w:pPr>
        <w:pStyle w:val="BodyText"/>
        <w:spacing w:before="2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  <w:szCs w:val="14"/>
        </w:rPr>
        <w:t>Phone No: (</w:t>
      </w:r>
      <w:r w:rsidR="00EE4540">
        <w:rPr>
          <w:rFonts w:ascii="Arial"/>
          <w:sz w:val="14"/>
          <w:szCs w:val="14"/>
        </w:rPr>
        <w:t>00964</w:t>
      </w:r>
      <w:r>
        <w:rPr>
          <w:rFonts w:ascii="Arial"/>
          <w:sz w:val="14"/>
          <w:szCs w:val="14"/>
        </w:rPr>
        <w:t xml:space="preserve">) </w:t>
      </w:r>
      <w:r w:rsidR="00EE4540">
        <w:rPr>
          <w:rFonts w:ascii="Arial"/>
          <w:sz w:val="14"/>
          <w:szCs w:val="14"/>
        </w:rPr>
        <w:t>7501916650</w:t>
      </w:r>
    </w:p>
    <w:p w14:paraId="604525F0" w14:textId="1006E489" w:rsidR="00E41561" w:rsidRDefault="00E41561" w:rsidP="00E41561">
      <w:pPr>
        <w:pStyle w:val="BodyText"/>
        <w:spacing w:before="2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  <w:szCs w:val="14"/>
        </w:rPr>
        <w:t>Whats</w:t>
      </w:r>
      <w:r w:rsidR="00EE4540">
        <w:rPr>
          <w:rFonts w:ascii="Arial"/>
          <w:sz w:val="14"/>
          <w:szCs w:val="14"/>
        </w:rPr>
        <w:t xml:space="preserve"> </w:t>
      </w:r>
      <w:r>
        <w:rPr>
          <w:rFonts w:ascii="Arial"/>
          <w:sz w:val="14"/>
          <w:szCs w:val="14"/>
        </w:rPr>
        <w:t xml:space="preserve">app no: </w:t>
      </w:r>
      <w:r w:rsidR="00EE4540">
        <w:rPr>
          <w:rFonts w:ascii="Arial"/>
          <w:sz w:val="14"/>
          <w:szCs w:val="14"/>
        </w:rPr>
        <w:t>(00964) 7501916650</w:t>
      </w:r>
    </w:p>
    <w:p w14:paraId="7D501FD3" w14:textId="77777777" w:rsidR="00E41561" w:rsidRDefault="00E41561" w:rsidP="00E41561">
      <w:pPr>
        <w:pStyle w:val="BodyText"/>
        <w:spacing w:before="2"/>
        <w:jc w:val="center"/>
        <w:rPr>
          <w:rFonts w:ascii="Arial"/>
          <w:sz w:val="14"/>
          <w:szCs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1362667" wp14:editId="156BF372">
                <wp:simplePos x="0" y="0"/>
                <wp:positionH relativeFrom="page">
                  <wp:posOffset>2058670</wp:posOffset>
                </wp:positionH>
                <wp:positionV relativeFrom="paragraph">
                  <wp:posOffset>73025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5.75pt" to="433.1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OfLbuT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05E1E7B4" w14:textId="77777777" w:rsidR="00E41561" w:rsidRDefault="00E41561" w:rsidP="00E41561">
      <w:pPr>
        <w:pStyle w:val="BodyText"/>
        <w:spacing w:before="2"/>
        <w:jc w:val="center"/>
        <w:rPr>
          <w:rFonts w:ascii="Arial"/>
          <w:sz w:val="19"/>
        </w:rPr>
      </w:pPr>
    </w:p>
    <w:p w14:paraId="46829638" w14:textId="77777777" w:rsidR="00AE3E37" w:rsidRDefault="00AE3E37">
      <w:pPr>
        <w:pStyle w:val="BodyText"/>
        <w:rPr>
          <w:rFonts w:ascii="Arial"/>
          <w:sz w:val="20"/>
        </w:rPr>
      </w:pPr>
    </w:p>
    <w:p w14:paraId="1AC9B42B" w14:textId="77777777" w:rsidR="00AE3E37" w:rsidRDefault="00AE3E37">
      <w:pPr>
        <w:pStyle w:val="BodyText"/>
        <w:rPr>
          <w:rFonts w:ascii="Arial"/>
          <w:sz w:val="20"/>
        </w:rPr>
      </w:pPr>
    </w:p>
    <w:p w14:paraId="4711969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8CABE7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4FA1AD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9E3D59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8F5A7" w14:textId="77777777" w:rsidR="00AB2329" w:rsidRDefault="00AB2329">
      <w:r>
        <w:separator/>
      </w:r>
    </w:p>
  </w:endnote>
  <w:endnote w:type="continuationSeparator" w:id="0">
    <w:p w14:paraId="6AB8672E" w14:textId="77777777" w:rsidR="00AB2329" w:rsidRDefault="00AB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E980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045A60" wp14:editId="790BD74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6D12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4A1EAB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45A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Bpb62u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2356D12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4A1EAB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4DFCA1" wp14:editId="08E19DD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EAA8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1001EC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4DFCA1" id="Text Box 2" o:spid="_x0000_s1032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" filled="f" stroked="f">
              <v:textbox inset="0,0,0,0">
                <w:txbxContent>
                  <w:p w14:paraId="1B9EAA8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1001EC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71AD94" wp14:editId="6E1CEA7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1D0F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FEA3BD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71AD94" id="Text Box 1" o:spid="_x0000_s103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xjIsA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" filled="f" stroked="f">
              <v:textbox inset="0,0,0,0">
                <w:txbxContent>
                  <w:p w14:paraId="48F1D0F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FEA3BD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B7E5F" w14:textId="77777777" w:rsidR="00AB2329" w:rsidRDefault="00AB2329">
      <w:r>
        <w:separator/>
      </w:r>
    </w:p>
  </w:footnote>
  <w:footnote w:type="continuationSeparator" w:id="0">
    <w:p w14:paraId="06743B59" w14:textId="77777777" w:rsidR="00AB2329" w:rsidRDefault="00AB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3A48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98D286" wp14:editId="27D149AE">
              <wp:simplePos x="0" y="0"/>
              <wp:positionH relativeFrom="page">
                <wp:posOffset>488392</wp:posOffset>
              </wp:positionH>
              <wp:positionV relativeFrom="page">
                <wp:posOffset>269596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CDAE8" w14:textId="77777777" w:rsidR="00AE3E37" w:rsidRPr="00B22BF0" w:rsidRDefault="00B22BF0" w:rsidP="00B22BF0">
                          <w:pPr>
                            <w:spacing w:line="614" w:lineRule="exact"/>
                            <w:ind w:left="20" w:right="-10"/>
                            <w:jc w:val="center"/>
                            <w:rPr>
                              <w:rFonts w:ascii="Arial Black" w:hAnsi="Arial Black"/>
                              <w:color w:val="C00000"/>
                              <w:sz w:val="24"/>
                            </w:rPr>
                          </w:pPr>
                          <w:r w:rsidRPr="00B22BF0">
                            <w:rPr>
                              <w:rFonts w:ascii="Arial Black" w:hAnsi="Arial Black"/>
                              <w:color w:val="C00000"/>
                              <w:sz w:val="18"/>
                              <w:szCs w:val="18"/>
                            </w:rPr>
                            <w:t>International Conference on Dentistry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8D28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8.45pt;margin-top:21.25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" filled="f" stroked="f">
              <v:textbox inset="0,0,0,0">
                <w:txbxContent>
                  <w:p w14:paraId="665CDAE8" w14:textId="77777777" w:rsidR="00AE3E37" w:rsidRPr="00B22BF0" w:rsidRDefault="00B22BF0" w:rsidP="00B22BF0">
                    <w:pPr>
                      <w:spacing w:line="614" w:lineRule="exact"/>
                      <w:ind w:left="20" w:right="-10"/>
                      <w:jc w:val="center"/>
                      <w:rPr>
                        <w:rFonts w:ascii="Arial Black" w:hAnsi="Arial Black"/>
                        <w:color w:val="C00000"/>
                        <w:sz w:val="24"/>
                      </w:rPr>
                    </w:pPr>
                    <w:r w:rsidRPr="00B22BF0">
                      <w:rPr>
                        <w:rFonts w:ascii="Arial Black" w:hAnsi="Arial Black"/>
                        <w:color w:val="C00000"/>
                        <w:sz w:val="18"/>
                        <w:szCs w:val="18"/>
                      </w:rPr>
                      <w:t>International Conference on Dentistry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F02A1"/>
    <w:multiLevelType w:val="hybridMultilevel"/>
    <w:tmpl w:val="F96AF4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59B7346"/>
    <w:multiLevelType w:val="multilevel"/>
    <w:tmpl w:val="390C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4677"/>
    <w:rsid w:val="0004521E"/>
    <w:rsid w:val="000D3C4F"/>
    <w:rsid w:val="000E2911"/>
    <w:rsid w:val="000F571C"/>
    <w:rsid w:val="00104E9A"/>
    <w:rsid w:val="001263DF"/>
    <w:rsid w:val="00152AD8"/>
    <w:rsid w:val="00184589"/>
    <w:rsid w:val="001D58BE"/>
    <w:rsid w:val="001E763C"/>
    <w:rsid w:val="00213463"/>
    <w:rsid w:val="00292ED9"/>
    <w:rsid w:val="003077EC"/>
    <w:rsid w:val="00314AFB"/>
    <w:rsid w:val="00324ADB"/>
    <w:rsid w:val="00347E3C"/>
    <w:rsid w:val="00370305"/>
    <w:rsid w:val="003B76D9"/>
    <w:rsid w:val="00404E5B"/>
    <w:rsid w:val="00414F7B"/>
    <w:rsid w:val="00416CEF"/>
    <w:rsid w:val="004355DC"/>
    <w:rsid w:val="00443943"/>
    <w:rsid w:val="004749B4"/>
    <w:rsid w:val="00494130"/>
    <w:rsid w:val="004C2D08"/>
    <w:rsid w:val="004F2616"/>
    <w:rsid w:val="004F3523"/>
    <w:rsid w:val="005314AA"/>
    <w:rsid w:val="005543BD"/>
    <w:rsid w:val="005970A4"/>
    <w:rsid w:val="005973B9"/>
    <w:rsid w:val="005B3A56"/>
    <w:rsid w:val="005C2A5B"/>
    <w:rsid w:val="005C2C92"/>
    <w:rsid w:val="006060CE"/>
    <w:rsid w:val="0063497F"/>
    <w:rsid w:val="00642DF9"/>
    <w:rsid w:val="0067188C"/>
    <w:rsid w:val="006810A4"/>
    <w:rsid w:val="0078738A"/>
    <w:rsid w:val="00812F47"/>
    <w:rsid w:val="00827C8B"/>
    <w:rsid w:val="00872250"/>
    <w:rsid w:val="00873DF0"/>
    <w:rsid w:val="00875129"/>
    <w:rsid w:val="008756E6"/>
    <w:rsid w:val="008A0593"/>
    <w:rsid w:val="008F694D"/>
    <w:rsid w:val="009577AD"/>
    <w:rsid w:val="00964680"/>
    <w:rsid w:val="00974B9D"/>
    <w:rsid w:val="009B2D44"/>
    <w:rsid w:val="009C0D18"/>
    <w:rsid w:val="00A07E82"/>
    <w:rsid w:val="00A9710C"/>
    <w:rsid w:val="00AB0ED9"/>
    <w:rsid w:val="00AB2329"/>
    <w:rsid w:val="00AE3E37"/>
    <w:rsid w:val="00B21A57"/>
    <w:rsid w:val="00B22BF0"/>
    <w:rsid w:val="00C33602"/>
    <w:rsid w:val="00C55A80"/>
    <w:rsid w:val="00C80465"/>
    <w:rsid w:val="00C816D7"/>
    <w:rsid w:val="00CA5F6B"/>
    <w:rsid w:val="00CD6F55"/>
    <w:rsid w:val="00D418B6"/>
    <w:rsid w:val="00D62425"/>
    <w:rsid w:val="00DE3104"/>
    <w:rsid w:val="00DE76FC"/>
    <w:rsid w:val="00E41561"/>
    <w:rsid w:val="00E62BC3"/>
    <w:rsid w:val="00E93E3D"/>
    <w:rsid w:val="00ED2181"/>
    <w:rsid w:val="00EE4540"/>
    <w:rsid w:val="00F17FBD"/>
    <w:rsid w:val="00F70825"/>
    <w:rsid w:val="00F72EEA"/>
    <w:rsid w:val="00F8136A"/>
    <w:rsid w:val="00F84CAE"/>
    <w:rsid w:val="00FA5E87"/>
    <w:rsid w:val="00FB45AB"/>
    <w:rsid w:val="00FD5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BB7D0"/>
  <w15:docId w15:val="{BB0E2DB1-77A6-D449-8C78-66A115C1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8F694D"/>
  </w:style>
  <w:style w:type="character" w:styleId="UnresolvedMention">
    <w:name w:val="Unresolved Mention"/>
    <w:basedOn w:val="DefaultParagraphFont"/>
    <w:uiPriority w:val="99"/>
    <w:semiHidden/>
    <w:unhideWhenUsed/>
    <w:rsid w:val="00EE4540"/>
    <w:rPr>
      <w:color w:val="605E5C"/>
      <w:shd w:val="clear" w:color="auto" w:fill="E1DFDD"/>
    </w:rPr>
  </w:style>
  <w:style w:type="paragraph" w:customStyle="1" w:styleId="Default">
    <w:name w:val="Default"/>
    <w:qFormat/>
    <w:rsid w:val="00EE4540"/>
    <w:pPr>
      <w:widowControl/>
    </w:pPr>
    <w:rPr>
      <w:rFonts w:ascii="Arial" w:eastAsia="DengXian" w:hAnsi="Arial" w:cs="Arial"/>
      <w:color w:val="000000"/>
      <w:sz w:val="24"/>
      <w:szCs w:val="24"/>
      <w:lang w:val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6810A4"/>
    <w:rPr>
      <w:color w:val="800080" w:themeColor="followedHyperlink"/>
      <w:u w:val="single"/>
    </w:rPr>
  </w:style>
  <w:style w:type="character" w:customStyle="1" w:styleId="epub-date">
    <w:name w:val="epub-date"/>
    <w:basedOn w:val="DefaultParagraphFont"/>
    <w:rsid w:val="0068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0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111/odi.1381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11/his.1433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ween.ablahad@uod.a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371/journal.pone.025341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3390/cancers140819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9DC4F-1FB9-2D4E-BD5F-C4C6675C2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Aween Auda</cp:lastModifiedBy>
  <cp:revision>37</cp:revision>
  <dcterms:created xsi:type="dcterms:W3CDTF">2016-08-31T13:10:00Z</dcterms:created>
  <dcterms:modified xsi:type="dcterms:W3CDTF">2022-09-13T15:15:00Z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