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3B9" w:rsidRDefault="00A01589" w:rsidP="00A01589">
      <w:pPr>
        <w:pStyle w:val="a3"/>
        <w:spacing w:before="73"/>
        <w:ind w:left="102" w:right="5988"/>
        <w:rPr>
          <w:rFonts w:ascii="Arial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‘Cutting off’ Dens </w:t>
      </w:r>
      <w:r w:rsidRPr="00A0158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invagination as a treatment of dens </w:t>
      </w:r>
      <w:proofErr w:type="spellStart"/>
      <w:r w:rsidRPr="00A0158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invaginatus</w:t>
      </w:r>
      <w:proofErr w:type="spellEnd"/>
      <w:r w:rsidRPr="00A0158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: Case report</w:t>
      </w:r>
    </w:p>
    <w:p w:rsidR="00A01589" w:rsidRPr="00A01589" w:rsidRDefault="00A01589" w:rsidP="00A0158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ko-KR"/>
        </w:rPr>
        <w:t xml:space="preserve">Dr. </w:t>
      </w:r>
      <w:proofErr w:type="spellStart"/>
      <w:r w:rsidRPr="00A01589">
        <w:rPr>
          <w:rFonts w:ascii="Arial"/>
        </w:rPr>
        <w:t>Yunjung</w:t>
      </w:r>
      <w:proofErr w:type="spellEnd"/>
      <w:r w:rsidRPr="00A01589">
        <w:rPr>
          <w:rFonts w:ascii="Arial"/>
        </w:rPr>
        <w:t xml:space="preserve"> Song</w:t>
      </w:r>
    </w:p>
    <w:p w:rsidR="00A01589" w:rsidRDefault="00A01589" w:rsidP="00A01589">
      <w:pPr>
        <w:pStyle w:val="a3"/>
        <w:spacing w:before="73" w:line="198" w:lineRule="exact"/>
        <w:ind w:left="100" w:right="5987"/>
        <w:rPr>
          <w:rFonts w:ascii="Arial"/>
        </w:rPr>
      </w:pPr>
      <w:r w:rsidRPr="00A01589">
        <w:rPr>
          <w:rFonts w:ascii="Arial"/>
        </w:rPr>
        <w:t xml:space="preserve">Seoul National University </w:t>
      </w:r>
      <w:proofErr w:type="spellStart"/>
      <w:r w:rsidRPr="00A01589">
        <w:rPr>
          <w:rFonts w:ascii="Arial"/>
        </w:rPr>
        <w:t>Gwanak</w:t>
      </w:r>
      <w:proofErr w:type="spellEnd"/>
      <w:r w:rsidRPr="00A01589">
        <w:rPr>
          <w:rFonts w:ascii="Arial"/>
        </w:rPr>
        <w:t xml:space="preserve"> Dental </w:t>
      </w:r>
      <w:proofErr w:type="spellStart"/>
      <w:r w:rsidRPr="00A01589">
        <w:rPr>
          <w:rFonts w:ascii="Arial"/>
        </w:rPr>
        <w:t>Hospictal</w:t>
      </w:r>
      <w:proofErr w:type="spellEnd"/>
      <w:r w:rsidRPr="00A01589">
        <w:rPr>
          <w:rFonts w:ascii="Arial"/>
        </w:rPr>
        <w:t>, Seoul 08826, South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01589" w:rsidRDefault="00A01589" w:rsidP="00A01589">
      <w:pPr>
        <w:jc w:val="both"/>
        <w:rPr>
          <w:rFonts w:eastAsia="MS PGothic"/>
          <w:color w:val="000000"/>
          <w:szCs w:val="32"/>
        </w:rPr>
      </w:pPr>
      <w:r w:rsidRPr="00577090">
        <w:rPr>
          <w:rFonts w:eastAsia="MS PGothic"/>
          <w:color w:val="000000"/>
          <w:szCs w:val="32"/>
        </w:rPr>
        <w:t xml:space="preserve">The presence of complicated anatomy of root canal space, such as dens </w:t>
      </w:r>
      <w:proofErr w:type="spellStart"/>
      <w:r w:rsidRPr="00577090">
        <w:rPr>
          <w:rFonts w:eastAsia="MS PGothic"/>
          <w:color w:val="000000"/>
          <w:szCs w:val="32"/>
        </w:rPr>
        <w:t>invaginatus</w:t>
      </w:r>
      <w:proofErr w:type="spellEnd"/>
      <w:r w:rsidRPr="00577090">
        <w:rPr>
          <w:rFonts w:eastAsia="MS PGothic"/>
          <w:color w:val="000000"/>
          <w:szCs w:val="32"/>
        </w:rPr>
        <w:t xml:space="preserve">, frequently hinders proper canal enlargement and </w:t>
      </w:r>
      <w:proofErr w:type="spellStart"/>
      <w:r w:rsidRPr="00577090">
        <w:rPr>
          <w:rFonts w:eastAsia="MS PGothic"/>
          <w:color w:val="000000"/>
          <w:szCs w:val="32"/>
        </w:rPr>
        <w:t>obturation</w:t>
      </w:r>
      <w:proofErr w:type="spellEnd"/>
      <w:r w:rsidRPr="00577090">
        <w:rPr>
          <w:rFonts w:eastAsia="MS PGothic"/>
          <w:color w:val="000000"/>
          <w:szCs w:val="32"/>
        </w:rPr>
        <w:t xml:space="preserve"> in root canal treatment, which might drive unfavorable clinical endodontic outcome. It would be a decent way to remove only the </w:t>
      </w:r>
      <w:proofErr w:type="spellStart"/>
      <w:r w:rsidRPr="00577090">
        <w:rPr>
          <w:rFonts w:eastAsia="MS PGothic"/>
          <w:color w:val="000000"/>
          <w:szCs w:val="32"/>
        </w:rPr>
        <w:t>invaginated</w:t>
      </w:r>
      <w:proofErr w:type="spellEnd"/>
      <w:r w:rsidRPr="00577090">
        <w:rPr>
          <w:rFonts w:eastAsia="MS PGothic"/>
          <w:color w:val="000000"/>
          <w:szCs w:val="32"/>
        </w:rPr>
        <w:t xml:space="preserve"> portion and proceed typical endodontic treatment. This report describes a clinical case of patient with dens </w:t>
      </w:r>
      <w:proofErr w:type="spellStart"/>
      <w:r w:rsidRPr="00577090">
        <w:rPr>
          <w:rFonts w:eastAsia="MS PGothic"/>
          <w:color w:val="000000"/>
          <w:szCs w:val="32"/>
        </w:rPr>
        <w:t>invaginatus</w:t>
      </w:r>
      <w:proofErr w:type="spellEnd"/>
      <w:r w:rsidRPr="00577090">
        <w:rPr>
          <w:rFonts w:eastAsia="MS PGothic"/>
          <w:color w:val="000000"/>
          <w:szCs w:val="32"/>
        </w:rPr>
        <w:t xml:space="preserve"> with apical periodontitis. The treatment was achieved by means of modifying complicated root anatomy with removing </w:t>
      </w:r>
      <w:proofErr w:type="spellStart"/>
      <w:r w:rsidRPr="00577090">
        <w:rPr>
          <w:rFonts w:eastAsia="MS PGothic"/>
          <w:color w:val="000000"/>
          <w:szCs w:val="32"/>
        </w:rPr>
        <w:t>invaginated</w:t>
      </w:r>
      <w:proofErr w:type="spellEnd"/>
      <w:r w:rsidRPr="00577090">
        <w:rPr>
          <w:rFonts w:eastAsia="MS PGothic"/>
          <w:color w:val="000000"/>
          <w:szCs w:val="32"/>
        </w:rPr>
        <w:t xml:space="preserve"> hard tissue and </w:t>
      </w:r>
      <w:proofErr w:type="spellStart"/>
      <w:r w:rsidRPr="00577090">
        <w:rPr>
          <w:rFonts w:eastAsia="MS PGothic"/>
          <w:color w:val="000000"/>
          <w:szCs w:val="32"/>
        </w:rPr>
        <w:t>orthograde</w:t>
      </w:r>
      <w:proofErr w:type="spellEnd"/>
      <w:r w:rsidRPr="00577090">
        <w:rPr>
          <w:rFonts w:eastAsia="MS PGothic"/>
          <w:color w:val="000000"/>
          <w:szCs w:val="32"/>
        </w:rPr>
        <w:t xml:space="preserve"> </w:t>
      </w:r>
      <w:proofErr w:type="spellStart"/>
      <w:r w:rsidRPr="00577090">
        <w:rPr>
          <w:rFonts w:eastAsia="MS PGothic"/>
          <w:color w:val="000000"/>
          <w:szCs w:val="32"/>
        </w:rPr>
        <w:t>obturation</w:t>
      </w:r>
      <w:proofErr w:type="spellEnd"/>
      <w:r w:rsidRPr="00577090">
        <w:rPr>
          <w:rFonts w:eastAsia="MS PGothic"/>
          <w:color w:val="000000"/>
          <w:szCs w:val="32"/>
        </w:rPr>
        <w:t xml:space="preserve"> with mineralized trioxide aggregate(MTA). ‘Cutting off’ </w:t>
      </w:r>
      <w:proofErr w:type="spellStart"/>
      <w:r w:rsidRPr="00577090">
        <w:rPr>
          <w:rFonts w:eastAsia="MS PGothic"/>
          <w:color w:val="000000"/>
          <w:szCs w:val="32"/>
        </w:rPr>
        <w:t>invaginated</w:t>
      </w:r>
      <w:proofErr w:type="spellEnd"/>
      <w:r w:rsidRPr="00577090">
        <w:rPr>
          <w:rFonts w:eastAsia="MS PGothic"/>
          <w:color w:val="000000"/>
          <w:szCs w:val="32"/>
        </w:rPr>
        <w:t xml:space="preserve"> tooth structure can provide sufficient vision which will lead practitioner to achieve favorable canal irrigation and </w:t>
      </w:r>
      <w:proofErr w:type="spellStart"/>
      <w:r w:rsidRPr="00577090">
        <w:rPr>
          <w:rFonts w:eastAsia="MS PGothic"/>
          <w:color w:val="000000"/>
          <w:szCs w:val="32"/>
        </w:rPr>
        <w:t>obturation</w:t>
      </w:r>
      <w:proofErr w:type="spellEnd"/>
      <w:r w:rsidRPr="00577090">
        <w:rPr>
          <w:rFonts w:eastAsia="MS PGothic"/>
          <w:color w:val="000000"/>
          <w:szCs w:val="32"/>
        </w:rPr>
        <w:t>. Anatomical analysis via cone beam CT(CBCT) will help dentists to treat properly.</w:t>
      </w:r>
    </w:p>
    <w:p w:rsidR="00A01589" w:rsidRDefault="00A01589" w:rsidP="00A01589">
      <w:pPr>
        <w:jc w:val="both"/>
        <w:rPr>
          <w:rFonts w:eastAsia="MS PGothic"/>
          <w:color w:val="000000"/>
          <w:szCs w:val="32"/>
        </w:rPr>
      </w:pPr>
    </w:p>
    <w:p w:rsidR="00A01589" w:rsidRPr="00A01589" w:rsidRDefault="00A9710C" w:rsidP="00A01589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r w:rsidR="00A01589">
        <w:rPr>
          <w:rStyle w:val="apple-converted-space"/>
          <w:noProof/>
          <w:color w:val="2E2E2E"/>
          <w:shd w:val="clear" w:color="auto" w:fill="FFFFFF"/>
        </w:rPr>
        <w:drawing>
          <wp:inline distT="0" distB="0" distL="0" distR="0" wp14:anchorId="41C7617E" wp14:editId="18F3FE29">
            <wp:extent cx="3165475" cy="17907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. 보존과\51. 근관치료학회지_김우진\Attaching files\Xray figur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A01589">
      <w:pPr>
        <w:spacing w:line="204" w:lineRule="exact"/>
        <w:rPr>
          <w:rFonts w:ascii="Calibri" w:hAnsi="Calibri"/>
        </w:rPr>
      </w:pPr>
      <w:bookmarkStart w:id="0" w:name="_GoBack"/>
      <w:bookmarkEnd w:id="0"/>
      <w:r>
        <w:rPr>
          <w:rFonts w:ascii="Arial"/>
          <w:b/>
          <w:color w:val="BF5A14"/>
          <w:sz w:val="20"/>
        </w:rPr>
        <w:br/>
      </w:r>
    </w:p>
    <w:p w:rsidR="00AE3E37" w:rsidRPr="008756E6" w:rsidRDefault="00A01589" w:rsidP="008756E6">
      <w:pPr>
        <w:tabs>
          <w:tab w:val="left" w:pos="384"/>
        </w:tabs>
        <w:ind w:right="117"/>
      </w:pPr>
      <w:r w:rsidRPr="00A01589">
        <w:rPr>
          <w:rFonts w:ascii="맑은 고딕" w:eastAsia="맑은 고딕" w:hAnsi="맑은 고딕" w:cs="Times New Roman" w:hint="eastAsia"/>
          <w:noProof/>
          <w:kern w:val="2"/>
          <w:sz w:val="20"/>
          <w:lang w:eastAsia="ko-KR"/>
        </w:rPr>
        <w:drawing>
          <wp:inline distT="0" distB="0" distL="0" distR="0" wp14:anchorId="1FAC9827" wp14:editId="3B55DE2B">
            <wp:extent cx="3165475" cy="835733"/>
            <wp:effectExtent l="0" t="0" r="0" b="2540"/>
            <wp:docPr id="6" name="그림 6" descr="D:\1. 보존과\51. 근관치료학회지_김우진\Attaching files\Photo fig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. 보존과\51. 근관치료학회지_김우진\Attaching files\Photo figur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83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C062C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01589">
        <w:rPr>
          <w:noProof/>
          <w:lang w:eastAsia="ko-KR"/>
        </w:rPr>
        <w:drawing>
          <wp:inline distT="0" distB="0" distL="0" distR="0" wp14:anchorId="0AD0E932">
            <wp:extent cx="1200150" cy="152400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1589" w:rsidRDefault="00A01589" w:rsidP="00A01589">
      <w:pPr>
        <w:jc w:val="both"/>
      </w:pPr>
      <w:r>
        <w:t xml:space="preserve">Dr. Song finished her certificate program of Endodontics in </w:t>
      </w:r>
      <w:proofErr w:type="spellStart"/>
      <w:r>
        <w:t>Yonsei</w:t>
      </w:r>
      <w:proofErr w:type="spellEnd"/>
      <w:r>
        <w:t xml:space="preserve"> University Dental Hospital on 2004 and has completed her PhD at the age of 34 years from </w:t>
      </w:r>
      <w:proofErr w:type="spellStart"/>
      <w:r>
        <w:t>Yonsei</w:t>
      </w:r>
      <w:proofErr w:type="spellEnd"/>
      <w:r>
        <w:t xml:space="preserve"> </w:t>
      </w:r>
      <w:proofErr w:type="spellStart"/>
      <w:r>
        <w:t>Universitye</w:t>
      </w:r>
      <w:proofErr w:type="spellEnd"/>
      <w:r>
        <w:t xml:space="preserve">, </w:t>
      </w:r>
      <w:proofErr w:type="spellStart"/>
      <w:proofErr w:type="gramStart"/>
      <w:r>
        <w:t>Seoul,Korea</w:t>
      </w:r>
      <w:proofErr w:type="spellEnd"/>
      <w:proofErr w:type="gramEnd"/>
      <w:r>
        <w:t xml:space="preserve">. She worked as a clinical full time faculty at </w:t>
      </w:r>
      <w:proofErr w:type="spellStart"/>
      <w:r>
        <w:t>Hallym</w:t>
      </w:r>
      <w:proofErr w:type="spellEnd"/>
      <w:r>
        <w:t xml:space="preserve"> University since 2006 and now she is clinical professor of Seoul National University </w:t>
      </w:r>
      <w:proofErr w:type="spellStart"/>
      <w:r>
        <w:t>Gwanak</w:t>
      </w:r>
      <w:proofErr w:type="spellEnd"/>
      <w:r>
        <w:t xml:space="preserve"> Dental Hospital. </w:t>
      </w:r>
    </w:p>
    <w:p w:rsidR="00A01589" w:rsidRPr="00A41107" w:rsidRDefault="00A01589" w:rsidP="00A01589">
      <w:pPr>
        <w:jc w:val="both"/>
        <w:rPr>
          <w:rFonts w:eastAsia="MS PGothic"/>
          <w:b/>
          <w:color w:val="000000"/>
          <w:szCs w:val="32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A01589" w:rsidRPr="0021680B">
          <w:rPr>
            <w:rStyle w:val="a8"/>
            <w:rFonts w:ascii="Arial"/>
            <w:sz w:val="14"/>
          </w:rPr>
          <w:t>sungjumo@gmail.com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7AF9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B87" w:rsidRDefault="00AE4B87">
      <w:r>
        <w:separator/>
      </w:r>
    </w:p>
  </w:endnote>
  <w:endnote w:type="continuationSeparator" w:id="0">
    <w:p w:rsidR="00AE4B87" w:rsidRDefault="00AE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B87" w:rsidRDefault="00AE4B87">
      <w:r>
        <w:separator/>
      </w:r>
    </w:p>
  </w:footnote>
  <w:footnote w:type="continuationSeparator" w:id="0">
    <w:p w:rsidR="00AE4B87" w:rsidRDefault="00AE4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1589"/>
    <w:rsid w:val="00A07E82"/>
    <w:rsid w:val="00A9710C"/>
    <w:rsid w:val="00AE3E37"/>
    <w:rsid w:val="00AE4B8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3C2D9"/>
  <w15:docId w15:val="{5706C8E0-BC52-40D6-96C1-51FAAEC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A01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sungjum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김의성(보존과학교실)</cp:lastModifiedBy>
  <cp:revision>2</cp:revision>
  <dcterms:created xsi:type="dcterms:W3CDTF">2018-08-27T04:39:00Z</dcterms:created>
  <dcterms:modified xsi:type="dcterms:W3CDTF">2018-08-27T04:39:00Z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