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6D3" w:rsidRDefault="000626B0" w:rsidP="009634E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SODIUM HYPOCHLORITE </w:t>
      </w:r>
      <w:r w:rsidRPr="0029036D">
        <w:rPr>
          <w:rFonts w:asciiTheme="majorBidi" w:hAnsiTheme="majorBidi" w:cstheme="majorBidi"/>
          <w:sz w:val="24"/>
          <w:szCs w:val="24"/>
        </w:rPr>
        <w:t>COULD</w:t>
      </w:r>
      <w:r w:rsidR="009634E1">
        <w:rPr>
          <w:rFonts w:asciiTheme="majorBidi" w:hAnsiTheme="majorBidi" w:cstheme="majorBidi"/>
          <w:sz w:val="24"/>
          <w:szCs w:val="24"/>
        </w:rPr>
        <w:t xml:space="preserve"> IT BE AN ALTERNATIVE TO FORMOCRESOL PULPOTOMY</w:t>
      </w:r>
      <w:r w:rsidR="00CB26D3" w:rsidRPr="0029036D">
        <w:rPr>
          <w:rFonts w:asciiTheme="majorBidi" w:hAnsiTheme="majorBidi" w:cstheme="majorBidi"/>
          <w:sz w:val="24"/>
          <w:szCs w:val="24"/>
        </w:rPr>
        <w:t>?</w:t>
      </w:r>
    </w:p>
    <w:p w:rsidR="00230DF0" w:rsidRDefault="00230DF0" w:rsidP="00CB26D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Shafik SM.* Abd-Elaziz AM.** Faried MM.*** Wassel MO.****</w:t>
      </w:r>
    </w:p>
    <w:p w:rsidR="00CB26D3" w:rsidRDefault="00CB26D3" w:rsidP="00CB26D3">
      <w:pPr>
        <w:rPr>
          <w:rFonts w:asciiTheme="majorBidi" w:hAnsiTheme="majorBidi" w:cstheme="majorBidi"/>
          <w:sz w:val="24"/>
          <w:szCs w:val="24"/>
          <w:u w:val="single"/>
        </w:rPr>
      </w:pPr>
      <w:r w:rsidRPr="00811BA5">
        <w:rPr>
          <w:rFonts w:asciiTheme="majorBidi" w:hAnsiTheme="majorBidi" w:cstheme="majorBidi"/>
          <w:sz w:val="24"/>
          <w:szCs w:val="24"/>
          <w:u w:val="single"/>
        </w:rPr>
        <w:t>Background:</w:t>
      </w:r>
    </w:p>
    <w:p w:rsidR="00CB26D3" w:rsidRPr="00CB26D3" w:rsidRDefault="00CB26D3" w:rsidP="00CB26D3">
      <w:pPr>
        <w:rPr>
          <w:rFonts w:asciiTheme="majorBidi" w:hAnsiTheme="majorBidi" w:cstheme="majorBidi"/>
          <w:sz w:val="28"/>
          <w:szCs w:val="28"/>
          <w:u w:val="single"/>
        </w:rPr>
      </w:pPr>
      <w:r w:rsidRPr="00CB26D3">
        <w:rPr>
          <w:rFonts w:asciiTheme="majorBidi" w:hAnsiTheme="majorBidi" w:cstheme="majorBidi"/>
          <w:sz w:val="24"/>
          <w:szCs w:val="24"/>
        </w:rPr>
        <w:t>Alternatives to vital pulpotomy treatment in primary teeth are being sought because of the high formaldehyde content of traditional formocresol (FC) pulpotomy medica</w:t>
      </w:r>
      <w:r w:rsidR="00CC6411">
        <w:rPr>
          <w:rFonts w:asciiTheme="majorBidi" w:hAnsiTheme="majorBidi" w:cstheme="majorBidi"/>
          <w:sz w:val="24"/>
          <w:szCs w:val="24"/>
        </w:rPr>
        <w:t>ment and the high cost of other</w:t>
      </w:r>
      <w:r>
        <w:rPr>
          <w:rFonts w:asciiTheme="majorBidi" w:hAnsiTheme="majorBidi" w:cstheme="majorBidi"/>
          <w:sz w:val="24"/>
          <w:szCs w:val="24"/>
        </w:rPr>
        <w:t xml:space="preserve"> proposed </w:t>
      </w:r>
      <w:r w:rsidRPr="00CB26D3">
        <w:rPr>
          <w:rFonts w:asciiTheme="majorBidi" w:hAnsiTheme="majorBidi" w:cstheme="majorBidi"/>
          <w:sz w:val="24"/>
          <w:szCs w:val="24"/>
        </w:rPr>
        <w:t>alternatives.</w:t>
      </w:r>
    </w:p>
    <w:p w:rsidR="00CB26D3" w:rsidRDefault="00CB26D3" w:rsidP="00CB26D3">
      <w:pPr>
        <w:rPr>
          <w:rFonts w:asciiTheme="majorBidi" w:hAnsiTheme="majorBidi" w:cstheme="majorBidi"/>
          <w:sz w:val="24"/>
          <w:szCs w:val="24"/>
        </w:rPr>
      </w:pPr>
      <w:r w:rsidRPr="0029036D">
        <w:rPr>
          <w:rFonts w:asciiTheme="majorBidi" w:hAnsiTheme="majorBidi" w:cstheme="majorBidi"/>
          <w:sz w:val="24"/>
          <w:szCs w:val="24"/>
          <w:u w:val="single"/>
        </w:rPr>
        <w:t>Aim</w:t>
      </w:r>
      <w:r w:rsidRPr="0029036D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9036D">
        <w:rPr>
          <w:rFonts w:asciiTheme="majorBidi" w:hAnsiTheme="majorBidi" w:cstheme="majorBidi"/>
          <w:sz w:val="24"/>
          <w:szCs w:val="24"/>
        </w:rPr>
        <w:t>The aim of the current study was to evaluate clinical, radiographic and histopathologic effects of sodium hypochlorite</w:t>
      </w:r>
      <w:r>
        <w:rPr>
          <w:rFonts w:asciiTheme="majorBidi" w:hAnsiTheme="majorBidi" w:cstheme="majorBidi"/>
          <w:sz w:val="24"/>
          <w:szCs w:val="24"/>
        </w:rPr>
        <w:t xml:space="preserve"> (NaOCl)</w:t>
      </w:r>
      <w:r w:rsidRPr="0029036D">
        <w:rPr>
          <w:rFonts w:asciiTheme="majorBidi" w:hAnsiTheme="majorBidi" w:cstheme="majorBidi"/>
          <w:sz w:val="24"/>
          <w:szCs w:val="24"/>
        </w:rPr>
        <w:t xml:space="preserve"> pulpotomy  in primar</w:t>
      </w:r>
      <w:r>
        <w:rPr>
          <w:rFonts w:asciiTheme="majorBidi" w:hAnsiTheme="majorBidi" w:cstheme="majorBidi"/>
          <w:sz w:val="24"/>
          <w:szCs w:val="24"/>
        </w:rPr>
        <w:t xml:space="preserve">y molars compared to FC </w:t>
      </w:r>
      <w:r w:rsidRPr="0029036D">
        <w:rPr>
          <w:rFonts w:asciiTheme="majorBidi" w:hAnsiTheme="majorBidi" w:cstheme="majorBidi"/>
          <w:sz w:val="24"/>
          <w:szCs w:val="24"/>
        </w:rPr>
        <w:t>pulpotomy.</w:t>
      </w:r>
    </w:p>
    <w:p w:rsidR="00230DF0" w:rsidRDefault="00CB26D3" w:rsidP="00CB26D3">
      <w:pPr>
        <w:rPr>
          <w:rFonts w:asciiTheme="majorBidi" w:hAnsiTheme="majorBidi" w:cstheme="majorBidi"/>
          <w:sz w:val="24"/>
          <w:szCs w:val="24"/>
        </w:rPr>
      </w:pPr>
      <w:r w:rsidRPr="003E2545">
        <w:rPr>
          <w:rFonts w:asciiTheme="majorBidi" w:hAnsiTheme="majorBidi" w:cstheme="majorBidi"/>
          <w:sz w:val="24"/>
          <w:szCs w:val="24"/>
          <w:u w:val="single"/>
        </w:rPr>
        <w:t>Materials and Methods:</w:t>
      </w:r>
      <w:r w:rsidRPr="003E2545">
        <w:rPr>
          <w:rFonts w:asciiTheme="majorBidi" w:hAnsiTheme="majorBidi" w:cstheme="majorBidi"/>
          <w:sz w:val="24"/>
          <w:szCs w:val="24"/>
        </w:rPr>
        <w:t xml:space="preserve">  </w:t>
      </w:r>
      <w:r w:rsidR="00512E29">
        <w:rPr>
          <w:rFonts w:asciiTheme="majorBidi" w:hAnsiTheme="majorBidi" w:cstheme="majorBidi"/>
          <w:sz w:val="24"/>
          <w:szCs w:val="24"/>
        </w:rPr>
        <w:t xml:space="preserve"> Sixty </w:t>
      </w:r>
      <w:r w:rsidR="00EE6EEB">
        <w:rPr>
          <w:rFonts w:asciiTheme="majorBidi" w:hAnsiTheme="majorBidi" w:cstheme="majorBidi"/>
          <w:sz w:val="24"/>
          <w:szCs w:val="24"/>
        </w:rPr>
        <w:t>teeth</w:t>
      </w:r>
      <w:r>
        <w:rPr>
          <w:rFonts w:asciiTheme="majorBidi" w:hAnsiTheme="majorBidi" w:cstheme="majorBidi"/>
          <w:sz w:val="24"/>
          <w:szCs w:val="24"/>
        </w:rPr>
        <w:t xml:space="preserve"> in 30 </w:t>
      </w:r>
      <w:r w:rsidRPr="003E2545">
        <w:rPr>
          <w:rFonts w:asciiTheme="majorBidi" w:hAnsiTheme="majorBidi" w:cstheme="majorBidi"/>
          <w:sz w:val="24"/>
          <w:szCs w:val="24"/>
        </w:rPr>
        <w:t>systemically healthy children aged 4-7years were in</w:t>
      </w:r>
      <w:r>
        <w:rPr>
          <w:rFonts w:asciiTheme="majorBidi" w:hAnsiTheme="majorBidi" w:cstheme="majorBidi"/>
          <w:sz w:val="24"/>
          <w:szCs w:val="24"/>
        </w:rPr>
        <w:t xml:space="preserve">cluded in the </w:t>
      </w:r>
      <w:r w:rsidRPr="003E2545">
        <w:rPr>
          <w:rFonts w:asciiTheme="majorBidi" w:hAnsiTheme="majorBidi" w:cstheme="majorBidi"/>
          <w:sz w:val="24"/>
          <w:szCs w:val="24"/>
        </w:rPr>
        <w:t>study.</w:t>
      </w:r>
      <w:r>
        <w:rPr>
          <w:rFonts w:asciiTheme="majorBidi" w:hAnsiTheme="majorBidi" w:cstheme="majorBidi"/>
          <w:sz w:val="24"/>
          <w:szCs w:val="24"/>
        </w:rPr>
        <w:t xml:space="preserve"> T</w:t>
      </w:r>
      <w:r w:rsidR="00527F99">
        <w:rPr>
          <w:rFonts w:asciiTheme="majorBidi" w:hAnsiTheme="majorBidi" w:cstheme="majorBidi"/>
          <w:sz w:val="24"/>
          <w:szCs w:val="24"/>
        </w:rPr>
        <w:t>eeth</w:t>
      </w:r>
      <w:r>
        <w:rPr>
          <w:rFonts w:asciiTheme="majorBidi" w:hAnsiTheme="majorBidi" w:cstheme="majorBidi"/>
          <w:sz w:val="24"/>
          <w:szCs w:val="24"/>
        </w:rPr>
        <w:t xml:space="preserve"> received either 5% NaOCl or 1:5 dilution </w:t>
      </w:r>
      <w:r w:rsidRPr="003E2545">
        <w:rPr>
          <w:rFonts w:asciiTheme="majorBidi" w:hAnsiTheme="majorBidi" w:cstheme="majorBidi"/>
          <w:sz w:val="24"/>
          <w:szCs w:val="24"/>
        </w:rPr>
        <w:t xml:space="preserve">FC using split mouth design, followed by restoration with zinc oxide and </w:t>
      </w:r>
      <w:r w:rsidR="000D3AC1" w:rsidRPr="003E2545">
        <w:rPr>
          <w:rFonts w:asciiTheme="majorBidi" w:hAnsiTheme="majorBidi" w:cstheme="majorBidi"/>
          <w:sz w:val="24"/>
          <w:szCs w:val="24"/>
        </w:rPr>
        <w:t>eugenol dressing</w:t>
      </w:r>
      <w:r w:rsidRPr="003E2545">
        <w:rPr>
          <w:rFonts w:asciiTheme="majorBidi" w:hAnsiTheme="majorBidi" w:cstheme="majorBidi"/>
          <w:sz w:val="24"/>
          <w:szCs w:val="24"/>
        </w:rPr>
        <w:t xml:space="preserve"> / glass</w:t>
      </w:r>
      <w:r w:rsidR="003A79C6">
        <w:rPr>
          <w:rFonts w:asciiTheme="majorBidi" w:hAnsiTheme="majorBidi" w:cstheme="majorBidi"/>
          <w:sz w:val="24"/>
          <w:szCs w:val="24"/>
        </w:rPr>
        <w:t xml:space="preserve"> </w:t>
      </w:r>
      <w:r w:rsidRPr="003E2545">
        <w:rPr>
          <w:rFonts w:asciiTheme="majorBidi" w:hAnsiTheme="majorBidi" w:cstheme="majorBidi"/>
          <w:sz w:val="24"/>
          <w:szCs w:val="24"/>
        </w:rPr>
        <w:t xml:space="preserve">ionemer restoration and </w:t>
      </w:r>
      <w:r>
        <w:rPr>
          <w:rFonts w:asciiTheme="majorBidi" w:hAnsiTheme="majorBidi" w:cstheme="majorBidi"/>
          <w:sz w:val="24"/>
          <w:szCs w:val="24"/>
        </w:rPr>
        <w:t>stainless steel crown .</w:t>
      </w:r>
      <w:r w:rsidRPr="003E2545">
        <w:rPr>
          <w:rFonts w:asciiTheme="majorBidi" w:hAnsiTheme="majorBidi" w:cstheme="majorBidi"/>
          <w:sz w:val="24"/>
          <w:szCs w:val="24"/>
        </w:rPr>
        <w:t>Clinical and radiographic evaluations were performed at 6 and 12 months.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="00512E29">
        <w:rPr>
          <w:rFonts w:asciiTheme="majorBidi" w:hAnsiTheme="majorBidi" w:cstheme="majorBidi"/>
          <w:sz w:val="24"/>
          <w:szCs w:val="24"/>
        </w:rPr>
        <w:t xml:space="preserve"> </w:t>
      </w:r>
    </w:p>
    <w:p w:rsidR="00CB26D3" w:rsidRPr="001C5525" w:rsidRDefault="00CB26D3" w:rsidP="00CB26D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Five </w:t>
      </w:r>
      <w:r w:rsidRPr="001C5525">
        <w:rPr>
          <w:rFonts w:asciiTheme="majorBidi" w:hAnsiTheme="majorBidi" w:cstheme="majorBidi"/>
          <w:sz w:val="24"/>
          <w:szCs w:val="24"/>
        </w:rPr>
        <w:t xml:space="preserve"> primary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C5525">
        <w:rPr>
          <w:rFonts w:asciiTheme="majorBidi" w:hAnsiTheme="majorBidi" w:cstheme="majorBidi"/>
          <w:sz w:val="24"/>
          <w:szCs w:val="24"/>
        </w:rPr>
        <w:t>molars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C5525">
        <w:rPr>
          <w:rFonts w:asciiTheme="majorBidi" w:hAnsiTheme="majorBidi" w:cstheme="majorBidi"/>
          <w:sz w:val="24"/>
          <w:szCs w:val="24"/>
        </w:rPr>
        <w:t>planned for extraction due to orthodontic reason</w:t>
      </w:r>
      <w:r>
        <w:rPr>
          <w:rFonts w:asciiTheme="majorBidi" w:hAnsiTheme="majorBidi" w:cstheme="majorBidi"/>
          <w:sz w:val="24"/>
          <w:szCs w:val="24"/>
        </w:rPr>
        <w:t xml:space="preserve">s </w:t>
      </w:r>
      <w:r w:rsidRPr="001C5525">
        <w:rPr>
          <w:rFonts w:asciiTheme="majorBidi" w:hAnsiTheme="majorBidi" w:cstheme="majorBidi"/>
          <w:sz w:val="24"/>
          <w:szCs w:val="24"/>
        </w:rPr>
        <w:t xml:space="preserve"> in 5 systemic</w:t>
      </w:r>
      <w:r>
        <w:rPr>
          <w:rFonts w:asciiTheme="majorBidi" w:hAnsiTheme="majorBidi" w:cstheme="majorBidi"/>
          <w:sz w:val="24"/>
          <w:szCs w:val="24"/>
        </w:rPr>
        <w:t xml:space="preserve">ally healthy children </w:t>
      </w:r>
      <w:r w:rsidRPr="001C5525">
        <w:rPr>
          <w:rFonts w:asciiTheme="majorBidi" w:hAnsiTheme="majorBidi" w:cstheme="majorBidi"/>
          <w:sz w:val="24"/>
          <w:szCs w:val="24"/>
        </w:rPr>
        <w:t xml:space="preserve"> aged</w:t>
      </w:r>
      <w:r>
        <w:rPr>
          <w:rFonts w:asciiTheme="majorBidi" w:hAnsiTheme="majorBidi" w:cstheme="majorBidi"/>
          <w:sz w:val="24"/>
          <w:szCs w:val="24"/>
        </w:rPr>
        <w:t xml:space="preserve"> 8-10 years ,  were included for the histologic part of the study </w:t>
      </w:r>
      <w:r w:rsidRPr="001C5525">
        <w:rPr>
          <w:rFonts w:asciiTheme="majorBidi" w:hAnsiTheme="majorBidi" w:cstheme="majorBidi"/>
          <w:sz w:val="24"/>
          <w:szCs w:val="24"/>
        </w:rPr>
        <w:t xml:space="preserve">, All 5 teeth were </w:t>
      </w:r>
      <w:r>
        <w:rPr>
          <w:rFonts w:asciiTheme="majorBidi" w:hAnsiTheme="majorBidi" w:cstheme="majorBidi"/>
          <w:sz w:val="24"/>
          <w:szCs w:val="24"/>
        </w:rPr>
        <w:t>treated with 5%</w:t>
      </w:r>
      <w:r w:rsidR="00230DF0">
        <w:rPr>
          <w:rFonts w:asciiTheme="majorBidi" w:hAnsiTheme="majorBidi" w:cstheme="majorBidi"/>
          <w:sz w:val="24"/>
          <w:szCs w:val="24"/>
        </w:rPr>
        <w:t xml:space="preserve"> NaOCl ,restored with glass ione</w:t>
      </w:r>
      <w:r>
        <w:rPr>
          <w:rFonts w:asciiTheme="majorBidi" w:hAnsiTheme="majorBidi" w:cstheme="majorBidi"/>
          <w:sz w:val="24"/>
          <w:szCs w:val="24"/>
        </w:rPr>
        <w:t xml:space="preserve">mer restoration  </w:t>
      </w:r>
      <w:r w:rsidRPr="001C5525">
        <w:rPr>
          <w:rFonts w:asciiTheme="majorBidi" w:hAnsiTheme="majorBidi" w:cstheme="majorBidi"/>
          <w:sz w:val="24"/>
          <w:szCs w:val="24"/>
        </w:rPr>
        <w:t>extracted after 2 months, and prepared for histolopathologic evaluation under light microscopy.</w:t>
      </w:r>
    </w:p>
    <w:p w:rsidR="00CB26D3" w:rsidRPr="003723B0" w:rsidRDefault="00CB26D3" w:rsidP="00CB26D3">
      <w:pPr>
        <w:rPr>
          <w:rFonts w:asciiTheme="majorBidi" w:hAnsiTheme="majorBidi" w:cstheme="majorBidi"/>
          <w:sz w:val="24"/>
          <w:szCs w:val="24"/>
          <w:u w:val="single"/>
        </w:rPr>
      </w:pPr>
      <w:r w:rsidRPr="003E2545">
        <w:rPr>
          <w:rFonts w:asciiTheme="majorBidi" w:hAnsiTheme="majorBidi" w:cstheme="majorBidi"/>
          <w:sz w:val="24"/>
          <w:szCs w:val="24"/>
          <w:u w:val="single"/>
        </w:rPr>
        <w:t>Results</w:t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:  </w:t>
      </w:r>
      <w:r w:rsidRPr="001F4AEC">
        <w:rPr>
          <w:rFonts w:asciiTheme="majorBidi" w:hAnsiTheme="majorBidi" w:cstheme="majorBidi"/>
          <w:sz w:val="24"/>
          <w:szCs w:val="24"/>
        </w:rPr>
        <w:t>At 6 months,</w:t>
      </w:r>
      <w:r>
        <w:rPr>
          <w:rFonts w:asciiTheme="majorBidi" w:hAnsiTheme="majorBidi" w:cstheme="majorBidi"/>
          <w:sz w:val="24"/>
          <w:szCs w:val="24"/>
        </w:rPr>
        <w:t xml:space="preserve"> NaOCl showed 100% </w:t>
      </w:r>
      <w:r w:rsidRPr="001F4AEC">
        <w:rPr>
          <w:rFonts w:asciiTheme="majorBidi" w:hAnsiTheme="majorBidi" w:cstheme="majorBidi"/>
          <w:sz w:val="24"/>
          <w:szCs w:val="24"/>
        </w:rPr>
        <w:t>clinical and radiographic success rate,</w:t>
      </w:r>
      <w:r>
        <w:rPr>
          <w:rFonts w:asciiTheme="majorBidi" w:hAnsiTheme="majorBidi" w:cstheme="majorBidi"/>
          <w:sz w:val="24"/>
          <w:szCs w:val="24"/>
        </w:rPr>
        <w:t xml:space="preserve"> while FC showed 98.3</w:t>
      </w:r>
      <w:r w:rsidRPr="001F4AEC">
        <w:rPr>
          <w:rFonts w:asciiTheme="majorBidi" w:hAnsiTheme="majorBidi" w:cstheme="majorBidi"/>
          <w:sz w:val="24"/>
          <w:szCs w:val="24"/>
        </w:rPr>
        <w:t>%</w:t>
      </w:r>
      <w:r w:rsidR="000D3AC1">
        <w:rPr>
          <w:rFonts w:asciiTheme="majorBidi" w:hAnsiTheme="majorBidi" w:cstheme="majorBidi"/>
          <w:sz w:val="24"/>
          <w:szCs w:val="24"/>
        </w:rPr>
        <w:t xml:space="preserve"> and</w:t>
      </w:r>
      <w:r>
        <w:rPr>
          <w:rFonts w:asciiTheme="majorBidi" w:hAnsiTheme="majorBidi" w:cstheme="majorBidi"/>
          <w:sz w:val="24"/>
          <w:szCs w:val="24"/>
        </w:rPr>
        <w:t xml:space="preserve"> 100%</w:t>
      </w:r>
      <w:r w:rsidRPr="001F4AEC">
        <w:rPr>
          <w:rFonts w:asciiTheme="majorBidi" w:hAnsiTheme="majorBidi" w:cstheme="majorBidi"/>
          <w:sz w:val="24"/>
          <w:szCs w:val="24"/>
        </w:rPr>
        <w:t xml:space="preserve"> clinical and radiographic success rate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0D3AC1">
        <w:rPr>
          <w:rFonts w:asciiTheme="majorBidi" w:hAnsiTheme="majorBidi" w:cstheme="majorBidi"/>
          <w:sz w:val="24"/>
          <w:szCs w:val="24"/>
        </w:rPr>
        <w:t xml:space="preserve">respectively. </w:t>
      </w:r>
      <w:r w:rsidRPr="001F4AEC">
        <w:rPr>
          <w:rFonts w:asciiTheme="majorBidi" w:hAnsiTheme="majorBidi" w:cstheme="majorBidi"/>
          <w:sz w:val="24"/>
          <w:szCs w:val="24"/>
        </w:rPr>
        <w:t>After 12 months, the clinical and radi</w:t>
      </w:r>
      <w:r>
        <w:rPr>
          <w:rFonts w:asciiTheme="majorBidi" w:hAnsiTheme="majorBidi" w:cstheme="majorBidi"/>
          <w:sz w:val="24"/>
          <w:szCs w:val="24"/>
        </w:rPr>
        <w:t>ographic success rates were 100% and 85.7</w:t>
      </w:r>
      <w:r w:rsidRPr="001F4AEC">
        <w:rPr>
          <w:rFonts w:asciiTheme="majorBidi" w:hAnsiTheme="majorBidi" w:cstheme="majorBidi"/>
          <w:sz w:val="24"/>
          <w:szCs w:val="24"/>
        </w:rPr>
        <w:t xml:space="preserve">% </w:t>
      </w:r>
      <w:r>
        <w:rPr>
          <w:rFonts w:asciiTheme="majorBidi" w:hAnsiTheme="majorBidi" w:cstheme="majorBidi"/>
          <w:sz w:val="24"/>
          <w:szCs w:val="24"/>
        </w:rPr>
        <w:t>respectively for NaOCl, and 92.7</w:t>
      </w:r>
      <w:r w:rsidRPr="001F4AEC">
        <w:rPr>
          <w:rFonts w:asciiTheme="majorBidi" w:hAnsiTheme="majorBidi" w:cstheme="majorBidi"/>
          <w:sz w:val="24"/>
          <w:szCs w:val="24"/>
        </w:rPr>
        <w:t>%</w:t>
      </w:r>
      <w:r>
        <w:rPr>
          <w:rFonts w:asciiTheme="majorBidi" w:hAnsiTheme="majorBidi" w:cstheme="majorBidi"/>
          <w:sz w:val="24"/>
          <w:szCs w:val="24"/>
        </w:rPr>
        <w:t xml:space="preserve"> and 96.4</w:t>
      </w:r>
      <w:r w:rsidRPr="001F4AEC">
        <w:rPr>
          <w:rFonts w:asciiTheme="majorBidi" w:hAnsiTheme="majorBidi" w:cstheme="majorBidi"/>
          <w:sz w:val="24"/>
          <w:szCs w:val="24"/>
        </w:rPr>
        <w:t>% for FC</w:t>
      </w:r>
      <w:r w:rsidRPr="003A79C6">
        <w:rPr>
          <w:rFonts w:asciiTheme="majorBidi" w:hAnsiTheme="majorBidi" w:cstheme="majorBidi"/>
          <w:sz w:val="24"/>
          <w:szCs w:val="24"/>
        </w:rPr>
        <w:t>.</w:t>
      </w:r>
      <w:r w:rsidR="003A79C6">
        <w:rPr>
          <w:rFonts w:asciiTheme="majorBidi" w:hAnsiTheme="majorBidi" w:cstheme="majorBidi"/>
          <w:sz w:val="24"/>
          <w:szCs w:val="24"/>
        </w:rPr>
        <w:t xml:space="preserve"> </w:t>
      </w:r>
      <w:r w:rsidRPr="001F4AEC">
        <w:rPr>
          <w:rFonts w:ascii="Times New Roman" w:hAnsi="Times New Roman" w:cs="Times New Roman"/>
          <w:sz w:val="24"/>
          <w:szCs w:val="24"/>
        </w:rPr>
        <w:t>Histologically, primary molars treated with sodium hypochlorite showed dentine bridge formation, chronic inflammatory cellular infiltration and organized</w:t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Pr="001F4AEC">
        <w:rPr>
          <w:rFonts w:ascii="Times New Roman" w:hAnsi="Times New Roman" w:cs="Times New Roman"/>
          <w:sz w:val="24"/>
          <w:szCs w:val="24"/>
        </w:rPr>
        <w:t>odontoblastic layer.</w:t>
      </w:r>
    </w:p>
    <w:p w:rsidR="00ED3803" w:rsidRDefault="00CB26D3" w:rsidP="00ED3803">
      <w:pPr>
        <w:rPr>
          <w:rFonts w:asciiTheme="majorBidi" w:hAnsiTheme="majorBidi" w:cstheme="majorBidi"/>
          <w:sz w:val="24"/>
          <w:szCs w:val="24"/>
        </w:rPr>
      </w:pPr>
      <w:r w:rsidRPr="001F4AEC">
        <w:rPr>
          <w:rFonts w:ascii="Times New Roman" w:hAnsi="Times New Roman" w:cs="Times New Roman"/>
          <w:sz w:val="24"/>
          <w:szCs w:val="24"/>
          <w:u w:val="single"/>
        </w:rPr>
        <w:t>Conclusion: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12E29">
        <w:t xml:space="preserve"> </w:t>
      </w:r>
      <w:r w:rsidRPr="001F4AEC">
        <w:rPr>
          <w:rFonts w:asciiTheme="majorBidi" w:hAnsiTheme="majorBidi" w:cstheme="majorBidi"/>
          <w:sz w:val="24"/>
          <w:szCs w:val="24"/>
        </w:rPr>
        <w:t xml:space="preserve">NaOCl could be used as an alternative to FC pulpotomy </w:t>
      </w:r>
    </w:p>
    <w:p w:rsidR="0030291A" w:rsidRDefault="0030291A" w:rsidP="0030291A">
      <w:pPr>
        <w:rPr>
          <w:rFonts w:asciiTheme="majorBidi" w:hAnsiTheme="majorBidi" w:cstheme="majorBidi"/>
          <w:sz w:val="24"/>
          <w:szCs w:val="24"/>
        </w:rPr>
      </w:pPr>
      <w:r w:rsidRPr="0030291A">
        <w:rPr>
          <w:rFonts w:asciiTheme="majorBidi" w:hAnsiTheme="majorBidi" w:cstheme="majorBidi"/>
          <w:sz w:val="24"/>
          <w:szCs w:val="24"/>
        </w:rPr>
        <w:t>* Assistant lecturer, Pediatric Dentistry Departm</w:t>
      </w:r>
      <w:r w:rsidR="009634E1">
        <w:rPr>
          <w:rFonts w:asciiTheme="majorBidi" w:hAnsiTheme="majorBidi" w:cstheme="majorBidi"/>
          <w:sz w:val="24"/>
          <w:szCs w:val="24"/>
        </w:rPr>
        <w:t>ent, Faculty of Dentistry,</w:t>
      </w:r>
      <w:r w:rsidRPr="0030291A">
        <w:rPr>
          <w:rFonts w:asciiTheme="majorBidi" w:hAnsiTheme="majorBidi" w:cstheme="majorBidi"/>
          <w:sz w:val="24"/>
          <w:szCs w:val="24"/>
        </w:rPr>
        <w:t xml:space="preserve"> Beni </w:t>
      </w:r>
      <w:r w:rsidR="003B19F5">
        <w:rPr>
          <w:rFonts w:asciiTheme="majorBidi" w:hAnsiTheme="majorBidi" w:cstheme="majorBidi"/>
          <w:sz w:val="24"/>
          <w:szCs w:val="24"/>
        </w:rPr>
        <w:t>Su</w:t>
      </w:r>
      <w:r w:rsidR="009634E1" w:rsidRPr="0030291A">
        <w:rPr>
          <w:rFonts w:asciiTheme="majorBidi" w:hAnsiTheme="majorBidi" w:cstheme="majorBidi"/>
          <w:sz w:val="24"/>
          <w:szCs w:val="24"/>
        </w:rPr>
        <w:t xml:space="preserve">ef </w:t>
      </w:r>
      <w:r w:rsidR="009634E1">
        <w:rPr>
          <w:rFonts w:asciiTheme="majorBidi" w:hAnsiTheme="majorBidi" w:cstheme="majorBidi"/>
          <w:sz w:val="24"/>
          <w:szCs w:val="24"/>
        </w:rPr>
        <w:t>University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30291A" w:rsidRDefault="0030291A" w:rsidP="0030291A">
      <w:pPr>
        <w:rPr>
          <w:rFonts w:asciiTheme="majorBidi" w:hAnsiTheme="majorBidi" w:cstheme="majorBidi"/>
          <w:sz w:val="24"/>
          <w:szCs w:val="24"/>
        </w:rPr>
      </w:pPr>
      <w:r w:rsidRPr="0030291A">
        <w:rPr>
          <w:rFonts w:asciiTheme="majorBidi" w:hAnsiTheme="majorBidi" w:cstheme="majorBidi"/>
          <w:sz w:val="24"/>
          <w:szCs w:val="24"/>
        </w:rPr>
        <w:t>** Professor, Pediatric Dentistry , Dental Public Health and Community Dentistry Department, Faculty of Dentistry, Ain-Shams University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30291A" w:rsidRDefault="0030291A" w:rsidP="0030291A">
      <w:pPr>
        <w:rPr>
          <w:rFonts w:asciiTheme="majorBidi" w:hAnsiTheme="majorBidi" w:cstheme="majorBidi"/>
          <w:sz w:val="24"/>
          <w:szCs w:val="24"/>
        </w:rPr>
      </w:pPr>
      <w:r w:rsidRPr="0030291A">
        <w:rPr>
          <w:rFonts w:asciiTheme="majorBidi" w:hAnsiTheme="majorBidi" w:cstheme="majorBidi"/>
          <w:sz w:val="24"/>
          <w:szCs w:val="24"/>
        </w:rPr>
        <w:t>*** Associate Professor, Oral Radiology Department, Faculty of Dentistry, Ain-Shams University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30291A" w:rsidRPr="0030291A" w:rsidRDefault="0030291A" w:rsidP="0030291A">
      <w:pPr>
        <w:rPr>
          <w:rFonts w:asciiTheme="majorBidi" w:hAnsiTheme="majorBidi" w:cstheme="majorBidi"/>
          <w:sz w:val="24"/>
          <w:szCs w:val="24"/>
        </w:rPr>
      </w:pPr>
      <w:r w:rsidRPr="0030291A">
        <w:rPr>
          <w:rFonts w:asciiTheme="majorBidi" w:hAnsiTheme="majorBidi" w:cstheme="majorBidi"/>
          <w:sz w:val="24"/>
          <w:szCs w:val="24"/>
        </w:rPr>
        <w:t>**** lecturer, Pediatric Dentistry , Dental Public Health and Community Dentistry Department, Faculty of Dentistry,Ain-Shams University</w:t>
      </w:r>
      <w:r>
        <w:rPr>
          <w:rFonts w:asciiTheme="majorBidi" w:hAnsiTheme="majorBidi" w:cstheme="majorBidi"/>
          <w:sz w:val="24"/>
          <w:szCs w:val="24"/>
        </w:rPr>
        <w:t>.</w:t>
      </w:r>
    </w:p>
    <w:sectPr w:rsidR="0030291A" w:rsidRPr="0030291A" w:rsidSect="001569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43A" w:rsidRDefault="00E3343A" w:rsidP="000626B0">
      <w:pPr>
        <w:spacing w:after="0" w:line="240" w:lineRule="auto"/>
      </w:pPr>
      <w:r>
        <w:separator/>
      </w:r>
    </w:p>
  </w:endnote>
  <w:endnote w:type="continuationSeparator" w:id="1">
    <w:p w:rsidR="00E3343A" w:rsidRDefault="00E3343A" w:rsidP="00062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43A" w:rsidRDefault="00E3343A" w:rsidP="000626B0">
      <w:pPr>
        <w:spacing w:after="0" w:line="240" w:lineRule="auto"/>
      </w:pPr>
      <w:r>
        <w:separator/>
      </w:r>
    </w:p>
  </w:footnote>
  <w:footnote w:type="continuationSeparator" w:id="1">
    <w:p w:rsidR="00E3343A" w:rsidRDefault="00E3343A" w:rsidP="000626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B26D3"/>
    <w:rsid w:val="000626B0"/>
    <w:rsid w:val="000D3AC1"/>
    <w:rsid w:val="00121BAA"/>
    <w:rsid w:val="0015695C"/>
    <w:rsid w:val="00162FA3"/>
    <w:rsid w:val="00230DF0"/>
    <w:rsid w:val="0030291A"/>
    <w:rsid w:val="00386A67"/>
    <w:rsid w:val="003A79C6"/>
    <w:rsid w:val="003B19F5"/>
    <w:rsid w:val="00512E29"/>
    <w:rsid w:val="00527F99"/>
    <w:rsid w:val="007B5664"/>
    <w:rsid w:val="009634E1"/>
    <w:rsid w:val="00CB26D3"/>
    <w:rsid w:val="00CC6411"/>
    <w:rsid w:val="00E3343A"/>
    <w:rsid w:val="00ED3803"/>
    <w:rsid w:val="00EE6EEB"/>
    <w:rsid w:val="00EF2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9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62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26B0"/>
  </w:style>
  <w:style w:type="paragraph" w:styleId="Footer">
    <w:name w:val="footer"/>
    <w:basedOn w:val="Normal"/>
    <w:link w:val="FooterChar"/>
    <w:uiPriority w:val="99"/>
    <w:semiHidden/>
    <w:unhideWhenUsed/>
    <w:rsid w:val="00062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26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Sara</dc:creator>
  <cp:keywords/>
  <dc:description/>
  <cp:lastModifiedBy>Dr Sara</cp:lastModifiedBy>
  <cp:revision>13</cp:revision>
  <dcterms:created xsi:type="dcterms:W3CDTF">2016-07-11T23:01:00Z</dcterms:created>
  <dcterms:modified xsi:type="dcterms:W3CDTF">2016-07-14T10:01:00Z</dcterms:modified>
</cp:coreProperties>
</file>