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CC6" w:rsidRPr="00DE12DF" w:rsidRDefault="009E4CC6" w:rsidP="00B47AA9">
      <w:pPr>
        <w:autoSpaceDE w:val="0"/>
        <w:autoSpaceDN w:val="0"/>
        <w:adjustRightInd w:val="0"/>
        <w:spacing w:after="0" w:line="240" w:lineRule="auto"/>
        <w:rPr>
          <w:rFonts w:ascii="Times New Roman" w:hAnsi="Times New Roman"/>
          <w:b/>
          <w:bCs/>
          <w:sz w:val="20"/>
          <w:szCs w:val="20"/>
        </w:rPr>
      </w:pPr>
      <w:r w:rsidRPr="00DE12DF">
        <w:rPr>
          <w:rFonts w:ascii="Times New Roman" w:hAnsi="Times New Roman"/>
          <w:b/>
          <w:bCs/>
          <w:sz w:val="20"/>
          <w:szCs w:val="20"/>
        </w:rPr>
        <w:t xml:space="preserve">Periodontitis Associated </w:t>
      </w:r>
      <w:proofErr w:type="gramStart"/>
      <w:r w:rsidRPr="00DE12DF">
        <w:rPr>
          <w:rFonts w:ascii="Times New Roman" w:hAnsi="Times New Roman"/>
          <w:b/>
          <w:bCs/>
          <w:sz w:val="20"/>
          <w:szCs w:val="20"/>
        </w:rPr>
        <w:t>With</w:t>
      </w:r>
      <w:proofErr w:type="gramEnd"/>
      <w:r w:rsidRPr="00DE12DF">
        <w:rPr>
          <w:rFonts w:ascii="Times New Roman" w:hAnsi="Times New Roman"/>
          <w:b/>
          <w:bCs/>
          <w:sz w:val="20"/>
          <w:szCs w:val="20"/>
        </w:rPr>
        <w:t xml:space="preserve"> Disease Activity, Immune Aging and Inflammatory Cytokine of Systemic Lupus Erythematosus Patients</w:t>
      </w:r>
    </w:p>
    <w:p w:rsidR="00BA7F1D" w:rsidRPr="00DE12DF" w:rsidRDefault="00BA7F1D" w:rsidP="00B47AA9">
      <w:pPr>
        <w:autoSpaceDE w:val="0"/>
        <w:autoSpaceDN w:val="0"/>
        <w:adjustRightInd w:val="0"/>
        <w:spacing w:after="0" w:line="240" w:lineRule="auto"/>
        <w:rPr>
          <w:rFonts w:ascii="Times New Roman" w:hAnsi="Times New Roman"/>
          <w:bCs/>
          <w:sz w:val="20"/>
          <w:szCs w:val="20"/>
        </w:rPr>
      </w:pPr>
    </w:p>
    <w:p w:rsidR="009E4CC6" w:rsidRPr="00DE12DF" w:rsidRDefault="009E4CC6" w:rsidP="00B47AA9">
      <w:pPr>
        <w:autoSpaceDE w:val="0"/>
        <w:autoSpaceDN w:val="0"/>
        <w:adjustRightInd w:val="0"/>
        <w:spacing w:after="0" w:line="240" w:lineRule="auto"/>
        <w:rPr>
          <w:rFonts w:ascii="Times New Roman" w:hAnsi="Times New Roman"/>
          <w:b/>
          <w:bCs/>
          <w:sz w:val="20"/>
          <w:szCs w:val="20"/>
        </w:rPr>
      </w:pPr>
      <w:r w:rsidRPr="00DE12DF">
        <w:rPr>
          <w:rFonts w:ascii="Times New Roman" w:hAnsi="Times New Roman"/>
          <w:b/>
          <w:bCs/>
          <w:sz w:val="20"/>
          <w:szCs w:val="20"/>
          <w:u w:val="single"/>
        </w:rPr>
        <w:t xml:space="preserve">Nanda </w:t>
      </w:r>
      <w:proofErr w:type="spellStart"/>
      <w:r w:rsidRPr="00DE12DF">
        <w:rPr>
          <w:rFonts w:ascii="Times New Roman" w:hAnsi="Times New Roman"/>
          <w:b/>
          <w:bCs/>
          <w:sz w:val="20"/>
          <w:szCs w:val="20"/>
          <w:u w:val="single"/>
        </w:rPr>
        <w:t>Rachmad</w:t>
      </w:r>
      <w:proofErr w:type="spellEnd"/>
      <w:r w:rsidRPr="00DE12DF">
        <w:rPr>
          <w:rFonts w:ascii="Times New Roman" w:hAnsi="Times New Roman"/>
          <w:b/>
          <w:bCs/>
          <w:sz w:val="20"/>
          <w:szCs w:val="20"/>
          <w:u w:val="single"/>
        </w:rPr>
        <w:t xml:space="preserve"> Putra Gofur</w:t>
      </w:r>
      <w:r w:rsidRPr="00DE12DF">
        <w:rPr>
          <w:rFonts w:ascii="Times New Roman" w:hAnsi="Times New Roman"/>
          <w:b/>
          <w:bCs/>
          <w:sz w:val="20"/>
          <w:szCs w:val="20"/>
          <w:u w:val="single"/>
          <w:vertAlign w:val="superscript"/>
        </w:rPr>
        <w:t>1</w:t>
      </w:r>
      <w:r w:rsidRPr="00DE12DF">
        <w:rPr>
          <w:rFonts w:ascii="Times New Roman" w:hAnsi="Times New Roman"/>
          <w:b/>
          <w:bCs/>
          <w:sz w:val="20"/>
          <w:szCs w:val="20"/>
        </w:rPr>
        <w:t>, Nurdiana</w:t>
      </w:r>
      <w:r w:rsidRPr="00DE12DF">
        <w:rPr>
          <w:rFonts w:ascii="Times New Roman" w:hAnsi="Times New Roman"/>
          <w:b/>
          <w:bCs/>
          <w:sz w:val="20"/>
          <w:szCs w:val="20"/>
          <w:vertAlign w:val="superscript"/>
        </w:rPr>
        <w:t>2</w:t>
      </w:r>
      <w:r w:rsidRPr="00DE12DF">
        <w:rPr>
          <w:rFonts w:ascii="Times New Roman" w:hAnsi="Times New Roman"/>
          <w:b/>
          <w:bCs/>
          <w:sz w:val="20"/>
          <w:szCs w:val="20"/>
        </w:rPr>
        <w:t xml:space="preserve">, </w:t>
      </w:r>
      <w:proofErr w:type="spellStart"/>
      <w:r w:rsidRPr="00DE12DF">
        <w:rPr>
          <w:rFonts w:ascii="Times New Roman" w:hAnsi="Times New Roman"/>
          <w:b/>
          <w:bCs/>
          <w:sz w:val="20"/>
          <w:szCs w:val="20"/>
        </w:rPr>
        <w:t>Kusworini</w:t>
      </w:r>
      <w:proofErr w:type="spellEnd"/>
      <w:r w:rsidRPr="00DE12DF">
        <w:rPr>
          <w:rFonts w:ascii="Times New Roman" w:hAnsi="Times New Roman"/>
          <w:b/>
          <w:bCs/>
          <w:sz w:val="20"/>
          <w:szCs w:val="20"/>
        </w:rPr>
        <w:t xml:space="preserve"> Handono</w:t>
      </w:r>
      <w:r w:rsidRPr="00DE12DF">
        <w:rPr>
          <w:rFonts w:ascii="Times New Roman" w:hAnsi="Times New Roman"/>
          <w:b/>
          <w:bCs/>
          <w:sz w:val="20"/>
          <w:szCs w:val="20"/>
          <w:vertAlign w:val="superscript"/>
        </w:rPr>
        <w:t>3</w:t>
      </w:r>
      <w:r w:rsidRPr="00DE12DF">
        <w:rPr>
          <w:rFonts w:ascii="Times New Roman" w:hAnsi="Times New Roman"/>
          <w:b/>
          <w:bCs/>
          <w:sz w:val="20"/>
          <w:szCs w:val="20"/>
        </w:rPr>
        <w:t xml:space="preserve"> and </w:t>
      </w:r>
      <w:proofErr w:type="spellStart"/>
      <w:r w:rsidRPr="00DE12DF">
        <w:rPr>
          <w:rFonts w:ascii="Times New Roman" w:hAnsi="Times New Roman"/>
          <w:b/>
          <w:bCs/>
          <w:sz w:val="20"/>
          <w:szCs w:val="20"/>
        </w:rPr>
        <w:t>Handono</w:t>
      </w:r>
      <w:proofErr w:type="spellEnd"/>
      <w:r w:rsidRPr="00DE12DF">
        <w:rPr>
          <w:rFonts w:ascii="Times New Roman" w:hAnsi="Times New Roman"/>
          <w:b/>
          <w:bCs/>
          <w:sz w:val="20"/>
          <w:szCs w:val="20"/>
        </w:rPr>
        <w:t xml:space="preserve"> Kalim</w:t>
      </w:r>
      <w:r w:rsidRPr="00DE12DF">
        <w:rPr>
          <w:rFonts w:ascii="Times New Roman" w:hAnsi="Times New Roman"/>
          <w:b/>
          <w:bCs/>
          <w:sz w:val="20"/>
          <w:szCs w:val="20"/>
          <w:vertAlign w:val="superscript"/>
        </w:rPr>
        <w:t>4</w:t>
      </w:r>
    </w:p>
    <w:p w:rsidR="009E4CC6" w:rsidRPr="00DE12DF" w:rsidRDefault="009E4CC6" w:rsidP="00B47AA9">
      <w:pPr>
        <w:autoSpaceDE w:val="0"/>
        <w:autoSpaceDN w:val="0"/>
        <w:adjustRightInd w:val="0"/>
        <w:spacing w:after="0" w:line="240" w:lineRule="auto"/>
        <w:rPr>
          <w:rFonts w:ascii="Times New Roman" w:hAnsi="Times New Roman"/>
          <w:bCs/>
          <w:i/>
          <w:sz w:val="20"/>
          <w:szCs w:val="20"/>
        </w:rPr>
      </w:pPr>
      <w:r w:rsidRPr="00DE12DF">
        <w:rPr>
          <w:rFonts w:ascii="Times New Roman" w:hAnsi="Times New Roman"/>
          <w:bCs/>
          <w:i/>
          <w:sz w:val="20"/>
          <w:szCs w:val="20"/>
          <w:vertAlign w:val="superscript"/>
        </w:rPr>
        <w:t>1</w:t>
      </w:r>
      <w:r w:rsidRPr="00DE12DF">
        <w:rPr>
          <w:rFonts w:ascii="Times New Roman" w:hAnsi="Times New Roman"/>
          <w:bCs/>
          <w:i/>
          <w:sz w:val="20"/>
          <w:szCs w:val="20"/>
        </w:rPr>
        <w:t xml:space="preserve">Dept of Biomedical Science, </w:t>
      </w:r>
      <w:r w:rsidRPr="00DE12DF">
        <w:rPr>
          <w:rFonts w:ascii="Times New Roman" w:hAnsi="Times New Roman"/>
          <w:bCs/>
          <w:i/>
          <w:sz w:val="20"/>
          <w:szCs w:val="20"/>
          <w:vertAlign w:val="superscript"/>
        </w:rPr>
        <w:t>2</w:t>
      </w:r>
      <w:r w:rsidRPr="00DE12DF">
        <w:rPr>
          <w:rFonts w:ascii="Times New Roman" w:hAnsi="Times New Roman"/>
          <w:bCs/>
          <w:i/>
          <w:sz w:val="20"/>
          <w:szCs w:val="20"/>
        </w:rPr>
        <w:t xml:space="preserve">Dept of Pharmacology, </w:t>
      </w:r>
      <w:r w:rsidRPr="00DE12DF">
        <w:rPr>
          <w:rFonts w:ascii="Times New Roman" w:hAnsi="Times New Roman"/>
          <w:bCs/>
          <w:i/>
          <w:sz w:val="20"/>
          <w:szCs w:val="20"/>
          <w:vertAlign w:val="superscript"/>
        </w:rPr>
        <w:t>3</w:t>
      </w:r>
      <w:r w:rsidRPr="00DE12DF">
        <w:rPr>
          <w:rFonts w:ascii="Times New Roman" w:hAnsi="Times New Roman"/>
          <w:bCs/>
          <w:i/>
          <w:sz w:val="20"/>
          <w:szCs w:val="20"/>
        </w:rPr>
        <w:t xml:space="preserve">Dept of Clinical Pathology, </w:t>
      </w:r>
      <w:r w:rsidRPr="00DE12DF">
        <w:rPr>
          <w:rFonts w:ascii="Times New Roman" w:hAnsi="Times New Roman"/>
          <w:bCs/>
          <w:i/>
          <w:sz w:val="20"/>
          <w:szCs w:val="20"/>
          <w:vertAlign w:val="superscript"/>
        </w:rPr>
        <w:t>4</w:t>
      </w:r>
      <w:r w:rsidRPr="00DE12DF">
        <w:rPr>
          <w:rFonts w:ascii="Times New Roman" w:hAnsi="Times New Roman"/>
          <w:bCs/>
          <w:i/>
          <w:sz w:val="20"/>
          <w:szCs w:val="20"/>
        </w:rPr>
        <w:t>Dept of Internal Medicine</w:t>
      </w:r>
    </w:p>
    <w:p w:rsidR="009E4CC6" w:rsidRPr="00DE12DF" w:rsidRDefault="009E4CC6" w:rsidP="00B47AA9">
      <w:pPr>
        <w:autoSpaceDE w:val="0"/>
        <w:autoSpaceDN w:val="0"/>
        <w:adjustRightInd w:val="0"/>
        <w:spacing w:after="0" w:line="240" w:lineRule="auto"/>
        <w:rPr>
          <w:rFonts w:ascii="Times New Roman" w:hAnsi="Times New Roman"/>
          <w:bCs/>
          <w:i/>
          <w:sz w:val="20"/>
          <w:szCs w:val="20"/>
        </w:rPr>
      </w:pPr>
      <w:r w:rsidRPr="00DE12DF">
        <w:rPr>
          <w:rFonts w:ascii="Times New Roman" w:hAnsi="Times New Roman"/>
          <w:bCs/>
          <w:i/>
          <w:sz w:val="20"/>
          <w:szCs w:val="20"/>
        </w:rPr>
        <w:t>Fa</w:t>
      </w:r>
      <w:bookmarkStart w:id="0" w:name="_GoBack"/>
      <w:bookmarkEnd w:id="0"/>
      <w:r w:rsidRPr="00DE12DF">
        <w:rPr>
          <w:rFonts w:ascii="Times New Roman" w:hAnsi="Times New Roman"/>
          <w:bCs/>
          <w:i/>
          <w:sz w:val="20"/>
          <w:szCs w:val="20"/>
        </w:rPr>
        <w:t xml:space="preserve">culty of Medicine – </w:t>
      </w:r>
      <w:proofErr w:type="spellStart"/>
      <w:r w:rsidRPr="00DE12DF">
        <w:rPr>
          <w:rFonts w:ascii="Times New Roman" w:hAnsi="Times New Roman"/>
          <w:bCs/>
          <w:i/>
          <w:sz w:val="20"/>
          <w:szCs w:val="20"/>
        </w:rPr>
        <w:t>Universitas</w:t>
      </w:r>
      <w:proofErr w:type="spellEnd"/>
      <w:r w:rsidRPr="00DE12DF">
        <w:rPr>
          <w:rFonts w:ascii="Times New Roman" w:hAnsi="Times New Roman"/>
          <w:bCs/>
          <w:i/>
          <w:sz w:val="20"/>
          <w:szCs w:val="20"/>
        </w:rPr>
        <w:t xml:space="preserve"> </w:t>
      </w:r>
      <w:proofErr w:type="spellStart"/>
      <w:r w:rsidRPr="00DE12DF">
        <w:rPr>
          <w:rFonts w:ascii="Times New Roman" w:hAnsi="Times New Roman"/>
          <w:bCs/>
          <w:i/>
          <w:sz w:val="20"/>
          <w:szCs w:val="20"/>
        </w:rPr>
        <w:t>Brawijaya</w:t>
      </w:r>
      <w:proofErr w:type="spellEnd"/>
      <w:r w:rsidRPr="00DE12DF">
        <w:rPr>
          <w:rFonts w:ascii="Times New Roman" w:hAnsi="Times New Roman"/>
          <w:bCs/>
          <w:i/>
          <w:sz w:val="20"/>
          <w:szCs w:val="20"/>
        </w:rPr>
        <w:t>, Malang Indonesia</w:t>
      </w:r>
    </w:p>
    <w:p w:rsidR="00B47AA9" w:rsidRPr="00DE12DF" w:rsidRDefault="00B47AA9" w:rsidP="00B47AA9">
      <w:pPr>
        <w:autoSpaceDE w:val="0"/>
        <w:autoSpaceDN w:val="0"/>
        <w:adjustRightInd w:val="0"/>
        <w:spacing w:after="0" w:line="240" w:lineRule="auto"/>
        <w:rPr>
          <w:rFonts w:ascii="Times New Roman" w:hAnsi="Times New Roman"/>
          <w:bCs/>
          <w:sz w:val="20"/>
          <w:szCs w:val="20"/>
        </w:rPr>
      </w:pPr>
      <w:r w:rsidRPr="00DE12DF">
        <w:rPr>
          <w:rFonts w:ascii="Times New Roman" w:hAnsi="Times New Roman"/>
          <w:bCs/>
          <w:sz w:val="20"/>
          <w:szCs w:val="20"/>
        </w:rPr>
        <w:t xml:space="preserve">Presenting </w:t>
      </w:r>
      <w:proofErr w:type="gramStart"/>
      <w:r w:rsidRPr="00DE12DF">
        <w:rPr>
          <w:rFonts w:ascii="Times New Roman" w:hAnsi="Times New Roman"/>
          <w:bCs/>
          <w:sz w:val="20"/>
          <w:szCs w:val="20"/>
        </w:rPr>
        <w:t>author :</w:t>
      </w:r>
      <w:proofErr w:type="gramEnd"/>
      <w:r w:rsidRPr="00DE12DF">
        <w:rPr>
          <w:rFonts w:ascii="Times New Roman" w:hAnsi="Times New Roman"/>
          <w:bCs/>
          <w:sz w:val="20"/>
          <w:szCs w:val="20"/>
        </w:rPr>
        <w:t xml:space="preserve"> NRPG, email : nanda.gofur@gmail.com</w:t>
      </w:r>
    </w:p>
    <w:p w:rsidR="009E4CC6" w:rsidRPr="002C3D9C" w:rsidRDefault="009E4CC6" w:rsidP="009E4CC6">
      <w:pPr>
        <w:autoSpaceDE w:val="0"/>
        <w:autoSpaceDN w:val="0"/>
        <w:adjustRightInd w:val="0"/>
        <w:spacing w:after="0" w:line="240" w:lineRule="auto"/>
        <w:jc w:val="center"/>
        <w:rPr>
          <w:rFonts w:ascii="Times New Roman" w:hAnsi="Times New Roman"/>
          <w:bCs/>
          <w:sz w:val="24"/>
          <w:szCs w:val="24"/>
        </w:rPr>
      </w:pPr>
    </w:p>
    <w:p w:rsidR="002C3D9C" w:rsidRDefault="002C3D9C" w:rsidP="009E4CC6">
      <w:pPr>
        <w:autoSpaceDE w:val="0"/>
        <w:autoSpaceDN w:val="0"/>
        <w:adjustRightInd w:val="0"/>
        <w:spacing w:line="240" w:lineRule="auto"/>
        <w:jc w:val="center"/>
        <w:rPr>
          <w:rFonts w:ascii="Times New Roman" w:hAnsi="Times New Roman"/>
          <w:b/>
          <w:bCs/>
          <w:sz w:val="20"/>
          <w:szCs w:val="20"/>
        </w:rPr>
        <w:sectPr w:rsidR="002C3D9C" w:rsidSect="009E55AA">
          <w:footerReference w:type="default" r:id="rId7"/>
          <w:pgSz w:w="12240" w:h="15840"/>
          <w:pgMar w:top="568" w:right="1440" w:bottom="1440" w:left="1440" w:header="708" w:footer="708" w:gutter="0"/>
          <w:cols w:space="708"/>
          <w:docGrid w:linePitch="360"/>
        </w:sectPr>
      </w:pPr>
    </w:p>
    <w:p w:rsidR="009E4CC6" w:rsidRPr="002C3D9C" w:rsidRDefault="009E4CC6" w:rsidP="009E4CC6">
      <w:pPr>
        <w:autoSpaceDE w:val="0"/>
        <w:autoSpaceDN w:val="0"/>
        <w:adjustRightInd w:val="0"/>
        <w:spacing w:line="240" w:lineRule="auto"/>
        <w:jc w:val="center"/>
        <w:rPr>
          <w:rFonts w:ascii="Times New Roman" w:hAnsi="Times New Roman"/>
          <w:b/>
          <w:bCs/>
          <w:sz w:val="20"/>
          <w:szCs w:val="20"/>
        </w:rPr>
      </w:pPr>
      <w:r w:rsidRPr="002C3D9C">
        <w:rPr>
          <w:rFonts w:ascii="Times New Roman" w:hAnsi="Times New Roman"/>
          <w:b/>
          <w:bCs/>
          <w:sz w:val="20"/>
          <w:szCs w:val="20"/>
        </w:rPr>
        <w:lastRenderedPageBreak/>
        <w:t>ABSTRACT</w:t>
      </w:r>
    </w:p>
    <w:p w:rsidR="009E4CC6" w:rsidRPr="002C3D9C" w:rsidRDefault="009E4CC6" w:rsidP="009E4CC6">
      <w:pPr>
        <w:autoSpaceDE w:val="0"/>
        <w:autoSpaceDN w:val="0"/>
        <w:adjustRightInd w:val="0"/>
        <w:spacing w:after="0" w:line="240" w:lineRule="auto"/>
        <w:jc w:val="both"/>
        <w:rPr>
          <w:rFonts w:ascii="Times New Roman" w:hAnsi="Times New Roman"/>
          <w:sz w:val="20"/>
          <w:szCs w:val="20"/>
        </w:rPr>
      </w:pPr>
      <w:r w:rsidRPr="002C3D9C">
        <w:rPr>
          <w:rFonts w:ascii="Times New Roman" w:hAnsi="Times New Roman"/>
          <w:b/>
          <w:bCs/>
          <w:sz w:val="20"/>
          <w:szCs w:val="20"/>
        </w:rPr>
        <w:t xml:space="preserve">Background: </w:t>
      </w:r>
      <w:r w:rsidRPr="002C3D9C">
        <w:rPr>
          <w:rFonts w:ascii="Times New Roman" w:hAnsi="Times New Roman"/>
          <w:sz w:val="20"/>
          <w:szCs w:val="20"/>
        </w:rPr>
        <w:t>Periodontitis was reported more often found in SLE</w:t>
      </w:r>
      <w:r w:rsidR="00B47AA9" w:rsidRPr="002C3D9C">
        <w:rPr>
          <w:rFonts w:ascii="Times New Roman" w:hAnsi="Times New Roman"/>
          <w:sz w:val="20"/>
          <w:szCs w:val="20"/>
        </w:rPr>
        <w:t xml:space="preserve"> patients than healthy controls, 54.3% higher than that of patients with no systemic abnormality of 28.2%, </w:t>
      </w:r>
      <w:r w:rsidRPr="002C3D9C">
        <w:rPr>
          <w:rFonts w:ascii="Times New Roman" w:hAnsi="Times New Roman"/>
          <w:sz w:val="20"/>
          <w:szCs w:val="20"/>
        </w:rPr>
        <w:t>and was estimated related to</w:t>
      </w:r>
      <w:r w:rsidR="00B47AA9" w:rsidRPr="002C3D9C">
        <w:rPr>
          <w:rFonts w:ascii="Times New Roman" w:hAnsi="Times New Roman"/>
          <w:sz w:val="20"/>
          <w:szCs w:val="20"/>
        </w:rPr>
        <w:t xml:space="preserve"> cytokine inflammatory because if</w:t>
      </w:r>
      <w:r w:rsidRPr="002C3D9C">
        <w:rPr>
          <w:rFonts w:ascii="Times New Roman" w:hAnsi="Times New Roman"/>
          <w:sz w:val="20"/>
          <w:szCs w:val="20"/>
        </w:rPr>
        <w:t xml:space="preserve"> the aging of immune system. Expression of </w:t>
      </w:r>
      <w:r w:rsidR="00B47AA9" w:rsidRPr="002C3D9C">
        <w:rPr>
          <w:rFonts w:ascii="Times New Roman" w:hAnsi="Times New Roman"/>
          <w:sz w:val="20"/>
          <w:szCs w:val="20"/>
        </w:rPr>
        <w:t xml:space="preserve">IL-2 and IL10 associated with immune aging as T cell CD28, CD45RO, </w:t>
      </w:r>
      <w:r w:rsidRPr="002C3D9C">
        <w:rPr>
          <w:rFonts w:ascii="Times New Roman" w:hAnsi="Times New Roman"/>
          <w:sz w:val="20"/>
          <w:szCs w:val="20"/>
        </w:rPr>
        <w:t>were associated with differentiation, cytotoxic activity, signaling and apoptosis of T cells were known as biomarker of immune aging.</w:t>
      </w:r>
    </w:p>
    <w:p w:rsidR="009E4CC6" w:rsidRPr="002C3D9C" w:rsidRDefault="009E4CC6" w:rsidP="009E4CC6">
      <w:pPr>
        <w:autoSpaceDE w:val="0"/>
        <w:autoSpaceDN w:val="0"/>
        <w:adjustRightInd w:val="0"/>
        <w:spacing w:after="0" w:line="240" w:lineRule="auto"/>
        <w:jc w:val="both"/>
        <w:rPr>
          <w:rFonts w:ascii="Times New Roman" w:hAnsi="Times New Roman"/>
          <w:sz w:val="20"/>
          <w:szCs w:val="20"/>
        </w:rPr>
      </w:pPr>
      <w:r w:rsidRPr="002C3D9C">
        <w:rPr>
          <w:rFonts w:ascii="Times New Roman" w:hAnsi="Times New Roman"/>
          <w:b/>
          <w:bCs/>
          <w:sz w:val="20"/>
          <w:szCs w:val="20"/>
        </w:rPr>
        <w:t xml:space="preserve">Objectives: </w:t>
      </w:r>
      <w:r w:rsidRPr="002C3D9C">
        <w:rPr>
          <w:rFonts w:ascii="Times New Roman" w:hAnsi="Times New Roman"/>
          <w:sz w:val="20"/>
          <w:szCs w:val="20"/>
        </w:rPr>
        <w:t xml:space="preserve">To analyze correlation between periodontitis severity with disease activity, </w:t>
      </w:r>
      <w:r w:rsidR="00B47AA9" w:rsidRPr="002C3D9C">
        <w:rPr>
          <w:rFonts w:ascii="Times New Roman" w:hAnsi="Times New Roman"/>
          <w:sz w:val="20"/>
          <w:szCs w:val="20"/>
        </w:rPr>
        <w:t>IL-2, IL-10, CD28</w:t>
      </w:r>
      <w:r w:rsidRPr="002C3D9C">
        <w:rPr>
          <w:rFonts w:ascii="Times New Roman" w:hAnsi="Times New Roman"/>
          <w:sz w:val="20"/>
          <w:szCs w:val="20"/>
        </w:rPr>
        <w:t xml:space="preserve">, </w:t>
      </w:r>
      <w:r w:rsidR="00B47AA9" w:rsidRPr="002C3D9C">
        <w:rPr>
          <w:rFonts w:ascii="Times New Roman" w:hAnsi="Times New Roman"/>
          <w:sz w:val="20"/>
          <w:szCs w:val="20"/>
        </w:rPr>
        <w:t xml:space="preserve">and </w:t>
      </w:r>
      <w:r w:rsidRPr="002C3D9C">
        <w:rPr>
          <w:rFonts w:ascii="Times New Roman" w:hAnsi="Times New Roman"/>
          <w:sz w:val="20"/>
          <w:szCs w:val="20"/>
        </w:rPr>
        <w:t>CD45RO expression in SLE patients.</w:t>
      </w:r>
    </w:p>
    <w:p w:rsidR="009E4CC6" w:rsidRPr="002C3D9C" w:rsidRDefault="009E4CC6" w:rsidP="009E4CC6">
      <w:pPr>
        <w:autoSpaceDE w:val="0"/>
        <w:autoSpaceDN w:val="0"/>
        <w:adjustRightInd w:val="0"/>
        <w:spacing w:after="0" w:line="240" w:lineRule="auto"/>
        <w:jc w:val="both"/>
        <w:rPr>
          <w:rFonts w:ascii="Times New Roman" w:hAnsi="Times New Roman"/>
          <w:sz w:val="20"/>
          <w:szCs w:val="20"/>
        </w:rPr>
      </w:pPr>
      <w:r w:rsidRPr="002C3D9C">
        <w:rPr>
          <w:rFonts w:ascii="Times New Roman" w:hAnsi="Times New Roman"/>
          <w:b/>
          <w:bCs/>
          <w:sz w:val="20"/>
          <w:szCs w:val="20"/>
        </w:rPr>
        <w:t xml:space="preserve">Methods: </w:t>
      </w:r>
      <w:r w:rsidRPr="002C3D9C">
        <w:rPr>
          <w:rFonts w:ascii="Times New Roman" w:hAnsi="Times New Roman"/>
          <w:bCs/>
          <w:sz w:val="20"/>
          <w:szCs w:val="20"/>
          <w:lang w:val="en-ID"/>
        </w:rPr>
        <w:t xml:space="preserve">Subjects were </w:t>
      </w:r>
      <w:r w:rsidR="00B47AA9" w:rsidRPr="002C3D9C">
        <w:rPr>
          <w:rFonts w:ascii="Times New Roman" w:hAnsi="Times New Roman"/>
          <w:bCs/>
          <w:sz w:val="20"/>
          <w:szCs w:val="20"/>
          <w:lang w:val="en-ID"/>
        </w:rPr>
        <w:t>45</w:t>
      </w:r>
      <w:r w:rsidRPr="002C3D9C">
        <w:rPr>
          <w:rFonts w:ascii="Times New Roman" w:hAnsi="Times New Roman"/>
          <w:bCs/>
          <w:sz w:val="20"/>
          <w:szCs w:val="20"/>
          <w:lang w:val="en-ID"/>
        </w:rPr>
        <w:t xml:space="preserve"> patients with SLE </w:t>
      </w:r>
      <w:proofErr w:type="gramStart"/>
      <w:r w:rsidRPr="002C3D9C">
        <w:rPr>
          <w:rFonts w:ascii="Times New Roman" w:hAnsi="Times New Roman"/>
          <w:bCs/>
          <w:sz w:val="20"/>
          <w:szCs w:val="20"/>
          <w:lang w:val="en-ID"/>
        </w:rPr>
        <w:t>( age</w:t>
      </w:r>
      <w:proofErr w:type="gramEnd"/>
      <w:r w:rsidRPr="002C3D9C">
        <w:rPr>
          <w:rFonts w:ascii="Times New Roman" w:hAnsi="Times New Roman"/>
          <w:bCs/>
          <w:sz w:val="20"/>
          <w:szCs w:val="20"/>
          <w:lang w:val="en-ID"/>
        </w:rPr>
        <w:t xml:space="preserve"> 17-54 years; SLEDAI score 0-42)</w:t>
      </w:r>
      <w:r w:rsidRPr="002C3D9C">
        <w:rPr>
          <w:rFonts w:ascii="Times New Roman" w:hAnsi="Times New Roman"/>
          <w:sz w:val="20"/>
          <w:szCs w:val="20"/>
        </w:rPr>
        <w:t xml:space="preserve"> collected from Dr. </w:t>
      </w:r>
      <w:proofErr w:type="spellStart"/>
      <w:r w:rsidRPr="002C3D9C">
        <w:rPr>
          <w:rFonts w:ascii="Times New Roman" w:hAnsi="Times New Roman"/>
          <w:sz w:val="20"/>
          <w:szCs w:val="20"/>
        </w:rPr>
        <w:t>Saiful</w:t>
      </w:r>
      <w:proofErr w:type="spellEnd"/>
      <w:r w:rsidRPr="002C3D9C">
        <w:rPr>
          <w:rFonts w:ascii="Times New Roman" w:hAnsi="Times New Roman"/>
          <w:sz w:val="20"/>
          <w:szCs w:val="20"/>
        </w:rPr>
        <w:t xml:space="preserve"> Anwar General Hospital, Malang Indonesia. Periodontitis severity was measured </w:t>
      </w:r>
      <w:proofErr w:type="gramStart"/>
      <w:r w:rsidRPr="002C3D9C">
        <w:rPr>
          <w:rFonts w:ascii="Times New Roman" w:hAnsi="Times New Roman"/>
          <w:sz w:val="20"/>
          <w:szCs w:val="20"/>
        </w:rPr>
        <w:t>using  Periodontal</w:t>
      </w:r>
      <w:proofErr w:type="gramEnd"/>
      <w:r w:rsidRPr="002C3D9C">
        <w:rPr>
          <w:rFonts w:ascii="Times New Roman" w:hAnsi="Times New Roman"/>
          <w:sz w:val="20"/>
          <w:szCs w:val="20"/>
        </w:rPr>
        <w:t xml:space="preserve"> Index (PI) criteria. Expression of </w:t>
      </w:r>
      <w:r w:rsidR="00B47AA9" w:rsidRPr="002C3D9C">
        <w:rPr>
          <w:rFonts w:ascii="Times New Roman" w:hAnsi="Times New Roman"/>
          <w:sz w:val="20"/>
          <w:szCs w:val="20"/>
        </w:rPr>
        <w:t>IL-2 and IL-10 using ELISA and CD28</w:t>
      </w:r>
      <w:r w:rsidRPr="002C3D9C">
        <w:rPr>
          <w:rFonts w:ascii="Times New Roman" w:hAnsi="Times New Roman"/>
          <w:sz w:val="20"/>
          <w:szCs w:val="20"/>
        </w:rPr>
        <w:t xml:space="preserve">, CD45RO, were examined using </w:t>
      </w:r>
      <w:proofErr w:type="spellStart"/>
      <w:r w:rsidRPr="002C3D9C">
        <w:rPr>
          <w:rFonts w:ascii="Times New Roman" w:hAnsi="Times New Roman"/>
          <w:sz w:val="20"/>
          <w:szCs w:val="20"/>
        </w:rPr>
        <w:t>flowcytometry</w:t>
      </w:r>
      <w:proofErr w:type="spellEnd"/>
      <w:r w:rsidRPr="002C3D9C">
        <w:rPr>
          <w:rFonts w:ascii="Times New Roman" w:hAnsi="Times New Roman"/>
          <w:sz w:val="20"/>
          <w:szCs w:val="20"/>
        </w:rPr>
        <w:t xml:space="preserve">. </w:t>
      </w:r>
    </w:p>
    <w:p w:rsidR="009E4CC6" w:rsidRPr="002C3D9C" w:rsidRDefault="009E4CC6" w:rsidP="009E4CC6">
      <w:pPr>
        <w:autoSpaceDE w:val="0"/>
        <w:autoSpaceDN w:val="0"/>
        <w:adjustRightInd w:val="0"/>
        <w:spacing w:after="0" w:line="240" w:lineRule="auto"/>
        <w:jc w:val="both"/>
        <w:rPr>
          <w:rFonts w:ascii="Times New Roman" w:hAnsi="Times New Roman"/>
          <w:b/>
          <w:sz w:val="20"/>
          <w:szCs w:val="20"/>
        </w:rPr>
      </w:pPr>
      <w:r w:rsidRPr="002C3D9C">
        <w:rPr>
          <w:rFonts w:ascii="Times New Roman" w:hAnsi="Times New Roman"/>
          <w:b/>
          <w:bCs/>
          <w:sz w:val="20"/>
          <w:szCs w:val="20"/>
        </w:rPr>
        <w:t xml:space="preserve">Result: </w:t>
      </w:r>
      <w:r w:rsidRPr="002C3D9C">
        <w:rPr>
          <w:rFonts w:ascii="Times New Roman" w:hAnsi="Times New Roman"/>
          <w:bCs/>
          <w:sz w:val="20"/>
          <w:szCs w:val="20"/>
        </w:rPr>
        <w:t>Clinical manifestations of periodontitis were bleeding gu</w:t>
      </w:r>
      <w:r w:rsidR="00B47AA9" w:rsidRPr="002C3D9C">
        <w:rPr>
          <w:rFonts w:ascii="Times New Roman" w:hAnsi="Times New Roman"/>
          <w:bCs/>
          <w:sz w:val="20"/>
          <w:szCs w:val="20"/>
        </w:rPr>
        <w:t>m 88.3%, high calculus index 44</w:t>
      </w:r>
      <w:r w:rsidRPr="002C3D9C">
        <w:rPr>
          <w:rFonts w:ascii="Times New Roman" w:hAnsi="Times New Roman"/>
          <w:bCs/>
          <w:sz w:val="20"/>
          <w:szCs w:val="20"/>
        </w:rPr>
        <w:t xml:space="preserve">.9%, found periodontal pocket 73.8% and loose teeth 13.2% among patients. </w:t>
      </w:r>
      <w:r w:rsidRPr="002C3D9C">
        <w:rPr>
          <w:rFonts w:ascii="Times New Roman" w:hAnsi="Times New Roman"/>
          <w:sz w:val="20"/>
          <w:szCs w:val="20"/>
        </w:rPr>
        <w:t xml:space="preserve">PI score patients was 2.45 ± 0.82. There </w:t>
      </w:r>
      <w:proofErr w:type="gramStart"/>
      <w:r w:rsidRPr="002C3D9C">
        <w:rPr>
          <w:rFonts w:ascii="Times New Roman" w:hAnsi="Times New Roman"/>
          <w:sz w:val="20"/>
          <w:szCs w:val="20"/>
        </w:rPr>
        <w:t>were</w:t>
      </w:r>
      <w:proofErr w:type="gramEnd"/>
      <w:r w:rsidRPr="002C3D9C">
        <w:rPr>
          <w:rFonts w:ascii="Times New Roman" w:hAnsi="Times New Roman"/>
          <w:sz w:val="20"/>
          <w:szCs w:val="20"/>
        </w:rPr>
        <w:t xml:space="preserve"> significantly positive correlation between PI</w:t>
      </w:r>
      <w:r w:rsidR="00B47AA9" w:rsidRPr="002C3D9C">
        <w:rPr>
          <w:rFonts w:ascii="Times New Roman" w:hAnsi="Times New Roman"/>
          <w:sz w:val="20"/>
          <w:szCs w:val="20"/>
        </w:rPr>
        <w:t xml:space="preserve"> score and SLEDAI score (r:0.798; p = 0.000), with IL-2 (r: 0.512</w:t>
      </w:r>
      <w:r w:rsidR="00FE1401" w:rsidRPr="002C3D9C">
        <w:rPr>
          <w:rFonts w:ascii="Times New Roman" w:hAnsi="Times New Roman"/>
          <w:sz w:val="20"/>
          <w:szCs w:val="20"/>
        </w:rPr>
        <w:t xml:space="preserve">; p = 0.000), with IL-10 (r: 0.720; p = 0.000) with </w:t>
      </w:r>
      <w:r w:rsidR="00B47AA9" w:rsidRPr="002C3D9C">
        <w:rPr>
          <w:rFonts w:ascii="Times New Roman" w:hAnsi="Times New Roman"/>
          <w:sz w:val="20"/>
          <w:szCs w:val="20"/>
        </w:rPr>
        <w:t>CD28 expression (r: 0.634; p = 0.000</w:t>
      </w:r>
      <w:r w:rsidRPr="002C3D9C">
        <w:rPr>
          <w:rFonts w:ascii="Times New Roman" w:hAnsi="Times New Roman"/>
          <w:sz w:val="20"/>
          <w:szCs w:val="20"/>
        </w:rPr>
        <w:t>),</w:t>
      </w:r>
      <w:r w:rsidR="00FE1401" w:rsidRPr="002C3D9C">
        <w:rPr>
          <w:rFonts w:ascii="Times New Roman" w:hAnsi="Times New Roman"/>
          <w:sz w:val="20"/>
          <w:szCs w:val="20"/>
        </w:rPr>
        <w:t xml:space="preserve"> and</w:t>
      </w:r>
      <w:r w:rsidRPr="002C3D9C">
        <w:rPr>
          <w:rFonts w:ascii="Times New Roman" w:hAnsi="Times New Roman"/>
          <w:sz w:val="20"/>
          <w:szCs w:val="20"/>
        </w:rPr>
        <w:t xml:space="preserve"> </w:t>
      </w:r>
      <w:r w:rsidR="00B47AA9" w:rsidRPr="002C3D9C">
        <w:rPr>
          <w:rFonts w:ascii="Times New Roman" w:hAnsi="Times New Roman"/>
          <w:sz w:val="20"/>
          <w:szCs w:val="20"/>
        </w:rPr>
        <w:t>with CD45RO express</w:t>
      </w:r>
      <w:r w:rsidR="00FE1401" w:rsidRPr="002C3D9C">
        <w:rPr>
          <w:rFonts w:ascii="Times New Roman" w:hAnsi="Times New Roman"/>
          <w:sz w:val="20"/>
          <w:szCs w:val="20"/>
        </w:rPr>
        <w:t xml:space="preserve">ion (r: 0.354; p = 0.020). </w:t>
      </w:r>
    </w:p>
    <w:p w:rsidR="009E4CC6" w:rsidRPr="002C3D9C" w:rsidRDefault="009E4CC6" w:rsidP="009E4CC6">
      <w:pPr>
        <w:autoSpaceDE w:val="0"/>
        <w:autoSpaceDN w:val="0"/>
        <w:adjustRightInd w:val="0"/>
        <w:spacing w:after="0" w:line="240" w:lineRule="auto"/>
        <w:jc w:val="both"/>
        <w:rPr>
          <w:rFonts w:ascii="Times New Roman" w:hAnsi="Times New Roman"/>
          <w:sz w:val="20"/>
          <w:szCs w:val="20"/>
        </w:rPr>
      </w:pPr>
      <w:proofErr w:type="gramStart"/>
      <w:r w:rsidRPr="002C3D9C">
        <w:rPr>
          <w:rFonts w:ascii="Times New Roman" w:hAnsi="Times New Roman"/>
          <w:b/>
          <w:sz w:val="20"/>
          <w:szCs w:val="20"/>
        </w:rPr>
        <w:t xml:space="preserve">Discussion </w:t>
      </w:r>
      <w:r w:rsidRPr="002C3D9C">
        <w:rPr>
          <w:rFonts w:ascii="Times New Roman" w:hAnsi="Times New Roman"/>
          <w:sz w:val="20"/>
          <w:szCs w:val="20"/>
        </w:rPr>
        <w:t>:</w:t>
      </w:r>
      <w:proofErr w:type="gramEnd"/>
      <w:r w:rsidRPr="002C3D9C">
        <w:rPr>
          <w:rFonts w:ascii="Times New Roman" w:hAnsi="Times New Roman"/>
          <w:sz w:val="20"/>
          <w:szCs w:val="20"/>
        </w:rPr>
        <w:t xml:space="preserve"> </w:t>
      </w:r>
      <w:r w:rsidR="00FE1401" w:rsidRPr="002C3D9C">
        <w:rPr>
          <w:rFonts w:ascii="Times New Roman" w:hAnsi="Times New Roman"/>
          <w:sz w:val="20"/>
          <w:szCs w:val="20"/>
        </w:rPr>
        <w:t>CD28</w:t>
      </w:r>
      <w:r w:rsidRPr="002C3D9C">
        <w:rPr>
          <w:rFonts w:ascii="Times New Roman" w:hAnsi="Times New Roman"/>
          <w:sz w:val="20"/>
          <w:szCs w:val="20"/>
        </w:rPr>
        <w:t xml:space="preserve"> expressed specific CD8+ cells and Natural Killer cells during the latent period of chronic infection, especially on SLE patient. Repeated and persistent stimulation of the antigen leads to in</w:t>
      </w:r>
      <w:r w:rsidR="00FE1401" w:rsidRPr="002C3D9C">
        <w:rPr>
          <w:rFonts w:ascii="Times New Roman" w:hAnsi="Times New Roman"/>
          <w:sz w:val="20"/>
          <w:szCs w:val="20"/>
        </w:rPr>
        <w:t>creased CD</w:t>
      </w:r>
      <w:r w:rsidRPr="002C3D9C">
        <w:rPr>
          <w:rFonts w:ascii="Times New Roman" w:hAnsi="Times New Roman"/>
          <w:sz w:val="20"/>
          <w:szCs w:val="20"/>
        </w:rPr>
        <w:t xml:space="preserve"> expression in CD8+ T.</w:t>
      </w:r>
      <w:r w:rsidR="00FE1401" w:rsidRPr="002C3D9C">
        <w:rPr>
          <w:rFonts w:ascii="Times New Roman" w:hAnsi="Times New Roman"/>
          <w:sz w:val="20"/>
          <w:szCs w:val="20"/>
        </w:rPr>
        <w:t xml:space="preserve"> T cell CD28</w:t>
      </w:r>
      <w:r w:rsidRPr="002C3D9C">
        <w:rPr>
          <w:rFonts w:ascii="Times New Roman" w:hAnsi="Times New Roman"/>
          <w:sz w:val="20"/>
          <w:szCs w:val="20"/>
        </w:rPr>
        <w:t>+ CD8</w:t>
      </w:r>
      <w:proofErr w:type="gramStart"/>
      <w:r w:rsidR="00FE1401" w:rsidRPr="002C3D9C">
        <w:rPr>
          <w:rFonts w:ascii="Times New Roman" w:hAnsi="Times New Roman"/>
          <w:sz w:val="20"/>
          <w:szCs w:val="20"/>
        </w:rPr>
        <w:t>+</w:t>
      </w:r>
      <w:r w:rsidRPr="002C3D9C">
        <w:rPr>
          <w:rFonts w:ascii="Times New Roman" w:hAnsi="Times New Roman"/>
          <w:sz w:val="20"/>
          <w:szCs w:val="20"/>
        </w:rPr>
        <w:t xml:space="preserve">  cells</w:t>
      </w:r>
      <w:proofErr w:type="gramEnd"/>
      <w:r w:rsidRPr="002C3D9C">
        <w:rPr>
          <w:rFonts w:ascii="Times New Roman" w:hAnsi="Times New Roman"/>
          <w:sz w:val="20"/>
          <w:szCs w:val="20"/>
        </w:rPr>
        <w:t xml:space="preserve"> are more susceptible to activated cell-induced cell death, stimulated by mitogen. The evidence shows that this cell can be used as a SLE marker. Differentiated CD8 + T cells experience loss of CD28 expression and CD45RO re-expression. This cell effector capacity is evidenced by its high capacity to produc</w:t>
      </w:r>
      <w:r w:rsidR="00FE1401" w:rsidRPr="002C3D9C">
        <w:rPr>
          <w:rFonts w:ascii="Times New Roman" w:hAnsi="Times New Roman"/>
          <w:sz w:val="20"/>
          <w:szCs w:val="20"/>
        </w:rPr>
        <w:t xml:space="preserve">e </w:t>
      </w:r>
      <w:proofErr w:type="spellStart"/>
      <w:r w:rsidR="00FE1401" w:rsidRPr="002C3D9C">
        <w:rPr>
          <w:rFonts w:ascii="Times New Roman" w:hAnsi="Times New Roman"/>
          <w:sz w:val="20"/>
          <w:szCs w:val="20"/>
        </w:rPr>
        <w:t>perforin</w:t>
      </w:r>
      <w:proofErr w:type="spellEnd"/>
      <w:r w:rsidR="00FE1401" w:rsidRPr="002C3D9C">
        <w:rPr>
          <w:rFonts w:ascii="Times New Roman" w:hAnsi="Times New Roman"/>
          <w:sz w:val="20"/>
          <w:szCs w:val="20"/>
        </w:rPr>
        <w:t xml:space="preserve">, </w:t>
      </w:r>
      <w:proofErr w:type="spellStart"/>
      <w:r w:rsidR="00FE1401" w:rsidRPr="002C3D9C">
        <w:rPr>
          <w:rFonts w:ascii="Times New Roman" w:hAnsi="Times New Roman"/>
          <w:sz w:val="20"/>
          <w:szCs w:val="20"/>
        </w:rPr>
        <w:t>granzymes</w:t>
      </w:r>
      <w:proofErr w:type="spellEnd"/>
      <w:r w:rsidR="00FE1401" w:rsidRPr="002C3D9C">
        <w:rPr>
          <w:rFonts w:ascii="Times New Roman" w:hAnsi="Times New Roman"/>
          <w:sz w:val="20"/>
          <w:szCs w:val="20"/>
        </w:rPr>
        <w:t xml:space="preserve">, </w:t>
      </w:r>
      <w:r w:rsidRPr="002C3D9C">
        <w:rPr>
          <w:rFonts w:ascii="Times New Roman" w:hAnsi="Times New Roman"/>
          <w:sz w:val="20"/>
          <w:szCs w:val="20"/>
        </w:rPr>
        <w:t>IFN-γ</w:t>
      </w:r>
      <w:r w:rsidR="00FE1401" w:rsidRPr="002C3D9C">
        <w:rPr>
          <w:rFonts w:ascii="Times New Roman" w:hAnsi="Times New Roman"/>
          <w:sz w:val="20"/>
          <w:szCs w:val="20"/>
        </w:rPr>
        <w:t>, IL-2 and IL-10</w:t>
      </w:r>
      <w:r w:rsidRPr="002C3D9C">
        <w:rPr>
          <w:rFonts w:ascii="Times New Roman" w:hAnsi="Times New Roman"/>
          <w:sz w:val="20"/>
          <w:szCs w:val="20"/>
        </w:rPr>
        <w:t>. In periodontitis, tissue damage also results from the production of various irregular and unregulated production. inflammatory mediators and destructive enzymes, in response to the presences of bacterial biofilms and the process of periodontitis.</w:t>
      </w:r>
    </w:p>
    <w:p w:rsidR="003A1DF5" w:rsidRPr="002C3D9C" w:rsidRDefault="009E4CC6" w:rsidP="002C3D9C">
      <w:pPr>
        <w:autoSpaceDE w:val="0"/>
        <w:autoSpaceDN w:val="0"/>
        <w:adjustRightInd w:val="0"/>
        <w:rPr>
          <w:rFonts w:ascii="Times New Roman" w:hAnsi="Times New Roman"/>
          <w:bCs/>
          <w:sz w:val="20"/>
          <w:szCs w:val="20"/>
        </w:rPr>
      </w:pPr>
      <w:r w:rsidRPr="002C3D9C">
        <w:rPr>
          <w:rFonts w:ascii="Times New Roman" w:hAnsi="Times New Roman"/>
          <w:sz w:val="20"/>
          <w:szCs w:val="20"/>
        </w:rPr>
        <w:t>C</w:t>
      </w:r>
      <w:r w:rsidRPr="002C3D9C">
        <w:rPr>
          <w:rFonts w:ascii="Times New Roman" w:hAnsi="Times New Roman"/>
          <w:b/>
          <w:bCs/>
          <w:sz w:val="20"/>
          <w:szCs w:val="20"/>
        </w:rPr>
        <w:t xml:space="preserve">onclusion: </w:t>
      </w:r>
      <w:r w:rsidRPr="002C3D9C">
        <w:rPr>
          <w:rFonts w:ascii="Times New Roman" w:hAnsi="Times New Roman"/>
          <w:bCs/>
          <w:sz w:val="20"/>
          <w:szCs w:val="20"/>
        </w:rPr>
        <w:t xml:space="preserve">Our study showed that periodontitis </w:t>
      </w:r>
      <w:proofErr w:type="gramStart"/>
      <w:r w:rsidRPr="002C3D9C">
        <w:rPr>
          <w:rFonts w:ascii="Times New Roman" w:hAnsi="Times New Roman"/>
          <w:bCs/>
          <w:sz w:val="20"/>
          <w:szCs w:val="20"/>
        </w:rPr>
        <w:t>were</w:t>
      </w:r>
      <w:proofErr w:type="gramEnd"/>
      <w:r w:rsidRPr="002C3D9C">
        <w:rPr>
          <w:rFonts w:ascii="Times New Roman" w:hAnsi="Times New Roman"/>
          <w:bCs/>
          <w:sz w:val="20"/>
          <w:szCs w:val="20"/>
        </w:rPr>
        <w:t xml:space="preserve"> associated with SLE disease activity, and </w:t>
      </w:r>
      <w:r w:rsidRPr="002C3D9C">
        <w:rPr>
          <w:rFonts w:ascii="Times New Roman" w:hAnsi="Times New Roman"/>
          <w:bCs/>
          <w:sz w:val="20"/>
          <w:szCs w:val="20"/>
        </w:rPr>
        <w:lastRenderedPageBreak/>
        <w:t xml:space="preserve">biomarker of immune aging. </w:t>
      </w:r>
      <w:r w:rsidR="00BB4F86" w:rsidRPr="002C3D9C">
        <w:rPr>
          <w:rFonts w:ascii="Times New Roman" w:hAnsi="Times New Roman"/>
          <w:bCs/>
          <w:sz w:val="20"/>
          <w:szCs w:val="20"/>
        </w:rPr>
        <w:t xml:space="preserve">Furthermore, SLEDAI index and </w:t>
      </w:r>
      <w:proofErr w:type="gramStart"/>
      <w:r w:rsidR="00BB4F86" w:rsidRPr="002C3D9C">
        <w:rPr>
          <w:rFonts w:ascii="Times New Roman" w:hAnsi="Times New Roman"/>
          <w:bCs/>
          <w:sz w:val="20"/>
          <w:szCs w:val="20"/>
        </w:rPr>
        <w:t>these marker</w:t>
      </w:r>
      <w:proofErr w:type="gramEnd"/>
      <w:r w:rsidR="00BB4F86" w:rsidRPr="002C3D9C">
        <w:rPr>
          <w:rFonts w:ascii="Times New Roman" w:hAnsi="Times New Roman"/>
          <w:bCs/>
          <w:sz w:val="20"/>
          <w:szCs w:val="20"/>
        </w:rPr>
        <w:t xml:space="preserve"> could be predictor for periodontal condition, prognosis of periodontitis and best treatment for periodontitis on SLE patient.</w:t>
      </w:r>
    </w:p>
    <w:p w:rsidR="002C3D9C" w:rsidRDefault="009E4CC6" w:rsidP="00FE1401">
      <w:pPr>
        <w:autoSpaceDE w:val="0"/>
        <w:autoSpaceDN w:val="0"/>
        <w:adjustRightInd w:val="0"/>
        <w:spacing w:line="240" w:lineRule="auto"/>
        <w:jc w:val="both"/>
        <w:rPr>
          <w:noProof/>
        </w:rPr>
      </w:pPr>
      <w:r w:rsidRPr="002C3D9C">
        <w:rPr>
          <w:rFonts w:ascii="Times New Roman" w:hAnsi="Times New Roman"/>
          <w:b/>
          <w:bCs/>
          <w:sz w:val="20"/>
          <w:szCs w:val="20"/>
        </w:rPr>
        <w:t xml:space="preserve">Keywords: </w:t>
      </w:r>
      <w:r w:rsidRPr="002C3D9C">
        <w:rPr>
          <w:rFonts w:ascii="Times New Roman" w:hAnsi="Times New Roman"/>
          <w:sz w:val="20"/>
          <w:szCs w:val="20"/>
        </w:rPr>
        <w:t>Periodontitis;</w:t>
      </w:r>
      <w:r w:rsidR="00FE1401" w:rsidRPr="002C3D9C">
        <w:rPr>
          <w:rFonts w:ascii="Times New Roman" w:hAnsi="Times New Roman"/>
          <w:sz w:val="20"/>
          <w:szCs w:val="20"/>
        </w:rPr>
        <w:t xml:space="preserve"> SLEDAI; IL-2; IL-10</w:t>
      </w:r>
      <w:r w:rsidR="002C3D9C">
        <w:rPr>
          <w:rFonts w:ascii="Times New Roman" w:hAnsi="Times New Roman"/>
          <w:sz w:val="20"/>
          <w:szCs w:val="20"/>
        </w:rPr>
        <w:t xml:space="preserve"> CD28; CD45RO.</w:t>
      </w:r>
    </w:p>
    <w:p w:rsidR="002C3D9C" w:rsidRPr="002C3D9C" w:rsidRDefault="002C3D9C" w:rsidP="002C3D9C">
      <w:pPr>
        <w:autoSpaceDE w:val="0"/>
        <w:autoSpaceDN w:val="0"/>
        <w:adjustRightInd w:val="0"/>
        <w:spacing w:after="0" w:line="240" w:lineRule="auto"/>
        <w:jc w:val="center"/>
        <w:rPr>
          <w:rFonts w:ascii="Times New Roman" w:hAnsi="Times New Roman"/>
          <w:noProof/>
          <w:sz w:val="20"/>
          <w:szCs w:val="20"/>
        </w:rPr>
      </w:pPr>
      <w:r w:rsidRPr="002C3D9C">
        <w:rPr>
          <w:rFonts w:ascii="Times New Roman" w:hAnsi="Times New Roman"/>
          <w:noProof/>
          <w:sz w:val="20"/>
          <w:szCs w:val="20"/>
        </w:rPr>
        <w:drawing>
          <wp:inline distT="0" distB="0" distL="0" distR="0" wp14:anchorId="46A46C54" wp14:editId="2CDCAA68">
            <wp:extent cx="1333500" cy="9178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2136" t="16036" r="34466" b="18586"/>
                    <a:stretch/>
                  </pic:blipFill>
                  <pic:spPr bwMode="auto">
                    <a:xfrm rot="10800000">
                      <a:off x="0" y="0"/>
                      <a:ext cx="1341368" cy="923280"/>
                    </a:xfrm>
                    <a:prstGeom prst="rect">
                      <a:avLst/>
                    </a:prstGeom>
                    <a:ln>
                      <a:noFill/>
                    </a:ln>
                    <a:extLst>
                      <a:ext uri="{53640926-AAD7-44D8-BBD7-CCE9431645EC}">
                        <a14:shadowObscured xmlns:a14="http://schemas.microsoft.com/office/drawing/2010/main"/>
                      </a:ext>
                    </a:extLst>
                  </pic:spPr>
                </pic:pic>
              </a:graphicData>
            </a:graphic>
          </wp:inline>
        </w:drawing>
      </w:r>
      <w:r w:rsidRPr="002C3D9C">
        <w:rPr>
          <w:rFonts w:ascii="Times New Roman" w:hAnsi="Times New Roman"/>
          <w:noProof/>
          <w:sz w:val="20"/>
          <w:szCs w:val="20"/>
        </w:rPr>
        <w:drawing>
          <wp:inline distT="0" distB="0" distL="0" distR="0" wp14:anchorId="626D961D" wp14:editId="455B2FC0">
            <wp:extent cx="1260445" cy="92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3870" t="17886" r="37240" b="18585"/>
                    <a:stretch/>
                  </pic:blipFill>
                  <pic:spPr bwMode="auto">
                    <a:xfrm rot="10800000">
                      <a:off x="0" y="0"/>
                      <a:ext cx="1263206" cy="922767"/>
                    </a:xfrm>
                    <a:prstGeom prst="rect">
                      <a:avLst/>
                    </a:prstGeom>
                    <a:ln>
                      <a:noFill/>
                    </a:ln>
                    <a:extLst>
                      <a:ext uri="{53640926-AAD7-44D8-BBD7-CCE9431645EC}">
                        <a14:shadowObscured xmlns:a14="http://schemas.microsoft.com/office/drawing/2010/main"/>
                      </a:ext>
                    </a:extLst>
                  </pic:spPr>
                </pic:pic>
              </a:graphicData>
            </a:graphic>
          </wp:inline>
        </w:drawing>
      </w:r>
    </w:p>
    <w:p w:rsidR="002C3D9C" w:rsidRDefault="002C3D9C" w:rsidP="002C3D9C">
      <w:pPr>
        <w:autoSpaceDE w:val="0"/>
        <w:autoSpaceDN w:val="0"/>
        <w:adjustRightInd w:val="0"/>
        <w:spacing w:after="0" w:line="240" w:lineRule="auto"/>
        <w:jc w:val="center"/>
        <w:rPr>
          <w:rFonts w:ascii="Times New Roman" w:hAnsi="Times New Roman"/>
          <w:noProof/>
          <w:sz w:val="20"/>
          <w:szCs w:val="20"/>
        </w:rPr>
      </w:pPr>
      <w:r>
        <w:rPr>
          <w:rFonts w:ascii="Times New Roman" w:hAnsi="Times New Roman"/>
          <w:noProof/>
          <w:sz w:val="20"/>
          <w:szCs w:val="20"/>
        </w:rPr>
        <w:t>Figure 1. Clinic</w:t>
      </w:r>
      <w:r w:rsidRPr="002C3D9C">
        <w:rPr>
          <w:rFonts w:ascii="Times New Roman" w:hAnsi="Times New Roman"/>
          <w:noProof/>
          <w:sz w:val="20"/>
          <w:szCs w:val="20"/>
        </w:rPr>
        <w:t>al examination of SLE patients</w:t>
      </w:r>
    </w:p>
    <w:p w:rsidR="002C3D9C" w:rsidRDefault="002C3D9C" w:rsidP="002C3D9C">
      <w:pPr>
        <w:autoSpaceDE w:val="0"/>
        <w:autoSpaceDN w:val="0"/>
        <w:adjustRightInd w:val="0"/>
        <w:spacing w:after="0" w:line="240" w:lineRule="auto"/>
        <w:jc w:val="center"/>
        <w:rPr>
          <w:rFonts w:ascii="Times New Roman" w:hAnsi="Times New Roman"/>
          <w:sz w:val="20"/>
          <w:szCs w:val="20"/>
        </w:rPr>
      </w:pPr>
      <w:r>
        <w:rPr>
          <w:noProof/>
        </w:rPr>
        <w:drawing>
          <wp:inline distT="0" distB="0" distL="0" distR="0" wp14:anchorId="20975E81" wp14:editId="6A1134A1">
            <wp:extent cx="2747010" cy="1000878"/>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747010" cy="1000878"/>
                    </a:xfrm>
                    <a:prstGeom prst="rect">
                      <a:avLst/>
                    </a:prstGeom>
                    <a:noFill/>
                    <a:ln w="9525">
                      <a:noFill/>
                      <a:miter lim="800000"/>
                      <a:headEnd/>
                      <a:tailEnd/>
                    </a:ln>
                  </pic:spPr>
                </pic:pic>
              </a:graphicData>
            </a:graphic>
          </wp:inline>
        </w:drawing>
      </w:r>
    </w:p>
    <w:p w:rsidR="002C3D9C" w:rsidRDefault="002C3D9C" w:rsidP="002C3D9C">
      <w:pPr>
        <w:autoSpaceDE w:val="0"/>
        <w:autoSpaceDN w:val="0"/>
        <w:adjustRightInd w:val="0"/>
        <w:spacing w:after="0" w:line="240" w:lineRule="auto"/>
        <w:jc w:val="center"/>
        <w:rPr>
          <w:rFonts w:ascii="Times New Roman" w:hAnsi="Times New Roman"/>
          <w:noProof/>
          <w:sz w:val="20"/>
          <w:szCs w:val="20"/>
        </w:rPr>
      </w:pPr>
      <w:r>
        <w:rPr>
          <w:rFonts w:ascii="Times New Roman" w:hAnsi="Times New Roman"/>
          <w:noProof/>
          <w:sz w:val="20"/>
          <w:szCs w:val="20"/>
        </w:rPr>
        <w:t>Figure 2. Flowcytometry</w:t>
      </w:r>
      <w:r w:rsidRPr="002C3D9C">
        <w:rPr>
          <w:rFonts w:ascii="Times New Roman" w:hAnsi="Times New Roman"/>
          <w:noProof/>
          <w:sz w:val="20"/>
          <w:szCs w:val="20"/>
        </w:rPr>
        <w:t xml:space="preserve"> of SLE patients</w:t>
      </w:r>
      <w:r>
        <w:rPr>
          <w:rFonts w:ascii="Times New Roman" w:hAnsi="Times New Roman"/>
          <w:noProof/>
          <w:sz w:val="20"/>
          <w:szCs w:val="20"/>
        </w:rPr>
        <w:t xml:space="preserve"> on T cell CD8+CD28+</w:t>
      </w:r>
    </w:p>
    <w:p w:rsidR="002C3D9C" w:rsidRPr="009E55AA" w:rsidRDefault="00DE12DF" w:rsidP="009E55AA">
      <w:pPr>
        <w:autoSpaceDE w:val="0"/>
        <w:autoSpaceDN w:val="0"/>
        <w:adjustRightInd w:val="0"/>
        <w:spacing w:after="0" w:line="240" w:lineRule="auto"/>
        <w:jc w:val="both"/>
        <w:rPr>
          <w:rFonts w:ascii="Times New Roman" w:hAnsi="Times New Roman"/>
          <w:b/>
          <w:noProof/>
          <w:sz w:val="16"/>
          <w:szCs w:val="16"/>
        </w:rPr>
      </w:pPr>
      <w:r w:rsidRPr="009E55AA">
        <w:rPr>
          <w:rFonts w:ascii="Times New Roman" w:hAnsi="Times New Roman"/>
          <w:b/>
          <w:noProof/>
          <w:sz w:val="16"/>
          <w:szCs w:val="16"/>
        </w:rPr>
        <w:t xml:space="preserve">Reference : </w:t>
      </w:r>
    </w:p>
    <w:p w:rsidR="00DE12DF" w:rsidRPr="009E55AA" w:rsidRDefault="00DE12DF" w:rsidP="009E55AA">
      <w:pPr>
        <w:pStyle w:val="NormalWeb"/>
        <w:spacing w:before="0" w:beforeAutospacing="0" w:after="0" w:afterAutospacing="0" w:line="360" w:lineRule="auto"/>
        <w:ind w:left="284" w:hanging="284"/>
        <w:jc w:val="both"/>
        <w:rPr>
          <w:noProof/>
          <w:sz w:val="14"/>
          <w:szCs w:val="14"/>
        </w:rPr>
      </w:pPr>
      <w:r w:rsidRPr="009E55AA">
        <w:rPr>
          <w:sz w:val="14"/>
          <w:szCs w:val="14"/>
        </w:rPr>
        <w:t xml:space="preserve">1.Wu, Chen </w:t>
      </w:r>
      <w:r w:rsidRPr="009E55AA">
        <w:rPr>
          <w:i/>
          <w:iCs/>
          <w:sz w:val="14"/>
          <w:szCs w:val="14"/>
        </w:rPr>
        <w:t>et al.</w:t>
      </w:r>
      <w:r w:rsidRPr="009E55AA">
        <w:rPr>
          <w:sz w:val="14"/>
          <w:szCs w:val="14"/>
        </w:rPr>
        <w:t xml:space="preserve"> 2017. ‘Association between a history of periodontitis and the risk of systemic lupus erythematosus: A nationwide, population-based, case-control study’, </w:t>
      </w:r>
      <w:r w:rsidRPr="009E55AA">
        <w:rPr>
          <w:i/>
          <w:iCs/>
          <w:sz w:val="14"/>
          <w:szCs w:val="14"/>
        </w:rPr>
        <w:t>Annals of the Rheumatic Diseases</w:t>
      </w:r>
      <w:r w:rsidRPr="009E55AA">
        <w:rPr>
          <w:sz w:val="14"/>
          <w:szCs w:val="14"/>
        </w:rPr>
        <w:t>, 72(7), pp. 1–11</w:t>
      </w:r>
    </w:p>
    <w:p w:rsidR="00DE12DF" w:rsidRPr="009E55AA" w:rsidRDefault="00DE12DF" w:rsidP="009E55AA">
      <w:pPr>
        <w:pStyle w:val="Header"/>
        <w:spacing w:line="360" w:lineRule="auto"/>
        <w:ind w:left="284" w:hanging="284"/>
        <w:jc w:val="both"/>
        <w:rPr>
          <w:rFonts w:ascii="Times New Roman" w:hAnsi="Times New Roman" w:cs="Times New Roman"/>
          <w:sz w:val="14"/>
          <w:szCs w:val="14"/>
        </w:rPr>
      </w:pPr>
      <w:r w:rsidRPr="009E55AA">
        <w:rPr>
          <w:rFonts w:ascii="Times New Roman" w:hAnsi="Times New Roman" w:cs="Times New Roman"/>
          <w:noProof/>
          <w:sz w:val="14"/>
          <w:szCs w:val="14"/>
        </w:rPr>
        <w:t xml:space="preserve">2.. </w:t>
      </w:r>
      <w:r w:rsidRPr="009E55AA">
        <w:rPr>
          <w:rFonts w:ascii="Times New Roman" w:hAnsi="Times New Roman" w:cs="Times New Roman"/>
          <w:sz w:val="14"/>
          <w:szCs w:val="14"/>
        </w:rPr>
        <w:t>Al-</w:t>
      </w:r>
      <w:proofErr w:type="spellStart"/>
      <w:r w:rsidRPr="009E55AA">
        <w:rPr>
          <w:rFonts w:ascii="Times New Roman" w:hAnsi="Times New Roman" w:cs="Times New Roman"/>
          <w:sz w:val="14"/>
          <w:szCs w:val="14"/>
        </w:rPr>
        <w:t>Mutairi</w:t>
      </w:r>
      <w:proofErr w:type="spellEnd"/>
      <w:r w:rsidRPr="009E55AA">
        <w:rPr>
          <w:rFonts w:ascii="Times New Roman" w:hAnsi="Times New Roman" w:cs="Times New Roman"/>
          <w:sz w:val="14"/>
          <w:szCs w:val="14"/>
        </w:rPr>
        <w:t xml:space="preserve">, K. D. </w:t>
      </w:r>
      <w:r w:rsidRPr="009E55AA">
        <w:rPr>
          <w:rFonts w:ascii="Times New Roman" w:hAnsi="Times New Roman" w:cs="Times New Roman"/>
          <w:i/>
          <w:iCs/>
          <w:sz w:val="14"/>
          <w:szCs w:val="14"/>
        </w:rPr>
        <w:t>et al.</w:t>
      </w:r>
      <w:r w:rsidRPr="009E55AA">
        <w:rPr>
          <w:rFonts w:ascii="Times New Roman" w:hAnsi="Times New Roman" w:cs="Times New Roman"/>
          <w:sz w:val="14"/>
          <w:szCs w:val="14"/>
        </w:rPr>
        <w:t xml:space="preserve"> (2015) ‘Periodontal findings in systemic lupus erythematosus patients and healthy controls’, </w:t>
      </w:r>
      <w:r w:rsidRPr="009E55AA">
        <w:rPr>
          <w:rFonts w:ascii="Times New Roman" w:hAnsi="Times New Roman" w:cs="Times New Roman"/>
          <w:i/>
          <w:iCs/>
          <w:sz w:val="14"/>
          <w:szCs w:val="14"/>
        </w:rPr>
        <w:t>Saudi Medical Journal</w:t>
      </w:r>
      <w:r w:rsidRPr="009E55AA">
        <w:rPr>
          <w:rFonts w:ascii="Times New Roman" w:hAnsi="Times New Roman" w:cs="Times New Roman"/>
          <w:sz w:val="14"/>
          <w:szCs w:val="14"/>
        </w:rPr>
        <w:t xml:space="preserve">, 36(4), pp. 463–468. </w:t>
      </w:r>
      <w:proofErr w:type="spellStart"/>
      <w:r w:rsidRPr="009E55AA">
        <w:rPr>
          <w:rFonts w:ascii="Times New Roman" w:hAnsi="Times New Roman" w:cs="Times New Roman"/>
          <w:sz w:val="14"/>
          <w:szCs w:val="14"/>
        </w:rPr>
        <w:t>doi</w:t>
      </w:r>
      <w:proofErr w:type="spellEnd"/>
      <w:r w:rsidRPr="009E55AA">
        <w:rPr>
          <w:rFonts w:ascii="Times New Roman" w:hAnsi="Times New Roman" w:cs="Times New Roman"/>
          <w:sz w:val="14"/>
          <w:szCs w:val="14"/>
        </w:rPr>
        <w:t>: 10.15537/smj.2015.4.10746.</w:t>
      </w:r>
    </w:p>
    <w:p w:rsidR="00DE12DF" w:rsidRPr="009E55AA" w:rsidRDefault="00DE12DF" w:rsidP="009E55AA">
      <w:pPr>
        <w:autoSpaceDE w:val="0"/>
        <w:autoSpaceDN w:val="0"/>
        <w:adjustRightInd w:val="0"/>
        <w:spacing w:after="0" w:line="360" w:lineRule="auto"/>
        <w:ind w:left="284" w:hanging="284"/>
        <w:jc w:val="both"/>
        <w:rPr>
          <w:rFonts w:ascii="Times New Roman" w:eastAsiaTheme="minorHAnsi" w:hAnsi="Times New Roman"/>
          <w:sz w:val="14"/>
          <w:szCs w:val="14"/>
        </w:rPr>
      </w:pPr>
      <w:r w:rsidRPr="009E55AA">
        <w:rPr>
          <w:rFonts w:ascii="Times New Roman" w:eastAsiaTheme="minorHAnsi" w:hAnsi="Times New Roman"/>
          <w:bCs/>
          <w:sz w:val="14"/>
          <w:szCs w:val="14"/>
        </w:rPr>
        <w:t xml:space="preserve">3. </w:t>
      </w:r>
      <w:proofErr w:type="spellStart"/>
      <w:proofErr w:type="gramStart"/>
      <w:r w:rsidRPr="009E55AA">
        <w:rPr>
          <w:rFonts w:ascii="Times New Roman" w:eastAsiaTheme="minorHAnsi" w:hAnsi="Times New Roman"/>
          <w:bCs/>
          <w:sz w:val="14"/>
          <w:szCs w:val="14"/>
        </w:rPr>
        <w:t>Hajishengallis</w:t>
      </w:r>
      <w:proofErr w:type="spellEnd"/>
      <w:r w:rsidRPr="009E55AA">
        <w:rPr>
          <w:rFonts w:ascii="Times New Roman" w:eastAsiaTheme="minorHAnsi" w:hAnsi="Times New Roman"/>
          <w:bCs/>
          <w:sz w:val="14"/>
          <w:szCs w:val="14"/>
        </w:rPr>
        <w:t xml:space="preserve">  G.</w:t>
      </w:r>
      <w:proofErr w:type="gramEnd"/>
      <w:r w:rsidRPr="009E55AA">
        <w:rPr>
          <w:rFonts w:ascii="Times New Roman" w:eastAsiaTheme="minorHAnsi" w:hAnsi="Times New Roman"/>
          <w:bCs/>
          <w:sz w:val="14"/>
          <w:szCs w:val="14"/>
        </w:rPr>
        <w:t xml:space="preserve"> 2014.  Aging and its Impact on Innate Immunity and Inflammation: Implications for Periodontitis. </w:t>
      </w:r>
      <w:r w:rsidRPr="009E55AA">
        <w:rPr>
          <w:rFonts w:ascii="Times New Roman" w:eastAsiaTheme="minorHAnsi" w:hAnsi="Times New Roman"/>
          <w:i/>
          <w:iCs/>
          <w:sz w:val="14"/>
          <w:szCs w:val="14"/>
        </w:rPr>
        <w:t xml:space="preserve">J Oral </w:t>
      </w:r>
      <w:proofErr w:type="spellStart"/>
      <w:r w:rsidRPr="009E55AA">
        <w:rPr>
          <w:rFonts w:ascii="Times New Roman" w:eastAsiaTheme="minorHAnsi" w:hAnsi="Times New Roman"/>
          <w:i/>
          <w:iCs/>
          <w:sz w:val="14"/>
          <w:szCs w:val="14"/>
        </w:rPr>
        <w:t>Biosci</w:t>
      </w:r>
      <w:proofErr w:type="spellEnd"/>
      <w:r w:rsidRPr="009E55AA">
        <w:rPr>
          <w:rFonts w:ascii="Times New Roman" w:eastAsiaTheme="minorHAnsi" w:hAnsi="Times New Roman"/>
          <w:sz w:val="14"/>
          <w:szCs w:val="14"/>
        </w:rPr>
        <w:t xml:space="preserve">. February 1; 56(1): 30–37. </w:t>
      </w:r>
      <w:proofErr w:type="gramStart"/>
      <w:r w:rsidRPr="009E55AA">
        <w:rPr>
          <w:rFonts w:ascii="Times New Roman" w:eastAsiaTheme="minorHAnsi" w:hAnsi="Times New Roman"/>
          <w:sz w:val="14"/>
          <w:szCs w:val="14"/>
        </w:rPr>
        <w:t>doi:10.1016/j.job</w:t>
      </w:r>
      <w:proofErr w:type="gramEnd"/>
      <w:r w:rsidRPr="009E55AA">
        <w:rPr>
          <w:rFonts w:ascii="Times New Roman" w:eastAsiaTheme="minorHAnsi" w:hAnsi="Times New Roman"/>
          <w:sz w:val="14"/>
          <w:szCs w:val="14"/>
        </w:rPr>
        <w:t>.2013.09.001.</w:t>
      </w:r>
    </w:p>
    <w:p w:rsidR="00DE12DF" w:rsidRPr="009E55AA" w:rsidRDefault="00DE12DF" w:rsidP="009E55AA">
      <w:pPr>
        <w:autoSpaceDE w:val="0"/>
        <w:autoSpaceDN w:val="0"/>
        <w:adjustRightInd w:val="0"/>
        <w:spacing w:after="0" w:line="360" w:lineRule="auto"/>
        <w:ind w:left="284" w:hanging="284"/>
        <w:jc w:val="both"/>
        <w:rPr>
          <w:rFonts w:ascii="Times New Roman" w:eastAsiaTheme="minorHAnsi" w:hAnsi="Times New Roman"/>
          <w:sz w:val="14"/>
          <w:szCs w:val="14"/>
        </w:rPr>
      </w:pPr>
      <w:r w:rsidRPr="009E55AA">
        <w:rPr>
          <w:rFonts w:ascii="Times New Roman" w:eastAsiaTheme="minorHAnsi" w:hAnsi="Times New Roman"/>
          <w:sz w:val="14"/>
          <w:szCs w:val="14"/>
        </w:rPr>
        <w:t xml:space="preserve">4. </w:t>
      </w:r>
      <w:proofErr w:type="spellStart"/>
      <w:r w:rsidRPr="009E55AA">
        <w:rPr>
          <w:rFonts w:ascii="Times New Roman" w:eastAsiaTheme="minorHAnsi" w:hAnsi="Times New Roman"/>
          <w:sz w:val="14"/>
          <w:szCs w:val="14"/>
        </w:rPr>
        <w:t>Pandruvada</w:t>
      </w:r>
      <w:proofErr w:type="spellEnd"/>
      <w:r w:rsidRPr="009E55AA">
        <w:rPr>
          <w:rFonts w:ascii="Times New Roman" w:eastAsiaTheme="minorHAnsi" w:hAnsi="Times New Roman"/>
          <w:sz w:val="14"/>
          <w:szCs w:val="14"/>
        </w:rPr>
        <w:t xml:space="preserve"> SN, </w:t>
      </w:r>
      <w:proofErr w:type="gramStart"/>
      <w:r w:rsidRPr="009E55AA">
        <w:rPr>
          <w:rFonts w:ascii="Times New Roman" w:eastAsiaTheme="minorHAnsi" w:hAnsi="Times New Roman"/>
          <w:sz w:val="14"/>
          <w:szCs w:val="14"/>
        </w:rPr>
        <w:t>et al. .</w:t>
      </w:r>
      <w:proofErr w:type="gramEnd"/>
      <w:r w:rsidRPr="009E55AA">
        <w:rPr>
          <w:rFonts w:ascii="Times New Roman" w:eastAsiaTheme="minorHAnsi" w:hAnsi="Times New Roman"/>
          <w:sz w:val="14"/>
          <w:szCs w:val="14"/>
        </w:rPr>
        <w:t xml:space="preserve"> Bone biology-related gingival transcriptome in ageing and periodontitis in non-human primates. J </w:t>
      </w:r>
      <w:proofErr w:type="spellStart"/>
      <w:r w:rsidRPr="009E55AA">
        <w:rPr>
          <w:rFonts w:ascii="Times New Roman" w:eastAsiaTheme="minorHAnsi" w:hAnsi="Times New Roman"/>
          <w:sz w:val="14"/>
          <w:szCs w:val="14"/>
        </w:rPr>
        <w:t>Clin</w:t>
      </w:r>
      <w:proofErr w:type="spellEnd"/>
      <w:r w:rsidRPr="009E55AA">
        <w:rPr>
          <w:rFonts w:ascii="Times New Roman" w:eastAsiaTheme="minorHAnsi" w:hAnsi="Times New Roman"/>
          <w:sz w:val="14"/>
          <w:szCs w:val="14"/>
        </w:rPr>
        <w:t xml:space="preserve"> </w:t>
      </w:r>
      <w:proofErr w:type="spellStart"/>
      <w:r w:rsidRPr="009E55AA">
        <w:rPr>
          <w:rFonts w:ascii="Times New Roman" w:eastAsiaTheme="minorHAnsi" w:hAnsi="Times New Roman"/>
          <w:sz w:val="14"/>
          <w:szCs w:val="14"/>
        </w:rPr>
        <w:t>Periodontol</w:t>
      </w:r>
      <w:proofErr w:type="spellEnd"/>
      <w:r w:rsidRPr="009E55AA">
        <w:rPr>
          <w:rFonts w:ascii="Times New Roman" w:eastAsiaTheme="minorHAnsi" w:hAnsi="Times New Roman"/>
          <w:sz w:val="14"/>
          <w:szCs w:val="14"/>
        </w:rPr>
        <w:t xml:space="preserve"> 2016; 43: 408–417. </w:t>
      </w:r>
      <w:proofErr w:type="spellStart"/>
      <w:r w:rsidRPr="009E55AA">
        <w:rPr>
          <w:rFonts w:ascii="Times New Roman" w:eastAsiaTheme="minorHAnsi" w:hAnsi="Times New Roman"/>
          <w:sz w:val="14"/>
          <w:szCs w:val="14"/>
        </w:rPr>
        <w:t>doi</w:t>
      </w:r>
      <w:proofErr w:type="spellEnd"/>
      <w:r w:rsidRPr="009E55AA">
        <w:rPr>
          <w:rFonts w:ascii="Times New Roman" w:eastAsiaTheme="minorHAnsi" w:hAnsi="Times New Roman"/>
          <w:sz w:val="14"/>
          <w:szCs w:val="14"/>
        </w:rPr>
        <w:t>: 10.1111/jcpe.12528.</w:t>
      </w:r>
    </w:p>
    <w:p w:rsidR="00DE12DF" w:rsidRPr="009E55AA" w:rsidRDefault="00DE12DF" w:rsidP="009E55AA">
      <w:pPr>
        <w:autoSpaceDE w:val="0"/>
        <w:autoSpaceDN w:val="0"/>
        <w:adjustRightInd w:val="0"/>
        <w:spacing w:after="0" w:line="360" w:lineRule="auto"/>
        <w:ind w:left="284" w:hanging="284"/>
        <w:jc w:val="both"/>
        <w:rPr>
          <w:rFonts w:ascii="Times New Roman" w:hAnsi="Times New Roman"/>
          <w:sz w:val="14"/>
          <w:szCs w:val="14"/>
        </w:rPr>
      </w:pPr>
      <w:r w:rsidRPr="009E55AA">
        <w:rPr>
          <w:rFonts w:ascii="Times New Roman" w:hAnsi="Times New Roman"/>
          <w:iCs/>
          <w:sz w:val="14"/>
          <w:szCs w:val="14"/>
        </w:rPr>
        <w:t xml:space="preserve">5. </w:t>
      </w:r>
      <w:proofErr w:type="spellStart"/>
      <w:r w:rsidRPr="009E55AA">
        <w:rPr>
          <w:rFonts w:ascii="Times New Roman" w:hAnsi="Times New Roman"/>
          <w:iCs/>
          <w:sz w:val="14"/>
          <w:szCs w:val="14"/>
        </w:rPr>
        <w:t>Ebersole</w:t>
      </w:r>
      <w:proofErr w:type="spellEnd"/>
      <w:r w:rsidRPr="009E55AA">
        <w:rPr>
          <w:rFonts w:ascii="Times New Roman" w:hAnsi="Times New Roman"/>
          <w:iCs/>
          <w:sz w:val="14"/>
          <w:szCs w:val="14"/>
        </w:rPr>
        <w:t xml:space="preserve"> JL et al (2016) Transcriptome Analysis of B Cell Immune Functions in Periodontitis: Mucosal Tissue Responses to the Oral Microbiome in Aging. Front. </w:t>
      </w:r>
      <w:proofErr w:type="spellStart"/>
      <w:r w:rsidRPr="009E55AA">
        <w:rPr>
          <w:rFonts w:ascii="Times New Roman" w:hAnsi="Times New Roman"/>
          <w:iCs/>
          <w:sz w:val="14"/>
          <w:szCs w:val="14"/>
        </w:rPr>
        <w:t>Immunol</w:t>
      </w:r>
      <w:proofErr w:type="spellEnd"/>
      <w:r w:rsidRPr="009E55AA">
        <w:rPr>
          <w:rFonts w:ascii="Times New Roman" w:hAnsi="Times New Roman"/>
          <w:iCs/>
          <w:sz w:val="14"/>
          <w:szCs w:val="14"/>
        </w:rPr>
        <w:t xml:space="preserve">. 7:272. </w:t>
      </w:r>
      <w:proofErr w:type="spellStart"/>
      <w:r w:rsidRPr="009E55AA">
        <w:rPr>
          <w:rFonts w:ascii="Times New Roman" w:hAnsi="Times New Roman"/>
          <w:iCs/>
          <w:sz w:val="14"/>
          <w:szCs w:val="14"/>
        </w:rPr>
        <w:t>doi</w:t>
      </w:r>
      <w:proofErr w:type="spellEnd"/>
      <w:r w:rsidRPr="009E55AA">
        <w:rPr>
          <w:rFonts w:ascii="Times New Roman" w:hAnsi="Times New Roman"/>
          <w:iCs/>
          <w:sz w:val="14"/>
          <w:szCs w:val="14"/>
        </w:rPr>
        <w:t>: 10.3389/fimmu.2016.00272</w:t>
      </w:r>
    </w:p>
    <w:p w:rsidR="00DE12DF" w:rsidRPr="009E55AA" w:rsidRDefault="00DE12DF" w:rsidP="009E55AA">
      <w:pPr>
        <w:autoSpaceDE w:val="0"/>
        <w:autoSpaceDN w:val="0"/>
        <w:adjustRightInd w:val="0"/>
        <w:spacing w:after="0" w:line="360" w:lineRule="auto"/>
        <w:ind w:left="284" w:hanging="284"/>
        <w:jc w:val="both"/>
        <w:rPr>
          <w:rFonts w:ascii="Times New Roman" w:hAnsi="Times New Roman"/>
          <w:noProof/>
          <w:sz w:val="14"/>
          <w:szCs w:val="14"/>
        </w:rPr>
      </w:pPr>
      <w:r w:rsidRPr="009E55AA">
        <w:rPr>
          <w:rFonts w:ascii="Times New Roman" w:eastAsiaTheme="minorHAnsi" w:hAnsi="Times New Roman"/>
          <w:sz w:val="14"/>
          <w:szCs w:val="14"/>
        </w:rPr>
        <w:t xml:space="preserve">6. </w:t>
      </w:r>
      <w:proofErr w:type="spellStart"/>
      <w:r w:rsidRPr="009E55AA">
        <w:rPr>
          <w:rFonts w:ascii="Times New Roman" w:hAnsi="Times New Roman"/>
          <w:sz w:val="14"/>
          <w:szCs w:val="14"/>
        </w:rPr>
        <w:t>Manjarrez-orduño</w:t>
      </w:r>
      <w:proofErr w:type="spellEnd"/>
      <w:r w:rsidRPr="009E55AA">
        <w:rPr>
          <w:rFonts w:ascii="Times New Roman" w:hAnsi="Times New Roman"/>
          <w:sz w:val="14"/>
          <w:szCs w:val="14"/>
        </w:rPr>
        <w:t xml:space="preserve"> N, et al</w:t>
      </w:r>
      <w:r w:rsidRPr="009E55AA">
        <w:rPr>
          <w:rFonts w:ascii="Times New Roman" w:hAnsi="Times New Roman"/>
          <w:i/>
          <w:iCs/>
          <w:sz w:val="14"/>
          <w:szCs w:val="14"/>
        </w:rPr>
        <w:t>.</w:t>
      </w:r>
      <w:r w:rsidRPr="009E55AA">
        <w:rPr>
          <w:rFonts w:ascii="Times New Roman" w:hAnsi="Times New Roman"/>
          <w:sz w:val="14"/>
          <w:szCs w:val="14"/>
        </w:rPr>
        <w:t xml:space="preserve"> 2017. ‘A Systemic Lupus Erythematosus </w:t>
      </w:r>
      <w:proofErr w:type="spellStart"/>
      <w:r w:rsidRPr="009E55AA">
        <w:rPr>
          <w:rFonts w:ascii="Times New Roman" w:hAnsi="Times New Roman"/>
          <w:sz w:val="14"/>
          <w:szCs w:val="14"/>
        </w:rPr>
        <w:t>Endophenotype</w:t>
      </w:r>
      <w:proofErr w:type="spellEnd"/>
      <w:r w:rsidRPr="009E55AA">
        <w:rPr>
          <w:rFonts w:ascii="Times New Roman" w:hAnsi="Times New Roman"/>
          <w:sz w:val="14"/>
          <w:szCs w:val="14"/>
        </w:rPr>
        <w:t xml:space="preserve"> Characterized by Increased CD8 Cytotoxic Signature Associates with Renal Involvement Clinical and Translational Immunology </w:t>
      </w:r>
      <w:proofErr w:type="gramStart"/>
      <w:r w:rsidRPr="009E55AA">
        <w:rPr>
          <w:rFonts w:ascii="Times New Roman" w:hAnsi="Times New Roman"/>
          <w:sz w:val="14"/>
          <w:szCs w:val="14"/>
        </w:rPr>
        <w:t>A</w:t>
      </w:r>
      <w:proofErr w:type="gramEnd"/>
      <w:r w:rsidRPr="009E55AA">
        <w:rPr>
          <w:rFonts w:ascii="Times New Roman" w:hAnsi="Times New Roman"/>
          <w:sz w:val="14"/>
          <w:szCs w:val="14"/>
        </w:rPr>
        <w:t xml:space="preserve"> Systemic Lupus Erythematosus </w:t>
      </w:r>
      <w:proofErr w:type="spellStart"/>
      <w:r w:rsidRPr="009E55AA">
        <w:rPr>
          <w:rFonts w:ascii="Times New Roman" w:hAnsi="Times New Roman"/>
          <w:sz w:val="14"/>
          <w:szCs w:val="14"/>
        </w:rPr>
        <w:t>Endophenotype</w:t>
      </w:r>
      <w:proofErr w:type="spellEnd"/>
      <w:r w:rsidRPr="009E55AA">
        <w:rPr>
          <w:rFonts w:ascii="Times New Roman" w:hAnsi="Times New Roman"/>
          <w:sz w:val="14"/>
          <w:szCs w:val="14"/>
        </w:rPr>
        <w:t xml:space="preserve"> Characterized by Increased CD8 Cytotoxic Signature Associates with Renal Involvement’. </w:t>
      </w:r>
      <w:proofErr w:type="spellStart"/>
      <w:r w:rsidRPr="009E55AA">
        <w:rPr>
          <w:rFonts w:ascii="Times New Roman" w:hAnsi="Times New Roman"/>
          <w:sz w:val="14"/>
          <w:szCs w:val="14"/>
        </w:rPr>
        <w:t>doi</w:t>
      </w:r>
      <w:proofErr w:type="spellEnd"/>
      <w:r w:rsidRPr="009E55AA">
        <w:rPr>
          <w:rFonts w:ascii="Times New Roman" w:hAnsi="Times New Roman"/>
          <w:sz w:val="14"/>
          <w:szCs w:val="14"/>
        </w:rPr>
        <w:t>: 10.4049/immunohorizons.1700028.</w:t>
      </w:r>
    </w:p>
    <w:p w:rsidR="002C3D9C" w:rsidRPr="009E55AA" w:rsidRDefault="002C3D9C" w:rsidP="002C3D9C">
      <w:pPr>
        <w:autoSpaceDE w:val="0"/>
        <w:autoSpaceDN w:val="0"/>
        <w:adjustRightInd w:val="0"/>
        <w:spacing w:after="0" w:line="240" w:lineRule="auto"/>
        <w:jc w:val="center"/>
        <w:rPr>
          <w:rFonts w:ascii="Times New Roman" w:hAnsi="Times New Roman"/>
          <w:sz w:val="14"/>
          <w:szCs w:val="14"/>
        </w:rPr>
      </w:pPr>
    </w:p>
    <w:sectPr w:rsidR="002C3D9C" w:rsidRPr="009E55AA" w:rsidSect="009E55AA">
      <w:type w:val="continuous"/>
      <w:pgSz w:w="12240" w:h="15840"/>
      <w:pgMar w:top="709"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947" w:rsidRDefault="00CA5947" w:rsidP="00DE12DF">
      <w:pPr>
        <w:spacing w:after="0" w:line="240" w:lineRule="auto"/>
      </w:pPr>
      <w:r>
        <w:separator/>
      </w:r>
    </w:p>
  </w:endnote>
  <w:endnote w:type="continuationSeparator" w:id="0">
    <w:p w:rsidR="00CA5947" w:rsidRDefault="00CA5947" w:rsidP="00DE1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DF" w:rsidRPr="008A4577" w:rsidRDefault="00DE12DF" w:rsidP="009E55AA">
    <w:pPr>
      <w:pStyle w:val="Footer"/>
      <w:jc w:val="both"/>
      <w:rPr>
        <w:rFonts w:ascii="Times New Roman" w:hAnsi="Times New Roman"/>
        <w:sz w:val="16"/>
        <w:szCs w:val="16"/>
      </w:rPr>
    </w:pPr>
    <w:r w:rsidRPr="008A4577">
      <w:rPr>
        <w:rFonts w:ascii="Times New Roman" w:hAnsi="Times New Roman"/>
        <w:noProof/>
        <w:sz w:val="16"/>
        <w:szCs w:val="16"/>
      </w:rPr>
      <w:drawing>
        <wp:anchor distT="0" distB="0" distL="114300" distR="114300" simplePos="0" relativeHeight="251658240" behindDoc="0" locked="0" layoutInCell="1" allowOverlap="1">
          <wp:simplePos x="0" y="0"/>
          <wp:positionH relativeFrom="column">
            <wp:posOffset>-647700</wp:posOffset>
          </wp:positionH>
          <wp:positionV relativeFrom="paragraph">
            <wp:posOffset>-20320</wp:posOffset>
          </wp:positionV>
          <wp:extent cx="581025" cy="8788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25642" t="14823" r="48718" b="16192"/>
                  <a:stretch/>
                </pic:blipFill>
                <pic:spPr bwMode="auto">
                  <a:xfrm>
                    <a:off x="0" y="0"/>
                    <a:ext cx="581025" cy="878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Pr="008A4577">
      <w:rPr>
        <w:rFonts w:ascii="Times New Roman" w:hAnsi="Times New Roman"/>
        <w:sz w:val="16"/>
        <w:szCs w:val="16"/>
      </w:rPr>
      <w:t>Gofur</w:t>
    </w:r>
    <w:proofErr w:type="spellEnd"/>
    <w:r w:rsidRPr="008A4577">
      <w:rPr>
        <w:rFonts w:ascii="Times New Roman" w:hAnsi="Times New Roman"/>
        <w:sz w:val="16"/>
        <w:szCs w:val="16"/>
      </w:rPr>
      <w:t xml:space="preserve"> is a PhD student on medical faculty of </w:t>
    </w:r>
    <w:proofErr w:type="spellStart"/>
    <w:r w:rsidRPr="008A4577">
      <w:rPr>
        <w:rFonts w:ascii="Times New Roman" w:hAnsi="Times New Roman"/>
        <w:sz w:val="16"/>
        <w:szCs w:val="16"/>
      </w:rPr>
      <w:t>Brawijaya</w:t>
    </w:r>
    <w:proofErr w:type="spellEnd"/>
    <w:r w:rsidRPr="008A4577">
      <w:rPr>
        <w:rFonts w:ascii="Times New Roman" w:hAnsi="Times New Roman"/>
        <w:sz w:val="16"/>
        <w:szCs w:val="16"/>
      </w:rPr>
      <w:t xml:space="preserve"> University and also a dentist. His conce</w:t>
    </w:r>
    <w:r w:rsidR="009E55AA" w:rsidRPr="008A4577">
      <w:rPr>
        <w:rFonts w:ascii="Times New Roman" w:hAnsi="Times New Roman"/>
        <w:sz w:val="16"/>
        <w:szCs w:val="16"/>
      </w:rPr>
      <w:t xml:space="preserve">rn about finding new theory, </w:t>
    </w:r>
    <w:r w:rsidRPr="008A4577">
      <w:rPr>
        <w:rFonts w:ascii="Times New Roman" w:hAnsi="Times New Roman"/>
        <w:sz w:val="16"/>
        <w:szCs w:val="16"/>
      </w:rPr>
      <w:t>early diagnosis and therapy for</w:t>
    </w:r>
    <w:r w:rsidR="009E55AA" w:rsidRPr="008A4577">
      <w:rPr>
        <w:rFonts w:ascii="Times New Roman" w:hAnsi="Times New Roman"/>
        <w:sz w:val="16"/>
        <w:szCs w:val="16"/>
      </w:rPr>
      <w:t xml:space="preserve"> future dentistry in World, especially Indonesia, his country. He always wanted to share his thought and experience to young generation for better future. </w:t>
    </w:r>
  </w:p>
  <w:p w:rsidR="008A4577" w:rsidRPr="008A4577" w:rsidRDefault="008A4577" w:rsidP="009E55AA">
    <w:pPr>
      <w:pStyle w:val="Footer"/>
      <w:jc w:val="both"/>
      <w:rPr>
        <w:rFonts w:ascii="Times New Roman" w:hAnsi="Times New Roman"/>
        <w:sz w:val="16"/>
        <w:szCs w:val="16"/>
      </w:rPr>
    </w:pPr>
    <w:r w:rsidRPr="008A4577">
      <w:rPr>
        <w:rFonts w:ascii="Times New Roman" w:hAnsi="Times New Roman"/>
        <w:sz w:val="16"/>
        <w:szCs w:val="16"/>
      </w:rPr>
      <w:t xml:space="preserve">e-mail : </w:t>
    </w:r>
    <w:hyperlink r:id="rId2" w:history="1">
      <w:r w:rsidRPr="008A4577">
        <w:rPr>
          <w:rStyle w:val="Hyperlink"/>
          <w:rFonts w:ascii="Times New Roman" w:hAnsi="Times New Roman"/>
          <w:sz w:val="16"/>
          <w:szCs w:val="16"/>
        </w:rPr>
        <w:t>nanda.gofur@gmail.com</w:t>
      </w:r>
    </w:hyperlink>
  </w:p>
  <w:p w:rsidR="008A4577" w:rsidRPr="008A4577" w:rsidRDefault="008A4577" w:rsidP="009E55AA">
    <w:pPr>
      <w:pStyle w:val="Footer"/>
      <w:jc w:val="both"/>
      <w:rPr>
        <w:rFonts w:ascii="Times New Roman" w:hAnsi="Times New Roman"/>
        <w:sz w:val="16"/>
        <w:szCs w:val="16"/>
      </w:rPr>
    </w:pPr>
    <w:r w:rsidRPr="008A4577">
      <w:rPr>
        <w:rFonts w:ascii="Times New Roman" w:hAnsi="Times New Roman"/>
        <w:sz w:val="16"/>
        <w:szCs w:val="16"/>
      </w:rPr>
      <w:t>Oral Presentation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947" w:rsidRDefault="00CA5947" w:rsidP="00DE12DF">
      <w:pPr>
        <w:spacing w:after="0" w:line="240" w:lineRule="auto"/>
      </w:pPr>
      <w:r>
        <w:separator/>
      </w:r>
    </w:p>
  </w:footnote>
  <w:footnote w:type="continuationSeparator" w:id="0">
    <w:p w:rsidR="00CA5947" w:rsidRDefault="00CA5947" w:rsidP="00DE12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731B75"/>
    <w:multiLevelType w:val="hybridMultilevel"/>
    <w:tmpl w:val="0972A550"/>
    <w:lvl w:ilvl="0" w:tplc="7400C112">
      <w:start w:val="1"/>
      <w:numFmt w:val="bullet"/>
      <w:lvlText w:val="•"/>
      <w:lvlJc w:val="left"/>
      <w:pPr>
        <w:tabs>
          <w:tab w:val="num" w:pos="720"/>
        </w:tabs>
        <w:ind w:left="720" w:hanging="360"/>
      </w:pPr>
      <w:rPr>
        <w:rFonts w:ascii="Arial" w:hAnsi="Arial" w:hint="default"/>
      </w:rPr>
    </w:lvl>
    <w:lvl w:ilvl="1" w:tplc="8068A0DE" w:tentative="1">
      <w:start w:val="1"/>
      <w:numFmt w:val="bullet"/>
      <w:lvlText w:val="•"/>
      <w:lvlJc w:val="left"/>
      <w:pPr>
        <w:tabs>
          <w:tab w:val="num" w:pos="1440"/>
        </w:tabs>
        <w:ind w:left="1440" w:hanging="360"/>
      </w:pPr>
      <w:rPr>
        <w:rFonts w:ascii="Arial" w:hAnsi="Arial" w:hint="default"/>
      </w:rPr>
    </w:lvl>
    <w:lvl w:ilvl="2" w:tplc="06F8AEE6" w:tentative="1">
      <w:start w:val="1"/>
      <w:numFmt w:val="bullet"/>
      <w:lvlText w:val="•"/>
      <w:lvlJc w:val="left"/>
      <w:pPr>
        <w:tabs>
          <w:tab w:val="num" w:pos="2160"/>
        </w:tabs>
        <w:ind w:left="2160" w:hanging="360"/>
      </w:pPr>
      <w:rPr>
        <w:rFonts w:ascii="Arial" w:hAnsi="Arial" w:hint="default"/>
      </w:rPr>
    </w:lvl>
    <w:lvl w:ilvl="3" w:tplc="3B1C244E" w:tentative="1">
      <w:start w:val="1"/>
      <w:numFmt w:val="bullet"/>
      <w:lvlText w:val="•"/>
      <w:lvlJc w:val="left"/>
      <w:pPr>
        <w:tabs>
          <w:tab w:val="num" w:pos="2880"/>
        </w:tabs>
        <w:ind w:left="2880" w:hanging="360"/>
      </w:pPr>
      <w:rPr>
        <w:rFonts w:ascii="Arial" w:hAnsi="Arial" w:hint="default"/>
      </w:rPr>
    </w:lvl>
    <w:lvl w:ilvl="4" w:tplc="2794AE34" w:tentative="1">
      <w:start w:val="1"/>
      <w:numFmt w:val="bullet"/>
      <w:lvlText w:val="•"/>
      <w:lvlJc w:val="left"/>
      <w:pPr>
        <w:tabs>
          <w:tab w:val="num" w:pos="3600"/>
        </w:tabs>
        <w:ind w:left="3600" w:hanging="360"/>
      </w:pPr>
      <w:rPr>
        <w:rFonts w:ascii="Arial" w:hAnsi="Arial" w:hint="default"/>
      </w:rPr>
    </w:lvl>
    <w:lvl w:ilvl="5" w:tplc="9F169F88" w:tentative="1">
      <w:start w:val="1"/>
      <w:numFmt w:val="bullet"/>
      <w:lvlText w:val="•"/>
      <w:lvlJc w:val="left"/>
      <w:pPr>
        <w:tabs>
          <w:tab w:val="num" w:pos="4320"/>
        </w:tabs>
        <w:ind w:left="4320" w:hanging="360"/>
      </w:pPr>
      <w:rPr>
        <w:rFonts w:ascii="Arial" w:hAnsi="Arial" w:hint="default"/>
      </w:rPr>
    </w:lvl>
    <w:lvl w:ilvl="6" w:tplc="C73032BE" w:tentative="1">
      <w:start w:val="1"/>
      <w:numFmt w:val="bullet"/>
      <w:lvlText w:val="•"/>
      <w:lvlJc w:val="left"/>
      <w:pPr>
        <w:tabs>
          <w:tab w:val="num" w:pos="5040"/>
        </w:tabs>
        <w:ind w:left="5040" w:hanging="360"/>
      </w:pPr>
      <w:rPr>
        <w:rFonts w:ascii="Arial" w:hAnsi="Arial" w:hint="default"/>
      </w:rPr>
    </w:lvl>
    <w:lvl w:ilvl="7" w:tplc="31F6FFA2" w:tentative="1">
      <w:start w:val="1"/>
      <w:numFmt w:val="bullet"/>
      <w:lvlText w:val="•"/>
      <w:lvlJc w:val="left"/>
      <w:pPr>
        <w:tabs>
          <w:tab w:val="num" w:pos="5760"/>
        </w:tabs>
        <w:ind w:left="5760" w:hanging="360"/>
      </w:pPr>
      <w:rPr>
        <w:rFonts w:ascii="Arial" w:hAnsi="Arial" w:hint="default"/>
      </w:rPr>
    </w:lvl>
    <w:lvl w:ilvl="8" w:tplc="75CC8774"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CC6"/>
    <w:rsid w:val="002C3D9C"/>
    <w:rsid w:val="003A1DF5"/>
    <w:rsid w:val="008A4577"/>
    <w:rsid w:val="009E4CC6"/>
    <w:rsid w:val="009E55AA"/>
    <w:rsid w:val="00A264FD"/>
    <w:rsid w:val="00B47AA9"/>
    <w:rsid w:val="00BA7F1D"/>
    <w:rsid w:val="00BB4F86"/>
    <w:rsid w:val="00CA5947"/>
    <w:rsid w:val="00CD41E0"/>
    <w:rsid w:val="00DE12DF"/>
    <w:rsid w:val="00FE1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D78AA73-9D05-4648-B3A7-02AC54102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CC6"/>
    <w:pPr>
      <w:spacing w:after="200" w:line="276" w:lineRule="auto"/>
    </w:pPr>
    <w:rPr>
      <w:rFonts w:ascii="Calibri" w:eastAsia="MS Mincho"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3D9C"/>
    <w:pPr>
      <w:spacing w:after="0" w:line="240" w:lineRule="auto"/>
      <w:ind w:left="720"/>
      <w:contextualSpacing/>
    </w:pPr>
    <w:rPr>
      <w:rFonts w:ascii="Times New Roman" w:eastAsia="Times New Roman" w:hAnsi="Times New Roman"/>
      <w:sz w:val="24"/>
      <w:szCs w:val="24"/>
    </w:rPr>
  </w:style>
  <w:style w:type="paragraph" w:styleId="NormalWeb">
    <w:name w:val="Normal (Web)"/>
    <w:basedOn w:val="Normal"/>
    <w:uiPriority w:val="99"/>
    <w:semiHidden/>
    <w:unhideWhenUsed/>
    <w:rsid w:val="00DE12DF"/>
    <w:pPr>
      <w:spacing w:before="100" w:beforeAutospacing="1" w:after="100" w:afterAutospacing="1" w:line="240" w:lineRule="auto"/>
    </w:pPr>
    <w:rPr>
      <w:rFonts w:ascii="Times New Roman" w:eastAsia="Times New Roman" w:hAnsi="Times New Roman"/>
      <w:sz w:val="24"/>
      <w:szCs w:val="24"/>
      <w:lang w:val="en-ID" w:eastAsia="en-ID"/>
    </w:rPr>
  </w:style>
  <w:style w:type="paragraph" w:styleId="Header">
    <w:name w:val="header"/>
    <w:basedOn w:val="Normal"/>
    <w:link w:val="HeaderChar"/>
    <w:uiPriority w:val="99"/>
    <w:unhideWhenUsed/>
    <w:rsid w:val="00DE12DF"/>
    <w:pPr>
      <w:tabs>
        <w:tab w:val="center" w:pos="4513"/>
        <w:tab w:val="right" w:pos="902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DE12DF"/>
  </w:style>
  <w:style w:type="table" w:styleId="TableGrid">
    <w:name w:val="Table Grid"/>
    <w:basedOn w:val="TableNormal"/>
    <w:uiPriority w:val="39"/>
    <w:rsid w:val="00DE1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DE12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2DF"/>
    <w:rPr>
      <w:rFonts w:ascii="Calibri" w:eastAsia="MS Mincho" w:hAnsi="Calibri" w:cs="Times New Roman"/>
    </w:rPr>
  </w:style>
  <w:style w:type="character" w:styleId="Hyperlink">
    <w:name w:val="Hyperlink"/>
    <w:basedOn w:val="DefaultParagraphFont"/>
    <w:uiPriority w:val="99"/>
    <w:unhideWhenUsed/>
    <w:rsid w:val="008A45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666808">
      <w:bodyDiv w:val="1"/>
      <w:marLeft w:val="0"/>
      <w:marRight w:val="0"/>
      <w:marTop w:val="0"/>
      <w:marBottom w:val="0"/>
      <w:divBdr>
        <w:top w:val="none" w:sz="0" w:space="0" w:color="auto"/>
        <w:left w:val="none" w:sz="0" w:space="0" w:color="auto"/>
        <w:bottom w:val="none" w:sz="0" w:space="0" w:color="auto"/>
        <w:right w:val="none" w:sz="0" w:space="0" w:color="auto"/>
      </w:divBdr>
      <w:divsChild>
        <w:div w:id="197822221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2" Type="http://schemas.openxmlformats.org/officeDocument/2006/relationships/hyperlink" Target="mailto:nanda.gofur@gmail.com"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Nanda RPG</dc:creator>
  <cp:keywords/>
  <dc:description/>
  <cp:lastModifiedBy>Nanda RPG</cp:lastModifiedBy>
  <cp:revision>4</cp:revision>
  <dcterms:created xsi:type="dcterms:W3CDTF">2018-07-10T16:45:00Z</dcterms:created>
  <dcterms:modified xsi:type="dcterms:W3CDTF">2018-08-10T03:00:00Z</dcterms:modified>
</cp:coreProperties>
</file>