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45D" w:rsidRDefault="0040545D" w:rsidP="009A659A">
      <w:pPr>
        <w:spacing w:line="480" w:lineRule="auto"/>
        <w:rPr>
          <w:b/>
          <w:sz w:val="24"/>
          <w:szCs w:val="24"/>
        </w:rPr>
      </w:pPr>
      <w:r>
        <w:rPr>
          <w:b/>
          <w:noProof/>
          <w:sz w:val="24"/>
          <w:szCs w:val="24"/>
        </w:rPr>
        <w:drawing>
          <wp:inline distT="0" distB="0" distL="0" distR="0">
            <wp:extent cx="2905125" cy="2790825"/>
            <wp:effectExtent l="19050" t="0" r="9525" b="0"/>
            <wp:docPr id="1" name="Picture 1" descr="C:\Users\Charles E Anyanechi\Documents\DOC\IMG_0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rles E Anyanechi\Documents\DOC\IMG_0451.JPG"/>
                    <pic:cNvPicPr>
                      <a:picLocks noChangeAspect="1" noChangeArrowheads="1"/>
                    </pic:cNvPicPr>
                  </pic:nvPicPr>
                  <pic:blipFill>
                    <a:blip r:embed="rId7" cstate="print"/>
                    <a:srcRect/>
                    <a:stretch>
                      <a:fillRect/>
                    </a:stretch>
                  </pic:blipFill>
                  <pic:spPr bwMode="auto">
                    <a:xfrm>
                      <a:off x="0" y="0"/>
                      <a:ext cx="2906441" cy="2792089"/>
                    </a:xfrm>
                    <a:prstGeom prst="rect">
                      <a:avLst/>
                    </a:prstGeom>
                    <a:noFill/>
                    <a:ln w="9525">
                      <a:noFill/>
                      <a:miter lim="800000"/>
                      <a:headEnd/>
                      <a:tailEnd/>
                    </a:ln>
                  </pic:spPr>
                </pic:pic>
              </a:graphicData>
            </a:graphic>
          </wp:inline>
        </w:drawing>
      </w:r>
      <w:r w:rsidR="006669DC" w:rsidRPr="006669DC">
        <w:rPr>
          <w:b/>
          <w:sz w:val="24"/>
          <w:szCs w:val="24"/>
        </w:rPr>
        <w:drawing>
          <wp:inline distT="0" distB="0" distL="0" distR="0">
            <wp:extent cx="2638425" cy="3333750"/>
            <wp:effectExtent l="19050" t="0" r="9525" b="0"/>
            <wp:docPr id="4" name="Picture 2" descr="C:\Users\Charles E Anyanechi\Documents\DOC\IMG_0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rles E Anyanechi\Documents\DOC\IMG_0463.JPG"/>
                    <pic:cNvPicPr>
                      <a:picLocks noChangeAspect="1" noChangeArrowheads="1"/>
                    </pic:cNvPicPr>
                  </pic:nvPicPr>
                  <pic:blipFill>
                    <a:blip r:embed="rId8" cstate="print"/>
                    <a:srcRect/>
                    <a:stretch>
                      <a:fillRect/>
                    </a:stretch>
                  </pic:blipFill>
                  <pic:spPr bwMode="auto">
                    <a:xfrm>
                      <a:off x="0" y="0"/>
                      <a:ext cx="2639618" cy="3335258"/>
                    </a:xfrm>
                    <a:prstGeom prst="rect">
                      <a:avLst/>
                    </a:prstGeom>
                    <a:noFill/>
                    <a:ln w="9525">
                      <a:noFill/>
                      <a:miter lim="800000"/>
                      <a:headEnd/>
                      <a:tailEnd/>
                    </a:ln>
                  </pic:spPr>
                </pic:pic>
              </a:graphicData>
            </a:graphic>
          </wp:inline>
        </w:drawing>
      </w:r>
    </w:p>
    <w:p w:rsidR="009A659A" w:rsidRPr="009A659A" w:rsidRDefault="001C59D5" w:rsidP="006669DC">
      <w:pPr>
        <w:spacing w:line="240" w:lineRule="auto"/>
        <w:rPr>
          <w:b/>
          <w:sz w:val="24"/>
          <w:szCs w:val="24"/>
        </w:rPr>
      </w:pPr>
      <w:r>
        <w:rPr>
          <w:b/>
          <w:sz w:val="24"/>
          <w:szCs w:val="24"/>
        </w:rPr>
        <w:t>Title:</w:t>
      </w:r>
      <w:r w:rsidR="009A659A">
        <w:rPr>
          <w:b/>
          <w:sz w:val="24"/>
          <w:szCs w:val="24"/>
        </w:rPr>
        <w:t xml:space="preserve">  </w:t>
      </w:r>
      <w:r w:rsidR="009A659A" w:rsidRPr="009A659A">
        <w:rPr>
          <w:b/>
          <w:sz w:val="24"/>
          <w:szCs w:val="24"/>
        </w:rPr>
        <w:t>Management of Extra-capsular Temporo-mandibular Joint Ankylosis: Does Conservative Approach to Treatment Have a Role?</w:t>
      </w:r>
    </w:p>
    <w:p w:rsidR="001C59D5" w:rsidRDefault="009A659A" w:rsidP="006669DC">
      <w:pPr>
        <w:spacing w:line="240" w:lineRule="auto"/>
        <w:rPr>
          <w:b/>
          <w:sz w:val="24"/>
          <w:szCs w:val="24"/>
        </w:rPr>
      </w:pPr>
      <w:r w:rsidRPr="009A659A">
        <w:rPr>
          <w:b/>
          <w:sz w:val="24"/>
          <w:szCs w:val="24"/>
        </w:rPr>
        <w:t xml:space="preserve">   </w:t>
      </w:r>
      <w:r w:rsidR="001C59D5">
        <w:rPr>
          <w:b/>
          <w:sz w:val="24"/>
          <w:szCs w:val="24"/>
        </w:rPr>
        <w:t>Authors:</w:t>
      </w:r>
      <w:r w:rsidRPr="009A659A">
        <w:rPr>
          <w:b/>
          <w:sz w:val="24"/>
          <w:szCs w:val="24"/>
        </w:rPr>
        <w:t xml:space="preserve"> </w:t>
      </w:r>
      <w:r w:rsidRPr="009A659A">
        <w:rPr>
          <w:b/>
          <w:sz w:val="24"/>
          <w:szCs w:val="24"/>
          <w:vertAlign w:val="superscript"/>
        </w:rPr>
        <w:t>1</w:t>
      </w:r>
      <w:r w:rsidRPr="009A659A">
        <w:rPr>
          <w:b/>
          <w:sz w:val="24"/>
          <w:szCs w:val="24"/>
        </w:rPr>
        <w:t xml:space="preserve">Charles E. Anyanechi, </w:t>
      </w:r>
      <w:r w:rsidRPr="009A659A">
        <w:rPr>
          <w:b/>
          <w:sz w:val="24"/>
          <w:szCs w:val="24"/>
          <w:vertAlign w:val="superscript"/>
        </w:rPr>
        <w:t>2</w:t>
      </w:r>
      <w:r w:rsidRPr="009A659A">
        <w:rPr>
          <w:b/>
          <w:sz w:val="24"/>
          <w:szCs w:val="24"/>
        </w:rPr>
        <w:t xml:space="preserve">Otasowie D. Osunde and </w:t>
      </w:r>
      <w:r w:rsidRPr="009A659A">
        <w:rPr>
          <w:b/>
          <w:sz w:val="24"/>
          <w:szCs w:val="24"/>
          <w:vertAlign w:val="superscript"/>
        </w:rPr>
        <w:t>3</w:t>
      </w:r>
      <w:r w:rsidRPr="009A659A">
        <w:rPr>
          <w:b/>
          <w:sz w:val="24"/>
          <w:szCs w:val="24"/>
        </w:rPr>
        <w:t>Godwin O. Bassey</w:t>
      </w:r>
    </w:p>
    <w:p w:rsidR="009A659A" w:rsidRPr="009A659A" w:rsidRDefault="009A659A" w:rsidP="006669DC">
      <w:pPr>
        <w:spacing w:line="240" w:lineRule="auto"/>
        <w:rPr>
          <w:b/>
          <w:sz w:val="24"/>
          <w:szCs w:val="24"/>
        </w:rPr>
      </w:pPr>
      <w:r w:rsidRPr="009A659A">
        <w:rPr>
          <w:b/>
          <w:sz w:val="24"/>
          <w:szCs w:val="24"/>
          <w:vertAlign w:val="superscript"/>
        </w:rPr>
        <w:t xml:space="preserve"> </w:t>
      </w:r>
      <w:r w:rsidRPr="009A659A">
        <w:rPr>
          <w:b/>
          <w:sz w:val="24"/>
          <w:szCs w:val="24"/>
        </w:rPr>
        <w:t xml:space="preserve"> Oral and Maxillofacial Unit, Department</w:t>
      </w:r>
      <w:r w:rsidRPr="009A659A">
        <w:rPr>
          <w:b/>
          <w:color w:val="FF0000"/>
          <w:sz w:val="24"/>
          <w:szCs w:val="24"/>
        </w:rPr>
        <w:t xml:space="preserve"> </w:t>
      </w:r>
      <w:r w:rsidRPr="009A659A">
        <w:rPr>
          <w:b/>
          <w:sz w:val="24"/>
          <w:szCs w:val="24"/>
        </w:rPr>
        <w:t xml:space="preserve">of Dental and Maxillofacial Surgery, </w:t>
      </w:r>
      <w:r w:rsidR="00A86F34">
        <w:rPr>
          <w:b/>
          <w:sz w:val="24"/>
          <w:szCs w:val="24"/>
        </w:rPr>
        <w:t>University of Calabar/</w:t>
      </w:r>
      <w:r w:rsidRPr="009A659A">
        <w:rPr>
          <w:b/>
          <w:sz w:val="24"/>
          <w:szCs w:val="24"/>
        </w:rPr>
        <w:t xml:space="preserve">University of Calabar Teaching Hospital, Calabar, Nigeria. </w:t>
      </w:r>
    </w:p>
    <w:p w:rsidR="009A659A" w:rsidRDefault="009A659A">
      <w:pPr>
        <w:rPr>
          <w:b/>
          <w:sz w:val="24"/>
          <w:szCs w:val="24"/>
        </w:rPr>
      </w:pPr>
      <w:r w:rsidRPr="009A659A">
        <w:rPr>
          <w:b/>
          <w:sz w:val="24"/>
          <w:szCs w:val="24"/>
        </w:rPr>
        <w:t xml:space="preserve">   Abstract</w:t>
      </w:r>
    </w:p>
    <w:p w:rsidR="00E04F91" w:rsidRPr="006669DC" w:rsidRDefault="00E04F91" w:rsidP="006669DC">
      <w:pPr>
        <w:rPr>
          <w:rFonts w:ascii="Times New Roman" w:hAnsi="Times New Roman" w:cs="Times New Roman"/>
          <w:sz w:val="24"/>
          <w:szCs w:val="24"/>
        </w:rPr>
      </w:pPr>
      <w:r w:rsidRPr="006669DC">
        <w:rPr>
          <w:rFonts w:ascii="Times New Roman" w:hAnsi="Times New Roman" w:cs="Times New Roman"/>
          <w:b/>
          <w:sz w:val="24"/>
          <w:szCs w:val="24"/>
        </w:rPr>
        <w:t xml:space="preserve"> </w:t>
      </w:r>
      <w:r w:rsidRPr="006669DC">
        <w:rPr>
          <w:rFonts w:ascii="Times New Roman" w:hAnsi="Times New Roman" w:cs="Times New Roman"/>
          <w:sz w:val="24"/>
          <w:szCs w:val="24"/>
        </w:rPr>
        <w:t>The conventional management of fibrous extra-capsular temporomandibular joint (TMJ) anky</w:t>
      </w:r>
      <w:r w:rsidR="001C59D5" w:rsidRPr="006669DC">
        <w:rPr>
          <w:rFonts w:ascii="Times New Roman" w:hAnsi="Times New Roman" w:cs="Times New Roman"/>
          <w:sz w:val="24"/>
          <w:szCs w:val="24"/>
        </w:rPr>
        <w:t>losis</w:t>
      </w:r>
      <w:r w:rsidRPr="006669DC">
        <w:rPr>
          <w:rFonts w:ascii="Times New Roman" w:hAnsi="Times New Roman" w:cs="Times New Roman"/>
          <w:sz w:val="24"/>
          <w:szCs w:val="24"/>
        </w:rPr>
        <w:t xml:space="preserve"> is associated with surgical complication and financial burden on the patient.</w:t>
      </w:r>
      <w:r w:rsidR="004A7B6C" w:rsidRPr="006669DC">
        <w:rPr>
          <w:rFonts w:ascii="Times New Roman" w:hAnsi="Times New Roman" w:cs="Times New Roman"/>
          <w:sz w:val="24"/>
          <w:szCs w:val="24"/>
        </w:rPr>
        <w:t xml:space="preserve"> To assess the outcome of conservative approach to the management of fibrous extra</w:t>
      </w:r>
      <w:r w:rsidR="00046C4F" w:rsidRPr="006669DC">
        <w:rPr>
          <w:rFonts w:ascii="Times New Roman" w:hAnsi="Times New Roman" w:cs="Times New Roman"/>
          <w:sz w:val="24"/>
          <w:szCs w:val="24"/>
        </w:rPr>
        <w:t>-</w:t>
      </w:r>
      <w:r w:rsidR="004A7B6C" w:rsidRPr="006669DC">
        <w:rPr>
          <w:rFonts w:ascii="Times New Roman" w:hAnsi="Times New Roman" w:cs="Times New Roman"/>
          <w:sz w:val="24"/>
          <w:szCs w:val="24"/>
        </w:rPr>
        <w:t>capsular TMJ ankylosis.</w:t>
      </w:r>
      <w:r w:rsidR="004A7B6C" w:rsidRPr="006669DC">
        <w:rPr>
          <w:rFonts w:ascii="Times New Roman" w:hAnsi="Times New Roman" w:cs="Times New Roman"/>
          <w:b/>
          <w:sz w:val="24"/>
          <w:szCs w:val="24"/>
        </w:rPr>
        <w:t xml:space="preserve"> </w:t>
      </w:r>
      <w:r w:rsidR="004A7B6C" w:rsidRPr="006669DC">
        <w:rPr>
          <w:rFonts w:ascii="Times New Roman" w:hAnsi="Times New Roman" w:cs="Times New Roman"/>
          <w:sz w:val="24"/>
          <w:szCs w:val="24"/>
        </w:rPr>
        <w:t xml:space="preserve">This is a prospective study of patients who presented at the Dental and Maxillofacial Surgery Clinic of the University of Calabar Teaching Hospital, Nigeria during the period January 1999 to December 2012 with the history of inability to open the mouth diagnosed as fibrous extra-capsular TMJ ankylosis. </w:t>
      </w:r>
      <w:r w:rsidR="002960B2" w:rsidRPr="006669DC">
        <w:rPr>
          <w:rFonts w:ascii="Times New Roman" w:hAnsi="Times New Roman" w:cs="Times New Roman"/>
          <w:sz w:val="24"/>
          <w:szCs w:val="24"/>
        </w:rPr>
        <w:t>Fergusson’s mouth gag and stacks of wooden spatula were used for the treatment</w:t>
      </w:r>
      <w:r w:rsidR="002960B2">
        <w:rPr>
          <w:rFonts w:ascii="Times New Roman" w:hAnsi="Times New Roman" w:cs="Times New Roman"/>
          <w:sz w:val="24"/>
          <w:szCs w:val="24"/>
        </w:rPr>
        <w:t>.</w:t>
      </w:r>
      <w:r w:rsidR="00735F3D">
        <w:rPr>
          <w:rFonts w:ascii="Times New Roman" w:hAnsi="Times New Roman" w:cs="Times New Roman"/>
          <w:sz w:val="24"/>
          <w:szCs w:val="24"/>
        </w:rPr>
        <w:t xml:space="preserve"> For patient</w:t>
      </w:r>
      <w:r w:rsidR="00547691">
        <w:rPr>
          <w:rFonts w:ascii="Times New Roman" w:hAnsi="Times New Roman" w:cs="Times New Roman"/>
          <w:sz w:val="24"/>
          <w:szCs w:val="24"/>
        </w:rPr>
        <w:t xml:space="preserve"> the mouth opening is not big enough to accept the Fergusson’s mouth gag initially, padded coupland elevator and handle of dental extraction forceps were placed in between the incisor teeth</w:t>
      </w:r>
      <w:r w:rsidR="002960B2" w:rsidRPr="006669DC">
        <w:rPr>
          <w:rFonts w:ascii="Times New Roman" w:hAnsi="Times New Roman" w:cs="Times New Roman"/>
          <w:sz w:val="24"/>
          <w:szCs w:val="24"/>
        </w:rPr>
        <w:t xml:space="preserve"> </w:t>
      </w:r>
      <w:r w:rsidR="00005F8F">
        <w:rPr>
          <w:rFonts w:ascii="Times New Roman" w:hAnsi="Times New Roman" w:cs="Times New Roman"/>
          <w:sz w:val="24"/>
          <w:szCs w:val="24"/>
        </w:rPr>
        <w:t xml:space="preserve">and distracted until appreciable mouth opening was achieved. </w:t>
      </w:r>
      <w:r w:rsidR="004A7B6C" w:rsidRPr="006669DC">
        <w:rPr>
          <w:rFonts w:ascii="Times New Roman" w:hAnsi="Times New Roman" w:cs="Times New Roman"/>
          <w:sz w:val="24"/>
          <w:szCs w:val="24"/>
        </w:rPr>
        <w:t xml:space="preserve">Twenty-one subjects were treated and their ages ranged from 11 to 22 years with mean at 15.0 years. There were 13 (61.9%) males and </w:t>
      </w:r>
      <w:r w:rsidR="00874585" w:rsidRPr="006669DC">
        <w:rPr>
          <w:rFonts w:ascii="Times New Roman" w:hAnsi="Times New Roman" w:cs="Times New Roman"/>
          <w:sz w:val="24"/>
          <w:szCs w:val="24"/>
        </w:rPr>
        <w:t>8 (38.1%) females wit</w:t>
      </w:r>
      <w:r w:rsidR="002960B2">
        <w:rPr>
          <w:rFonts w:ascii="Times New Roman" w:hAnsi="Times New Roman" w:cs="Times New Roman"/>
          <w:sz w:val="24"/>
          <w:szCs w:val="24"/>
        </w:rPr>
        <w:t>h male: female ratio of 1.6:1. In all cases, t</w:t>
      </w:r>
      <w:r w:rsidR="00874585" w:rsidRPr="006669DC">
        <w:rPr>
          <w:rFonts w:ascii="Times New Roman" w:hAnsi="Times New Roman" w:cs="Times New Roman"/>
          <w:sz w:val="24"/>
          <w:szCs w:val="24"/>
        </w:rPr>
        <w:t xml:space="preserve">he aetiological factor that predisposed to formation of extra-capsular TMJ ankylosis was trauma. There was no facial asymmetry and the side distribution of the affliction showed 1 </w:t>
      </w:r>
      <w:r w:rsidR="00874585" w:rsidRPr="006669DC">
        <w:rPr>
          <w:rFonts w:ascii="Times New Roman" w:hAnsi="Times New Roman" w:cs="Times New Roman"/>
          <w:sz w:val="24"/>
          <w:szCs w:val="24"/>
        </w:rPr>
        <w:lastRenderedPageBreak/>
        <w:t xml:space="preserve">(4.8%) was bilateral while 20 (95.2%) were unilateral. Eight cases (38.1%) were incomplete ankylosis while the rest (n=13, 69.9%) were complete. </w:t>
      </w:r>
      <w:r w:rsidR="00046C4F" w:rsidRPr="006669DC">
        <w:rPr>
          <w:rFonts w:ascii="Times New Roman" w:hAnsi="Times New Roman" w:cs="Times New Roman"/>
          <w:sz w:val="24"/>
          <w:szCs w:val="24"/>
        </w:rPr>
        <w:t>The duration of the lesions before treatm</w:t>
      </w:r>
      <w:r w:rsidR="00D22FAA" w:rsidRPr="006669DC">
        <w:rPr>
          <w:rFonts w:ascii="Times New Roman" w:hAnsi="Times New Roman" w:cs="Times New Roman"/>
          <w:sz w:val="24"/>
          <w:szCs w:val="24"/>
        </w:rPr>
        <w:t xml:space="preserve">ent was between 2 to 11 months. </w:t>
      </w:r>
      <w:r w:rsidR="00874585" w:rsidRPr="006669DC">
        <w:rPr>
          <w:rFonts w:ascii="Times New Roman" w:hAnsi="Times New Roman" w:cs="Times New Roman"/>
          <w:sz w:val="24"/>
          <w:szCs w:val="24"/>
        </w:rPr>
        <w:t>The shorter the duration of fibrous ankylosis</w:t>
      </w:r>
      <w:r w:rsidR="00591F7A" w:rsidRPr="006669DC">
        <w:rPr>
          <w:rFonts w:ascii="Times New Roman" w:hAnsi="Times New Roman" w:cs="Times New Roman"/>
          <w:sz w:val="24"/>
          <w:szCs w:val="24"/>
        </w:rPr>
        <w:t>,</w:t>
      </w:r>
      <w:r w:rsidR="00874585" w:rsidRPr="006669DC">
        <w:rPr>
          <w:rFonts w:ascii="Times New Roman" w:hAnsi="Times New Roman" w:cs="Times New Roman"/>
          <w:sz w:val="24"/>
          <w:szCs w:val="24"/>
        </w:rPr>
        <w:t xml:space="preserve"> and the greater the </w:t>
      </w:r>
      <w:r w:rsidR="00591F7A" w:rsidRPr="006669DC">
        <w:rPr>
          <w:rFonts w:ascii="Times New Roman" w:hAnsi="Times New Roman" w:cs="Times New Roman"/>
          <w:sz w:val="24"/>
          <w:szCs w:val="24"/>
        </w:rPr>
        <w:t xml:space="preserve">initial </w:t>
      </w:r>
      <w:r w:rsidR="00874585" w:rsidRPr="006669DC">
        <w:rPr>
          <w:rFonts w:ascii="Times New Roman" w:hAnsi="Times New Roman" w:cs="Times New Roman"/>
          <w:sz w:val="24"/>
          <w:szCs w:val="24"/>
        </w:rPr>
        <w:t>inter-incisal distance</w:t>
      </w:r>
      <w:r w:rsidR="00D22FAA" w:rsidRPr="006669DC">
        <w:rPr>
          <w:rFonts w:ascii="Times New Roman" w:hAnsi="Times New Roman" w:cs="Times New Roman"/>
          <w:sz w:val="24"/>
          <w:szCs w:val="24"/>
        </w:rPr>
        <w:t>s</w:t>
      </w:r>
      <w:r w:rsidR="00591F7A" w:rsidRPr="006669DC">
        <w:rPr>
          <w:rFonts w:ascii="Times New Roman" w:hAnsi="Times New Roman" w:cs="Times New Roman"/>
          <w:sz w:val="24"/>
          <w:szCs w:val="24"/>
        </w:rPr>
        <w:t xml:space="preserve"> before treatment, the better the treatment outcome.</w:t>
      </w:r>
      <w:r w:rsidR="00591F7A" w:rsidRPr="006669DC">
        <w:rPr>
          <w:rFonts w:ascii="Times New Roman" w:hAnsi="Times New Roman" w:cs="Times New Roman"/>
          <w:b/>
          <w:sz w:val="24"/>
          <w:szCs w:val="24"/>
        </w:rPr>
        <w:t xml:space="preserve"> </w:t>
      </w:r>
      <w:r w:rsidR="00591F7A" w:rsidRPr="006669DC">
        <w:rPr>
          <w:rFonts w:ascii="Times New Roman" w:hAnsi="Times New Roman" w:cs="Times New Roman"/>
          <w:sz w:val="24"/>
          <w:szCs w:val="24"/>
        </w:rPr>
        <w:t xml:space="preserve">The outcome of treatment suggests that the conservative approach to management was beneficial </w:t>
      </w:r>
      <w:r w:rsidR="00CF738A" w:rsidRPr="006669DC">
        <w:rPr>
          <w:rFonts w:ascii="Times New Roman" w:hAnsi="Times New Roman" w:cs="Times New Roman"/>
          <w:sz w:val="24"/>
          <w:szCs w:val="24"/>
        </w:rPr>
        <w:t>to the</w:t>
      </w:r>
      <w:r w:rsidR="00591F7A" w:rsidRPr="006669DC">
        <w:rPr>
          <w:rFonts w:ascii="Times New Roman" w:hAnsi="Times New Roman" w:cs="Times New Roman"/>
          <w:sz w:val="24"/>
          <w:szCs w:val="24"/>
        </w:rPr>
        <w:t xml:space="preserve"> patients because they presented early</w:t>
      </w:r>
      <w:r w:rsidR="001C59D5" w:rsidRPr="006669DC">
        <w:rPr>
          <w:rFonts w:ascii="Times New Roman" w:hAnsi="Times New Roman" w:cs="Times New Roman"/>
          <w:sz w:val="24"/>
          <w:szCs w:val="24"/>
        </w:rPr>
        <w:t>.</w:t>
      </w:r>
      <w:r w:rsidR="00910668" w:rsidRPr="006669DC">
        <w:rPr>
          <w:rFonts w:ascii="Times New Roman" w:hAnsi="Times New Roman" w:cs="Times New Roman"/>
          <w:sz w:val="24"/>
          <w:szCs w:val="24"/>
        </w:rPr>
        <w:t xml:space="preserve"> However, randomized controlled clinical trials are needed to validate this treatment option.</w:t>
      </w:r>
    </w:p>
    <w:p w:rsidR="00B408D4" w:rsidRPr="006669DC" w:rsidRDefault="00B408D4" w:rsidP="006669DC">
      <w:pPr>
        <w:rPr>
          <w:rFonts w:ascii="Times New Roman" w:hAnsi="Times New Roman" w:cs="Times New Roman"/>
          <w:b/>
          <w:sz w:val="24"/>
          <w:szCs w:val="24"/>
        </w:rPr>
      </w:pPr>
      <w:r w:rsidRPr="006669DC">
        <w:rPr>
          <w:rFonts w:ascii="Times New Roman" w:hAnsi="Times New Roman" w:cs="Times New Roman"/>
          <w:b/>
          <w:sz w:val="24"/>
          <w:szCs w:val="24"/>
        </w:rPr>
        <w:t>Biography</w:t>
      </w:r>
    </w:p>
    <w:p w:rsidR="00B408D4" w:rsidRPr="006669DC" w:rsidRDefault="00B408D4" w:rsidP="006669DC">
      <w:pPr>
        <w:rPr>
          <w:rFonts w:ascii="Times New Roman" w:hAnsi="Times New Roman" w:cs="Times New Roman"/>
          <w:sz w:val="24"/>
          <w:szCs w:val="24"/>
        </w:rPr>
      </w:pPr>
      <w:r w:rsidRPr="006669DC">
        <w:rPr>
          <w:rFonts w:ascii="Times New Roman" w:hAnsi="Times New Roman" w:cs="Times New Roman"/>
          <w:sz w:val="24"/>
          <w:szCs w:val="24"/>
        </w:rPr>
        <w:t xml:space="preserve">Charles Anyanechi has completed his Fellowship in oral and maxillofacial surgery from </w:t>
      </w:r>
      <w:r w:rsidRPr="006669DC">
        <w:rPr>
          <w:rFonts w:ascii="Times New Roman" w:eastAsia="MS PGothic" w:hAnsi="Times New Roman" w:cs="Times New Roman"/>
          <w:color w:val="000000"/>
          <w:sz w:val="24"/>
          <w:szCs w:val="24"/>
        </w:rPr>
        <w:t>West Africa Postgraduate Medical College, Lagos, Nigeria</w:t>
      </w:r>
      <w:r w:rsidRPr="006669DC">
        <w:rPr>
          <w:rFonts w:ascii="Times New Roman" w:hAnsi="Times New Roman" w:cs="Times New Roman"/>
          <w:sz w:val="24"/>
          <w:szCs w:val="24"/>
        </w:rPr>
        <w:t>. He is the associate professor of oral and maxillofacial surgery, in the Oral and maxillofacial Unit, Department of Dental &amp; Maxillofacial Surgery. He has published more than 60 papers in reputed journals and has been serving as head of department</w:t>
      </w:r>
      <w:r w:rsidR="005B095F" w:rsidRPr="006669DC">
        <w:rPr>
          <w:rFonts w:ascii="Times New Roman" w:hAnsi="Times New Roman" w:cs="Times New Roman"/>
          <w:sz w:val="24"/>
          <w:szCs w:val="24"/>
        </w:rPr>
        <w:t xml:space="preserve"> </w:t>
      </w:r>
      <w:r w:rsidRPr="006669DC">
        <w:rPr>
          <w:rFonts w:ascii="Times New Roman" w:hAnsi="Times New Roman" w:cs="Times New Roman"/>
          <w:sz w:val="24"/>
          <w:szCs w:val="24"/>
        </w:rPr>
        <w:t>an</w:t>
      </w:r>
      <w:r w:rsidR="005B095F" w:rsidRPr="006669DC">
        <w:rPr>
          <w:rFonts w:ascii="Times New Roman" w:hAnsi="Times New Roman" w:cs="Times New Roman"/>
          <w:sz w:val="24"/>
          <w:szCs w:val="24"/>
        </w:rPr>
        <w:t>d</w:t>
      </w:r>
      <w:r w:rsidRPr="006669DC">
        <w:rPr>
          <w:rFonts w:ascii="Times New Roman" w:hAnsi="Times New Roman" w:cs="Times New Roman"/>
          <w:sz w:val="24"/>
          <w:szCs w:val="24"/>
        </w:rPr>
        <w:t xml:space="preserve"> editorial board member of </w:t>
      </w:r>
      <w:r w:rsidR="005B095F" w:rsidRPr="006669DC">
        <w:rPr>
          <w:rFonts w:ascii="Times New Roman" w:hAnsi="Times New Roman" w:cs="Times New Roman"/>
          <w:sz w:val="24"/>
          <w:szCs w:val="24"/>
        </w:rPr>
        <w:t>several journals within and outside Nigeria</w:t>
      </w:r>
      <w:r w:rsidRPr="006669DC">
        <w:rPr>
          <w:rFonts w:ascii="Times New Roman" w:hAnsi="Times New Roman" w:cs="Times New Roman"/>
          <w:sz w:val="24"/>
          <w:szCs w:val="24"/>
        </w:rPr>
        <w:t xml:space="preserve">. </w:t>
      </w:r>
    </w:p>
    <w:p w:rsidR="00B408D4" w:rsidRPr="006669DC" w:rsidRDefault="00B408D4" w:rsidP="006669DC">
      <w:pPr>
        <w:rPr>
          <w:rFonts w:ascii="Times New Roman" w:eastAsia="MS PGothic" w:hAnsi="Times New Roman" w:cs="Times New Roman"/>
          <w:b/>
          <w:color w:val="000000"/>
          <w:sz w:val="24"/>
          <w:szCs w:val="24"/>
        </w:rPr>
      </w:pPr>
      <w:r w:rsidRPr="006669DC">
        <w:rPr>
          <w:rFonts w:ascii="Times New Roman" w:hAnsi="Times New Roman" w:cs="Times New Roman"/>
          <w:sz w:val="24"/>
          <w:szCs w:val="24"/>
        </w:rPr>
        <w:tab/>
      </w:r>
      <w:r w:rsidRPr="006669DC">
        <w:rPr>
          <w:rFonts w:ascii="Times New Roman" w:hAnsi="Times New Roman" w:cs="Times New Roman"/>
          <w:sz w:val="24"/>
          <w:szCs w:val="24"/>
        </w:rPr>
        <w:br/>
      </w:r>
    </w:p>
    <w:p w:rsidR="00B408D4" w:rsidRPr="006669DC" w:rsidRDefault="00B408D4" w:rsidP="006669DC">
      <w:pPr>
        <w:autoSpaceDE w:val="0"/>
        <w:rPr>
          <w:rFonts w:ascii="Times New Roman" w:hAnsi="Times New Roman" w:cs="Times New Roman"/>
          <w:sz w:val="24"/>
          <w:szCs w:val="24"/>
          <w:lang w:val="en-NZ"/>
        </w:rPr>
      </w:pPr>
      <w:r w:rsidRPr="006669DC">
        <w:rPr>
          <w:rFonts w:ascii="Times New Roman" w:hAnsi="Times New Roman" w:cs="Times New Roman"/>
          <w:b/>
          <w:sz w:val="24"/>
          <w:szCs w:val="24"/>
          <w:lang w:val="en-NZ"/>
        </w:rPr>
        <w:t xml:space="preserve">Presenting author details </w:t>
      </w:r>
      <w:r w:rsidRPr="006669DC">
        <w:rPr>
          <w:rFonts w:ascii="Times New Roman" w:hAnsi="Times New Roman" w:cs="Times New Roman"/>
          <w:b/>
          <w:sz w:val="24"/>
          <w:szCs w:val="24"/>
          <w:lang w:val="en-NZ"/>
        </w:rPr>
        <w:br/>
      </w:r>
      <w:r w:rsidRPr="006669DC">
        <w:rPr>
          <w:rFonts w:ascii="Times New Roman" w:hAnsi="Times New Roman" w:cs="Times New Roman"/>
          <w:sz w:val="24"/>
          <w:szCs w:val="24"/>
          <w:lang w:val="en-NZ"/>
        </w:rPr>
        <w:t>Full name: Dr. Charles E. Anyanechi</w:t>
      </w:r>
      <w:r w:rsidRPr="006669DC">
        <w:rPr>
          <w:rFonts w:ascii="Times New Roman" w:hAnsi="Times New Roman" w:cs="Times New Roman"/>
          <w:sz w:val="24"/>
          <w:szCs w:val="24"/>
          <w:lang w:val="en-NZ"/>
        </w:rPr>
        <w:br/>
        <w:t>Session name/ number: Dental surgery and innovations/7</w:t>
      </w:r>
      <w:r w:rsidRPr="006669DC">
        <w:rPr>
          <w:rFonts w:ascii="Times New Roman" w:hAnsi="Times New Roman" w:cs="Times New Roman"/>
          <w:sz w:val="24"/>
          <w:szCs w:val="24"/>
          <w:lang w:val="en-NZ"/>
        </w:rPr>
        <w:br/>
        <w:t>Category: Poster (Oral/ Poster)</w:t>
      </w:r>
    </w:p>
    <w:p w:rsidR="00B408D4" w:rsidRPr="006669DC" w:rsidRDefault="00B408D4" w:rsidP="006669DC">
      <w:pPr>
        <w:autoSpaceDE w:val="0"/>
        <w:rPr>
          <w:rFonts w:ascii="Times New Roman" w:hAnsi="Times New Roman" w:cs="Times New Roman"/>
          <w:sz w:val="24"/>
          <w:szCs w:val="24"/>
          <w:lang w:val="en-NZ"/>
        </w:rPr>
      </w:pPr>
      <w:r w:rsidRPr="006669DC">
        <w:rPr>
          <w:rFonts w:ascii="Times New Roman" w:hAnsi="Times New Roman" w:cs="Times New Roman"/>
          <w:sz w:val="24"/>
          <w:szCs w:val="24"/>
          <w:lang w:val="en-NZ"/>
        </w:rPr>
        <w:t>Email id: ceanyanechi@gmail.com</w:t>
      </w:r>
    </w:p>
    <w:p w:rsidR="00B408D4" w:rsidRPr="006669DC" w:rsidRDefault="00B408D4" w:rsidP="006669DC">
      <w:pPr>
        <w:autoSpaceDE w:val="0"/>
        <w:rPr>
          <w:rFonts w:ascii="Times New Roman" w:hAnsi="Times New Roman" w:cs="Times New Roman"/>
          <w:sz w:val="24"/>
          <w:szCs w:val="24"/>
        </w:rPr>
      </w:pPr>
      <w:r w:rsidRPr="006669DC">
        <w:rPr>
          <w:rFonts w:ascii="Times New Roman" w:hAnsi="Times New Roman" w:cs="Times New Roman"/>
          <w:sz w:val="24"/>
          <w:szCs w:val="24"/>
          <w:lang w:val="en-NZ"/>
        </w:rPr>
        <w:t>Contact number: +2348100257825</w:t>
      </w:r>
    </w:p>
    <w:p w:rsidR="00591F7A" w:rsidRPr="006669DC" w:rsidRDefault="00591F7A" w:rsidP="006669DC">
      <w:pPr>
        <w:rPr>
          <w:rFonts w:ascii="Times New Roman" w:hAnsi="Times New Roman" w:cs="Times New Roman"/>
          <w:sz w:val="24"/>
          <w:szCs w:val="24"/>
        </w:rPr>
      </w:pPr>
    </w:p>
    <w:sectPr w:rsidR="00591F7A" w:rsidRPr="006669DC" w:rsidSect="00E1729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129" w:rsidRDefault="00817129" w:rsidP="009A659A">
      <w:pPr>
        <w:spacing w:after="0" w:line="240" w:lineRule="auto"/>
      </w:pPr>
      <w:r>
        <w:separator/>
      </w:r>
    </w:p>
  </w:endnote>
  <w:endnote w:type="continuationSeparator" w:id="1">
    <w:p w:rsidR="00817129" w:rsidRDefault="00817129" w:rsidP="009A65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129" w:rsidRDefault="00817129" w:rsidP="009A659A">
      <w:pPr>
        <w:spacing w:after="0" w:line="240" w:lineRule="auto"/>
      </w:pPr>
      <w:r>
        <w:separator/>
      </w:r>
    </w:p>
  </w:footnote>
  <w:footnote w:type="continuationSeparator" w:id="1">
    <w:p w:rsidR="00817129" w:rsidRDefault="00817129" w:rsidP="009A65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206FF"/>
    <w:multiLevelType w:val="hybridMultilevel"/>
    <w:tmpl w:val="9FF04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659A"/>
    <w:rsid w:val="00005F8F"/>
    <w:rsid w:val="00046C4F"/>
    <w:rsid w:val="00083BA8"/>
    <w:rsid w:val="000A6C20"/>
    <w:rsid w:val="00151A0A"/>
    <w:rsid w:val="001C59D5"/>
    <w:rsid w:val="002960B2"/>
    <w:rsid w:val="002965C6"/>
    <w:rsid w:val="002F6863"/>
    <w:rsid w:val="003F1372"/>
    <w:rsid w:val="0040545D"/>
    <w:rsid w:val="004A7B6C"/>
    <w:rsid w:val="004F477B"/>
    <w:rsid w:val="005321BE"/>
    <w:rsid w:val="00547691"/>
    <w:rsid w:val="00591F7A"/>
    <w:rsid w:val="005B095F"/>
    <w:rsid w:val="005F1E40"/>
    <w:rsid w:val="006669DC"/>
    <w:rsid w:val="00735F3D"/>
    <w:rsid w:val="0080388F"/>
    <w:rsid w:val="00817129"/>
    <w:rsid w:val="00874585"/>
    <w:rsid w:val="00910668"/>
    <w:rsid w:val="009A659A"/>
    <w:rsid w:val="00A41D3B"/>
    <w:rsid w:val="00A86F34"/>
    <w:rsid w:val="00B408D4"/>
    <w:rsid w:val="00B41FC7"/>
    <w:rsid w:val="00CF738A"/>
    <w:rsid w:val="00D22FAA"/>
    <w:rsid w:val="00E04F91"/>
    <w:rsid w:val="00E1729F"/>
    <w:rsid w:val="00F853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5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59A"/>
    <w:rPr>
      <w:color w:val="0000FF"/>
      <w:u w:val="single"/>
    </w:rPr>
  </w:style>
  <w:style w:type="paragraph" w:styleId="ListParagraph">
    <w:name w:val="List Paragraph"/>
    <w:basedOn w:val="Normal"/>
    <w:uiPriority w:val="34"/>
    <w:qFormat/>
    <w:rsid w:val="009A659A"/>
    <w:pPr>
      <w:ind w:left="720"/>
      <w:contextualSpacing/>
    </w:pPr>
  </w:style>
  <w:style w:type="paragraph" w:styleId="Header">
    <w:name w:val="header"/>
    <w:basedOn w:val="Normal"/>
    <w:link w:val="HeaderChar"/>
    <w:uiPriority w:val="99"/>
    <w:semiHidden/>
    <w:unhideWhenUsed/>
    <w:rsid w:val="009A65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659A"/>
  </w:style>
  <w:style w:type="paragraph" w:styleId="Footer">
    <w:name w:val="footer"/>
    <w:basedOn w:val="Normal"/>
    <w:link w:val="FooterChar"/>
    <w:uiPriority w:val="99"/>
    <w:semiHidden/>
    <w:unhideWhenUsed/>
    <w:rsid w:val="009A65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659A"/>
  </w:style>
  <w:style w:type="paragraph" w:styleId="BalloonText">
    <w:name w:val="Balloon Text"/>
    <w:basedOn w:val="Normal"/>
    <w:link w:val="BalloonTextChar"/>
    <w:uiPriority w:val="99"/>
    <w:semiHidden/>
    <w:unhideWhenUsed/>
    <w:rsid w:val="004054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4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EZECHUKWU A</dc:creator>
  <cp:lastModifiedBy>Charles E Anyanechi</cp:lastModifiedBy>
  <cp:revision>15</cp:revision>
  <dcterms:created xsi:type="dcterms:W3CDTF">2018-02-20T04:33:00Z</dcterms:created>
  <dcterms:modified xsi:type="dcterms:W3CDTF">2018-07-27T09:50:00Z</dcterms:modified>
</cp:coreProperties>
</file>