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37D49B" w14:textId="3A931886" w:rsidR="00DA75CF" w:rsidRPr="00F81519" w:rsidRDefault="00FC34E2" w:rsidP="00F81519">
      <w:pPr>
        <w:spacing w:after="120" w:line="240" w:lineRule="auto"/>
        <w:rPr>
          <w:rFonts w:ascii="Calibri" w:eastAsia="Calibri" w:hAnsi="Calibri" w:cs="Times New Roman"/>
          <w:b/>
          <w:bCs/>
          <w:sz w:val="32"/>
          <w:szCs w:val="32"/>
        </w:rPr>
      </w:pPr>
      <w:bookmarkStart w:id="0" w:name="_Hlk52197701"/>
      <w:bookmarkEnd w:id="0"/>
      <w:r w:rsidRPr="00F81519">
        <w:rPr>
          <w:rFonts w:ascii="Calibri" w:eastAsia="Calibri" w:hAnsi="Calibri" w:cs="Times New Roman"/>
          <w:b/>
          <w:bCs/>
          <w:sz w:val="32"/>
          <w:szCs w:val="32"/>
        </w:rPr>
        <w:t>T</w:t>
      </w:r>
      <w:r w:rsidR="00DA75CF" w:rsidRPr="00F81519">
        <w:rPr>
          <w:rFonts w:ascii="Calibri" w:eastAsia="Calibri" w:hAnsi="Calibri" w:cs="Times New Roman"/>
          <w:b/>
          <w:bCs/>
          <w:sz w:val="32"/>
          <w:szCs w:val="32"/>
        </w:rPr>
        <w:t>he use of smart wearable</w:t>
      </w:r>
      <w:r w:rsidRPr="00F81519">
        <w:rPr>
          <w:rFonts w:ascii="Calibri" w:eastAsia="Calibri" w:hAnsi="Calibri" w:cs="Times New Roman"/>
          <w:b/>
          <w:bCs/>
          <w:sz w:val="32"/>
          <w:szCs w:val="32"/>
        </w:rPr>
        <w:t>s</w:t>
      </w:r>
      <w:r w:rsidR="00DA75CF" w:rsidRPr="00F81519">
        <w:rPr>
          <w:rFonts w:ascii="Calibri" w:eastAsia="Calibri" w:hAnsi="Calibri" w:cs="Times New Roman"/>
          <w:b/>
          <w:bCs/>
          <w:sz w:val="32"/>
          <w:szCs w:val="32"/>
        </w:rPr>
        <w:t xml:space="preserve"> </w:t>
      </w:r>
      <w:r w:rsidRPr="00F81519">
        <w:rPr>
          <w:rFonts w:ascii="Calibri" w:eastAsia="Calibri" w:hAnsi="Calibri" w:cs="Times New Roman"/>
          <w:b/>
          <w:bCs/>
          <w:sz w:val="32"/>
          <w:szCs w:val="32"/>
        </w:rPr>
        <w:t xml:space="preserve">to </w:t>
      </w:r>
      <w:r w:rsidR="00B1698C" w:rsidRPr="00F81519">
        <w:rPr>
          <w:rFonts w:ascii="Calibri" w:eastAsia="Calibri" w:hAnsi="Calibri" w:cs="Times New Roman"/>
          <w:b/>
          <w:bCs/>
          <w:sz w:val="32"/>
          <w:szCs w:val="32"/>
        </w:rPr>
        <w:t xml:space="preserve">measure </w:t>
      </w:r>
      <w:r w:rsidRPr="00F81519">
        <w:rPr>
          <w:rFonts w:ascii="Calibri" w:eastAsia="Calibri" w:hAnsi="Calibri" w:cs="Times New Roman"/>
          <w:b/>
          <w:bCs/>
          <w:sz w:val="32"/>
          <w:szCs w:val="32"/>
        </w:rPr>
        <w:t>activity and sleep levels in</w:t>
      </w:r>
      <w:r w:rsidR="00DA75CF" w:rsidRPr="00F81519">
        <w:rPr>
          <w:rFonts w:ascii="Calibri" w:eastAsia="Calibri" w:hAnsi="Calibri" w:cs="Times New Roman"/>
          <w:b/>
          <w:bCs/>
          <w:sz w:val="32"/>
          <w:szCs w:val="32"/>
        </w:rPr>
        <w:t xml:space="preserve"> people with memory problems and dementia</w:t>
      </w:r>
    </w:p>
    <w:p w14:paraId="4A166BC4" w14:textId="74D10764" w:rsidR="00F176A6" w:rsidRPr="006F7AFF" w:rsidRDefault="00F176A6">
      <w:pPr>
        <w:rPr>
          <w:b/>
          <w:i/>
        </w:rPr>
      </w:pPr>
      <w:r w:rsidRPr="006F7AFF">
        <w:t>Grace O’Sullivan</w:t>
      </w:r>
      <w:r w:rsidR="006F7AFF" w:rsidRPr="00F81519">
        <w:t>,</w:t>
      </w:r>
      <w:r w:rsidR="001E1AA5" w:rsidRPr="006F7AFF">
        <w:t xml:space="preserve"> BA, MSc; </w:t>
      </w:r>
      <w:proofErr w:type="spellStart"/>
      <w:r w:rsidR="001E1AA5" w:rsidRPr="006F7AFF">
        <w:t>Dympna</w:t>
      </w:r>
      <w:proofErr w:type="spellEnd"/>
      <w:r w:rsidR="001E1AA5" w:rsidRPr="006F7AFF">
        <w:t xml:space="preserve"> Casey,</w:t>
      </w:r>
      <w:r w:rsidR="001E1AA5" w:rsidRPr="006F7AFF">
        <w:rPr>
          <w:bCs/>
          <w:iCs/>
        </w:rPr>
        <w:t xml:space="preserve"> RGN, BA, MA, PhD; </w:t>
      </w:r>
      <w:proofErr w:type="spellStart"/>
      <w:r w:rsidR="001E1AA5" w:rsidRPr="006F7AFF">
        <w:t>Siobhán</w:t>
      </w:r>
      <w:proofErr w:type="spellEnd"/>
      <w:r w:rsidR="001E1AA5" w:rsidRPr="006F7AFF">
        <w:t xml:space="preserve"> Smyth,</w:t>
      </w:r>
      <w:r w:rsidR="001E1AA5" w:rsidRPr="00F81519">
        <w:rPr>
          <w:rFonts w:cs="Times New Roman"/>
          <w:lang w:eastAsia="da-DK"/>
        </w:rPr>
        <w:t xml:space="preserve"> PhD, MSc, BNS, (Hons)</w:t>
      </w:r>
      <w:r w:rsidR="006F7AFF" w:rsidRPr="00F81519">
        <w:rPr>
          <w:rFonts w:cs="Times New Roman"/>
          <w:lang w:eastAsia="da-DK"/>
        </w:rPr>
        <w:t>,</w:t>
      </w:r>
      <w:r w:rsidR="001E1AA5" w:rsidRPr="00F81519">
        <w:rPr>
          <w:rFonts w:cs="Times New Roman"/>
          <w:lang w:eastAsia="da-DK"/>
        </w:rPr>
        <w:t xml:space="preserve"> </w:t>
      </w:r>
      <w:proofErr w:type="spellStart"/>
      <w:r w:rsidR="001E1AA5" w:rsidRPr="00F81519">
        <w:rPr>
          <w:rFonts w:cs="Times New Roman"/>
          <w:lang w:eastAsia="da-DK"/>
        </w:rPr>
        <w:t>PG.Dip</w:t>
      </w:r>
      <w:proofErr w:type="spellEnd"/>
      <w:r w:rsidR="001E1AA5" w:rsidRPr="00F81519">
        <w:rPr>
          <w:rFonts w:cs="Times New Roman"/>
          <w:lang w:eastAsia="da-DK"/>
        </w:rPr>
        <w:t xml:space="preserve"> CHSE; RNT</w:t>
      </w:r>
      <w:r w:rsidR="006F7AFF" w:rsidRPr="00F81519">
        <w:rPr>
          <w:rFonts w:cs="Times New Roman"/>
          <w:lang w:eastAsia="da-DK"/>
        </w:rPr>
        <w:t>,</w:t>
      </w:r>
      <w:r w:rsidR="001E1AA5" w:rsidRPr="00F81519">
        <w:rPr>
          <w:rFonts w:cs="Times New Roman"/>
          <w:lang w:eastAsia="da-DK"/>
        </w:rPr>
        <w:t xml:space="preserve"> CPN</w:t>
      </w:r>
      <w:r w:rsidR="006F7AFF" w:rsidRPr="00F81519">
        <w:rPr>
          <w:rFonts w:cs="Times New Roman"/>
          <w:lang w:eastAsia="da-DK"/>
        </w:rPr>
        <w:t>,</w:t>
      </w:r>
      <w:r w:rsidR="001E1AA5" w:rsidRPr="00F81519">
        <w:rPr>
          <w:rFonts w:cs="Times New Roman"/>
          <w:lang w:eastAsia="da-DK"/>
        </w:rPr>
        <w:t xml:space="preserve"> RPN;</w:t>
      </w:r>
      <w:r w:rsidR="001E1AA5" w:rsidRPr="006F7AFF">
        <w:t xml:space="preserve"> Priscilla Doyle; Niamh</w:t>
      </w:r>
      <w:r w:rsidR="001E1AA5" w:rsidRPr="006F7AFF">
        <w:rPr>
          <w:b/>
          <w:i/>
        </w:rPr>
        <w:t xml:space="preserve"> </w:t>
      </w:r>
      <w:r w:rsidR="001E1AA5" w:rsidRPr="006F7AFF">
        <w:t>Gallagher, BA, MA.</w:t>
      </w:r>
    </w:p>
    <w:p w14:paraId="59A39FD3" w14:textId="3E568605" w:rsidR="00A06920" w:rsidRDefault="00F176A6" w:rsidP="00F81519">
      <w:pPr>
        <w:spacing w:after="240" w:line="360" w:lineRule="auto"/>
        <w:rPr>
          <w:rFonts w:ascii="Calibri" w:eastAsia="Calibri" w:hAnsi="Calibri" w:cs="Times New Roman"/>
          <w:b/>
          <w:bCs/>
        </w:rPr>
        <w:sectPr w:rsidR="00A06920" w:rsidSect="00F81519">
          <w:pgSz w:w="11906" w:h="16838"/>
          <w:pgMar w:top="720" w:right="720" w:bottom="720" w:left="720" w:header="708" w:footer="708" w:gutter="0"/>
          <w:cols w:space="708"/>
          <w:docGrid w:linePitch="360"/>
        </w:sectPr>
      </w:pPr>
      <w:r w:rsidRPr="00F81519">
        <w:rPr>
          <w:b/>
          <w:i/>
        </w:rPr>
        <w:t>National University of Ireland Galway</w:t>
      </w:r>
      <w:r w:rsidRPr="006F7AFF">
        <w:rPr>
          <w:b/>
          <w:i/>
        </w:rPr>
        <w:t xml:space="preserve">, </w:t>
      </w:r>
      <w:r w:rsidRPr="00F81519">
        <w:rPr>
          <w:b/>
          <w:i/>
        </w:rPr>
        <w:t>Galway, Galway, Ireland</w:t>
      </w:r>
    </w:p>
    <w:p w14:paraId="2321EAF0" w14:textId="18603F91" w:rsidR="001E1AA5" w:rsidRPr="00F81519" w:rsidRDefault="001E1AA5" w:rsidP="00F81519">
      <w:pPr>
        <w:spacing w:after="120" w:line="240" w:lineRule="auto"/>
        <w:jc w:val="both"/>
        <w:rPr>
          <w:rFonts w:ascii="Calibri" w:eastAsia="Calibri" w:hAnsi="Calibri" w:cs="Times New Roman"/>
          <w:sz w:val="20"/>
          <w:szCs w:val="20"/>
        </w:rPr>
      </w:pPr>
      <w:r w:rsidRPr="00F81519">
        <w:rPr>
          <w:rFonts w:ascii="Calibri" w:eastAsia="Calibri" w:hAnsi="Calibri" w:cs="Times New Roman"/>
          <w:b/>
          <w:bCs/>
          <w:sz w:val="20"/>
          <w:szCs w:val="20"/>
        </w:rPr>
        <w:t>Background:</w:t>
      </w:r>
      <w:r w:rsidRPr="00F81519">
        <w:rPr>
          <w:rFonts w:ascii="Calibri" w:eastAsia="Calibri" w:hAnsi="Calibri" w:cs="Times New Roman"/>
          <w:sz w:val="20"/>
          <w:szCs w:val="20"/>
        </w:rPr>
        <w:t xml:space="preserve"> CREST is a multi-faceted psychosocial intervention to provide cognition and physical exercise programmes to people with memory problems and dementia (PWMP), and education to carers, GPs, and the Irish public about dementia. Physical exercise improves cognition and may reduce risk of dementia </w:t>
      </w:r>
      <w:r w:rsidRPr="00F81519">
        <w:rPr>
          <w:rFonts w:ascii="Calibri" w:eastAsia="Calibri" w:hAnsi="Calibri" w:cs="Times New Roman"/>
          <w:sz w:val="20"/>
          <w:szCs w:val="20"/>
        </w:rPr>
        <w:fldChar w:fldCharType="begin"/>
      </w:r>
      <w:r w:rsidRPr="00F81519">
        <w:rPr>
          <w:rFonts w:ascii="Calibri" w:eastAsia="Calibri" w:hAnsi="Calibri" w:cs="Times New Roman"/>
          <w:sz w:val="20"/>
          <w:szCs w:val="20"/>
        </w:rPr>
        <w:instrText xml:space="preserve"> ADDIN EN.CITE &lt;EndNote&gt;&lt;Cite&gt;&lt;Author&gt;Livingston&lt;/Author&gt;&lt;Year&gt;2017&lt;/Year&gt;&lt;RecNum&gt;48&lt;/RecNum&gt;&lt;DisplayText&gt;[5]&lt;/DisplayText&gt;&lt;record&gt;&lt;rec-number&gt;48&lt;/rec-number&gt;&lt;foreign-keys&gt;&lt;key app="EN" db-id="xw5esxdpawppd1e2p5hp22tos0a9ffv9pd5x" timestamp="0"&gt;48&lt;/key&gt;&lt;/foreign-keys&gt;&lt;ref-type name="Journal Article"&gt;17&lt;/ref-type&gt;&lt;contributors&gt;&lt;authors&gt;&lt;author&gt;Livingston, Gill&lt;/author&gt;&lt;author&gt;Sommerlad, Andrew&lt;/author&gt;&lt;author&gt;Orgeta, Vasiliki&lt;/author&gt;&lt;author&gt;Costafreda, Sergi G&lt;/author&gt;&lt;author&gt;Huntley, Jonathan&lt;/author&gt;&lt;author&gt;Ames, David&lt;/author&gt;&lt;author&gt;Ballard, Clive&lt;/author&gt;&lt;author&gt;Banerjee, Sube&lt;/author&gt;&lt;author&gt;Burns, Alistair&lt;/author&gt;&lt;author&gt;Cohen-Mansfield, Jiska&lt;/author&gt;&lt;/authors&gt;&lt;/contributors&gt;&lt;titles&gt;&lt;title&gt;Dementia prevention, intervention, and care&lt;/title&gt;&lt;secondary-title&gt;The Lancet&lt;/secondary-title&gt;&lt;/titles&gt;&lt;pages&gt;2673&lt;/pages&gt;&lt;volume&gt;390&lt;/volume&gt;&lt;number&gt;10113&lt;/number&gt;&lt;dates&gt;&lt;year&gt;2017&lt;/year&gt;&lt;/dates&gt;&lt;isbn&gt;0140-6736&lt;/isbn&gt;&lt;urls&gt;&lt;/urls&gt;&lt;/record&gt;&lt;/Cite&gt;&lt;/EndNote&gt;</w:instrText>
      </w:r>
      <w:r w:rsidRPr="00F81519">
        <w:rPr>
          <w:rFonts w:ascii="Calibri" w:eastAsia="Calibri" w:hAnsi="Calibri" w:cs="Times New Roman"/>
          <w:sz w:val="20"/>
          <w:szCs w:val="20"/>
        </w:rPr>
        <w:fldChar w:fldCharType="separate"/>
      </w:r>
      <w:r w:rsidRPr="00F81519">
        <w:rPr>
          <w:rFonts w:ascii="Calibri" w:eastAsia="Calibri" w:hAnsi="Calibri" w:cs="Times New Roman"/>
          <w:sz w:val="20"/>
          <w:szCs w:val="20"/>
        </w:rPr>
        <w:t>[1]</w:t>
      </w:r>
      <w:r w:rsidRPr="00F81519">
        <w:rPr>
          <w:rFonts w:ascii="Calibri" w:eastAsia="Calibri" w:hAnsi="Calibri" w:cs="Times New Roman"/>
          <w:sz w:val="20"/>
          <w:szCs w:val="20"/>
        </w:rPr>
        <w:fldChar w:fldCharType="end"/>
      </w:r>
      <w:r w:rsidRPr="00F81519">
        <w:rPr>
          <w:rFonts w:ascii="Calibri" w:eastAsia="Calibri" w:hAnsi="Calibri" w:cs="Times New Roman"/>
          <w:sz w:val="20"/>
          <w:szCs w:val="20"/>
        </w:rPr>
        <w:t xml:space="preserve">, with high-intensity exercises (walking, stretching, strengthening) being particularly protective </w:t>
      </w:r>
      <w:r w:rsidRPr="00F81519">
        <w:rPr>
          <w:rFonts w:ascii="Calibri" w:eastAsia="Calibri" w:hAnsi="Calibri" w:cs="Times New Roman"/>
          <w:sz w:val="20"/>
          <w:szCs w:val="20"/>
        </w:rPr>
        <w:fldChar w:fldCharType="begin"/>
      </w:r>
      <w:r w:rsidRPr="00F81519">
        <w:rPr>
          <w:rFonts w:ascii="Calibri" w:eastAsia="Calibri" w:hAnsi="Calibri" w:cs="Times New Roman"/>
          <w:sz w:val="20"/>
          <w:szCs w:val="20"/>
        </w:rPr>
        <w:instrText xml:space="preserve"> ADDIN EN.CITE &lt;EndNote&gt;&lt;Cite&gt;&lt;Author&gt;McDermott&lt;/Author&gt;&lt;Year&gt;2019&lt;/Year&gt;&lt;RecNum&gt;54&lt;/RecNum&gt;&lt;DisplayText&gt;[26]&lt;/DisplayText&gt;&lt;record&gt;&lt;rec-number&gt;54&lt;/rec-number&gt;&lt;foreign-keys&gt;&lt;key app="EN" db-id="xw5esxdpawppd1e2p5hp22tos0a9ffv9pd5x" timestamp="0"&gt;54&lt;/key&gt;&lt;/foreign-keys&gt;&lt;ref-type name="Journal Article"&gt;17&lt;/ref-type&gt;&lt;contributors&gt;&lt;authors&gt;&lt;author&gt;McDermott, Orii&lt;/author&gt;&lt;author&gt;Charlesworth, Georgina&lt;/author&gt;&lt;author&gt;Hogervorst, Eef&lt;/author&gt;&lt;author&gt;Stoner, Charlotte&lt;/author&gt;&lt;author&gt;Moniz-Cook, Esme&lt;/author&gt;&lt;author&gt;Spector, Aimee&lt;/author&gt;&lt;author&gt;Csipke, Emese&lt;/author&gt;&lt;author&gt;Orrell, Martin&lt;/author&gt;&lt;/authors&gt;&lt;/contributors&gt;&lt;titles&gt;&lt;title&gt;Psychosocial interventions for people with dementia: a synthesis of systematic reviews&lt;/title&gt;&lt;secondary-title&gt;Aging &amp;amp; mental health&lt;/secondary-title&gt;&lt;/titles&gt;&lt;pages&gt;393-403&lt;/pages&gt;&lt;volume&gt;23&lt;/volume&gt;&lt;number&gt;4&lt;/number&gt;&lt;dates&gt;&lt;year&gt;2019&lt;/year&gt;&lt;/dates&gt;&lt;isbn&gt;1360-7863&lt;/isbn&gt;&lt;urls&gt;&lt;/urls&gt;&lt;/record&gt;&lt;/Cite&gt;&lt;/EndNote&gt;</w:instrText>
      </w:r>
      <w:r w:rsidRPr="00F81519">
        <w:rPr>
          <w:rFonts w:ascii="Calibri" w:eastAsia="Calibri" w:hAnsi="Calibri" w:cs="Times New Roman"/>
          <w:sz w:val="20"/>
          <w:szCs w:val="20"/>
        </w:rPr>
        <w:fldChar w:fldCharType="separate"/>
      </w:r>
      <w:r w:rsidRPr="00F81519">
        <w:rPr>
          <w:rFonts w:ascii="Calibri" w:eastAsia="Calibri" w:hAnsi="Calibri" w:cs="Times New Roman"/>
          <w:sz w:val="20"/>
          <w:szCs w:val="20"/>
        </w:rPr>
        <w:t>[2]</w:t>
      </w:r>
      <w:r w:rsidRPr="00F81519">
        <w:rPr>
          <w:rFonts w:ascii="Calibri" w:eastAsia="Calibri" w:hAnsi="Calibri" w:cs="Times New Roman"/>
          <w:sz w:val="20"/>
          <w:szCs w:val="20"/>
        </w:rPr>
        <w:fldChar w:fldCharType="end"/>
      </w:r>
      <w:r w:rsidRPr="00F81519">
        <w:rPr>
          <w:rFonts w:ascii="Calibri" w:eastAsia="Calibri" w:hAnsi="Calibri" w:cs="Times New Roman"/>
          <w:sz w:val="20"/>
          <w:szCs w:val="20"/>
        </w:rPr>
        <w:t xml:space="preserve">. Exercise was highlighted as a resilience-building factor by PWMP living in Ireland </w:t>
      </w:r>
      <w:r w:rsidRPr="00F81519">
        <w:rPr>
          <w:rFonts w:ascii="Calibri" w:eastAsia="Calibri" w:hAnsi="Calibri" w:cs="Times New Roman"/>
          <w:sz w:val="20"/>
          <w:szCs w:val="20"/>
        </w:rPr>
        <w:fldChar w:fldCharType="begin"/>
      </w:r>
      <w:r w:rsidRPr="00F81519">
        <w:rPr>
          <w:rFonts w:ascii="Calibri" w:eastAsia="Calibri" w:hAnsi="Calibri" w:cs="Times New Roman"/>
          <w:sz w:val="20"/>
          <w:szCs w:val="20"/>
        </w:rPr>
        <w:instrText xml:space="preserve"> ADDIN EN.CITE &lt;EndNote&gt;&lt;Cite&gt;&lt;Author&gt;Casey&lt;/Author&gt;&lt;Year&gt;2014&lt;/Year&gt;&lt;RecNum&gt;88&lt;/RecNum&gt;&lt;DisplayText&gt;[23]&lt;/DisplayText&gt;&lt;record&gt;&lt;rec-number&gt;88&lt;/rec-number&gt;&lt;foreign-keys&gt;&lt;key app="EN" db-id="xw5esxdpawppd1e2p5hp22tos0a9ffv9pd5x" timestamp="0"&gt;88&lt;/key&gt;&lt;/foreign-keys&gt;&lt;ref-type name="Conference Paper"&gt;47&lt;/ref-type&gt;&lt;contributors&gt;&lt;authors&gt;&lt;author&gt;Casey, D&lt;/author&gt;&lt;author&gt; Murphy, K&lt;/author&gt;&lt;/authors&gt;&lt;/contributors&gt;&lt;titles&gt;&lt;title&gt;People with dementia’s perceptions of the factors that strengthen resilience&lt;/title&gt;&lt;secondary-title&gt;67th Annual Scientific Meeting “Making Connections: From Cells to Societies” &lt;/secondary-title&gt;&lt;/titles&gt;&lt;pages&gt;NP646&lt;/pages&gt;&lt;volume&gt;54&lt;/volume&gt;&lt;number&gt;2&lt;/number&gt;&lt;dates&gt;&lt;year&gt;2014&lt;/year&gt;&lt;pub-dates&gt;&lt;date&gt;November 2014&lt;/date&gt;&lt;/pub-dates&gt;&lt;/dates&gt;&lt;publisher&gt;The Gerontologist&lt;/publisher&gt;&lt;urls&gt;&lt;related-urls&gt;&lt;url&gt; https://doi.org/10.1093/geront/gnu106&lt;/url&gt;&lt;/related-urls&gt;&lt;/urls&gt;&lt;/record&gt;&lt;/Cite&gt;&lt;/EndNote&gt;</w:instrText>
      </w:r>
      <w:r w:rsidRPr="00F81519">
        <w:rPr>
          <w:rFonts w:ascii="Calibri" w:eastAsia="Calibri" w:hAnsi="Calibri" w:cs="Times New Roman"/>
          <w:sz w:val="20"/>
          <w:szCs w:val="20"/>
        </w:rPr>
        <w:fldChar w:fldCharType="separate"/>
      </w:r>
      <w:r w:rsidRPr="00F81519">
        <w:rPr>
          <w:rFonts w:ascii="Calibri" w:eastAsia="Calibri" w:hAnsi="Calibri" w:cs="Times New Roman"/>
          <w:sz w:val="20"/>
          <w:szCs w:val="20"/>
        </w:rPr>
        <w:t>[3]</w:t>
      </w:r>
      <w:r w:rsidRPr="00F81519">
        <w:rPr>
          <w:rFonts w:ascii="Calibri" w:eastAsia="Calibri" w:hAnsi="Calibri" w:cs="Times New Roman"/>
          <w:sz w:val="20"/>
          <w:szCs w:val="20"/>
        </w:rPr>
        <w:fldChar w:fldCharType="end"/>
      </w:r>
      <w:r w:rsidRPr="00F81519">
        <w:rPr>
          <w:rFonts w:ascii="Calibri" w:eastAsia="Calibri" w:hAnsi="Calibri" w:cs="Times New Roman"/>
          <w:sz w:val="20"/>
          <w:szCs w:val="20"/>
        </w:rPr>
        <w:t xml:space="preserve">. Specifically, group exercises are ‘rewarding’ </w:t>
      </w:r>
      <w:r w:rsidRPr="00F81519">
        <w:rPr>
          <w:rFonts w:ascii="Calibri" w:eastAsia="Calibri" w:hAnsi="Calibri" w:cs="Times New Roman"/>
          <w:sz w:val="20"/>
          <w:szCs w:val="20"/>
        </w:rPr>
        <w:fldChar w:fldCharType="begin"/>
      </w:r>
      <w:r w:rsidRPr="00F81519">
        <w:rPr>
          <w:rFonts w:ascii="Calibri" w:eastAsia="Calibri" w:hAnsi="Calibri" w:cs="Times New Roman"/>
          <w:sz w:val="20"/>
          <w:szCs w:val="20"/>
        </w:rPr>
        <w:instrText xml:space="preserve"> ADDIN EN.CITE &lt;EndNote&gt;&lt;Cite&gt;&lt;Author&gt;Junge&lt;/Author&gt;&lt;Year&gt;2018&lt;/Year&gt;&lt;RecNum&gt;44&lt;/RecNum&gt;&lt;DisplayText&gt;[37]&lt;/DisplayText&gt;&lt;record&gt;&lt;rec-number&gt;44&lt;/rec-number&gt;&lt;foreign-keys&gt;&lt;key app="EN" db-id="xw5esxdpawppd1e2p5hp22tos0a9ffv9pd5x" timestamp="0"&gt;44&lt;/key&gt;&lt;/foreign-keys&gt;&lt;ref-type name="Journal Article"&gt;17&lt;/ref-type&gt;&lt;contributors&gt;&lt;authors&gt;&lt;author&gt;Junge, Tina&lt;/author&gt;&lt;author&gt;Ahler, Jonas&lt;/author&gt;&lt;author&gt;Knudsen, Hans K&lt;/author&gt;&lt;author&gt;Kristensen, Hanne K&lt;/author&gt;&lt;/authors&gt;&lt;/contributors&gt;&lt;titles&gt;&lt;title&gt;The effect and importance of physical activity on behavioural and psychological symptoms in people with dementia: A systematic mixed studies review&lt;/title&gt;&lt;secondary-title&gt;Dementia&lt;/secondary-title&gt;&lt;/titles&gt;&lt;pages&gt;1471301218777444&lt;/pages&gt;&lt;dates&gt;&lt;year&gt;2018&lt;/year&gt;&lt;/dates&gt;&lt;isbn&gt;1471-3012&lt;/isbn&gt;&lt;urls&gt;&lt;/urls&gt;&lt;electronic-resource-num&gt;10.1177/1471301218777444&lt;/electronic-resource-num&gt;&lt;/record&gt;&lt;/Cite&gt;&lt;/EndNote&gt;</w:instrText>
      </w:r>
      <w:r w:rsidRPr="00F81519">
        <w:rPr>
          <w:rFonts w:ascii="Calibri" w:eastAsia="Calibri" w:hAnsi="Calibri" w:cs="Times New Roman"/>
          <w:sz w:val="20"/>
          <w:szCs w:val="20"/>
        </w:rPr>
        <w:fldChar w:fldCharType="separate"/>
      </w:r>
      <w:r w:rsidRPr="00F81519">
        <w:rPr>
          <w:rFonts w:ascii="Calibri" w:eastAsia="Calibri" w:hAnsi="Calibri" w:cs="Times New Roman"/>
          <w:sz w:val="20"/>
          <w:szCs w:val="20"/>
        </w:rPr>
        <w:t>[4]</w:t>
      </w:r>
      <w:r w:rsidRPr="00F81519">
        <w:rPr>
          <w:rFonts w:ascii="Calibri" w:eastAsia="Calibri" w:hAnsi="Calibri" w:cs="Times New Roman"/>
          <w:sz w:val="20"/>
          <w:szCs w:val="20"/>
        </w:rPr>
        <w:fldChar w:fldCharType="end"/>
      </w:r>
      <w:r w:rsidRPr="00F81519">
        <w:rPr>
          <w:rFonts w:ascii="Calibri" w:eastAsia="Calibri" w:hAnsi="Calibri" w:cs="Times New Roman"/>
          <w:sz w:val="20"/>
          <w:szCs w:val="20"/>
        </w:rPr>
        <w:t xml:space="preserve">, improve social connectedness, life satisfaction, </w:t>
      </w:r>
      <w:r w:rsidRPr="00F81519">
        <w:rPr>
          <w:rFonts w:ascii="Calibri" w:eastAsia="Calibri" w:hAnsi="Calibri" w:cs="Times New Roman"/>
          <w:sz w:val="20"/>
          <w:szCs w:val="20"/>
        </w:rPr>
        <w:fldChar w:fldCharType="begin"/>
      </w:r>
      <w:r w:rsidRPr="00F81519">
        <w:rPr>
          <w:rFonts w:ascii="Calibri" w:eastAsia="Calibri" w:hAnsi="Calibri" w:cs="Times New Roman"/>
          <w:sz w:val="20"/>
          <w:szCs w:val="20"/>
        </w:rPr>
        <w:instrText xml:space="preserve"> ADDIN EN.CITE &lt;EndNote&gt;&lt;Cite&gt;&lt;Author&gt;Hopman‐Rock&lt;/Author&gt;&lt;Year&gt;1999&lt;/Year&gt;&lt;RecNum&gt;111&lt;/RecNum&gt;&lt;DisplayText&gt;[26, 34]&lt;/DisplayText&gt;&lt;record&gt;&lt;rec-number&gt;111&lt;/rec-number&gt;&lt;foreign-keys&gt;&lt;key app="EN" db-id="xw5esxdpawppd1e2p5hp22tos0a9ffv9pd5x" timestamp="0"&gt;111&lt;/key&gt;&lt;/foreign-keys&gt;&lt;ref-type name="Journal Article"&gt;17&lt;/ref-type&gt;&lt;contributors&gt;&lt;authors&gt;&lt;author&gt;Hopman‐Rock, Marijke&lt;/author&gt;&lt;author&gt;Staats, Patricia GM&lt;/author&gt;&lt;author&gt;Tak, Erwin CPM&lt;/author&gt;&lt;author&gt;Dröes, Rose‐Marie&lt;/author&gt;&lt;/authors&gt;&lt;/contributors&gt;&lt;titles&gt;&lt;title&gt;The effects of a psychomotor activation programme for use in groups of cognitively impaired people in homes for the elderly&lt;/title&gt;&lt;secondary-title&gt;International journal of geriatric psychiatry&lt;/secondary-title&gt;&lt;/titles&gt;&lt;pages&gt;633-642&lt;/pages&gt;&lt;volume&gt;14&lt;/volume&gt;&lt;number&gt;8&lt;/number&gt;&lt;dates&gt;&lt;year&gt;1999&lt;/year&gt;&lt;/dates&gt;&lt;isbn&gt;0885-6230&lt;/isbn&gt;&lt;urls&gt;&lt;/urls&gt;&lt;/record&gt;&lt;/Cite&gt;&lt;Cite&gt;&lt;Author&gt;McDermott&lt;/Author&gt;&lt;Year&gt;2019&lt;/Year&gt;&lt;RecNum&gt;54&lt;/RecNum&gt;&lt;record&gt;&lt;rec-number&gt;54&lt;/rec-number&gt;&lt;foreign-keys&gt;&lt;key app="EN" db-id="xw5esxdpawppd1e2p5hp22tos0a9ffv9pd5x" timestamp="0"&gt;54&lt;/key&gt;&lt;/foreign-keys&gt;&lt;ref-type name="Journal Article"&gt;17&lt;/ref-type&gt;&lt;contributors&gt;&lt;authors&gt;&lt;author&gt;McDermott, Orii&lt;/author&gt;&lt;author&gt;Charlesworth, Georgina&lt;/author&gt;&lt;author&gt;Hogervorst, Eef&lt;/author&gt;&lt;author&gt;Stoner, Charlotte&lt;/author&gt;&lt;author&gt;Moniz-Cook, Esme&lt;/author&gt;&lt;author&gt;Spector, Aimee&lt;/author&gt;&lt;author&gt;Csipke, Emese&lt;/author&gt;&lt;author&gt;Orrell, Martin&lt;/author&gt;&lt;/authors&gt;&lt;/contributors&gt;&lt;titles&gt;&lt;title&gt;Psychosocial interventions for people with dementia: a synthesis of systematic reviews&lt;/title&gt;&lt;secondary-title&gt;Aging &amp;amp; mental health&lt;/secondary-title&gt;&lt;/titles&gt;&lt;pages&gt;393-403&lt;/pages&gt;&lt;volume&gt;23&lt;/volume&gt;&lt;number&gt;4&lt;/number&gt;&lt;dates&gt;&lt;year&gt;2019&lt;/year&gt;&lt;/dates&gt;&lt;isbn&gt;1360-7863&lt;/isbn&gt;&lt;urls&gt;&lt;/urls&gt;&lt;/record&gt;&lt;/Cite&gt;&lt;/EndNote&gt;</w:instrText>
      </w:r>
      <w:r w:rsidRPr="00F81519">
        <w:rPr>
          <w:rFonts w:ascii="Calibri" w:eastAsia="Calibri" w:hAnsi="Calibri" w:cs="Times New Roman"/>
          <w:sz w:val="20"/>
          <w:szCs w:val="20"/>
        </w:rPr>
        <w:fldChar w:fldCharType="separate"/>
      </w:r>
      <w:r w:rsidRPr="00F81519">
        <w:rPr>
          <w:rFonts w:ascii="Calibri" w:eastAsia="Calibri" w:hAnsi="Calibri" w:cs="Times New Roman"/>
          <w:sz w:val="20"/>
          <w:szCs w:val="20"/>
        </w:rPr>
        <w:t>[2, 5]</w:t>
      </w:r>
      <w:r w:rsidRPr="00F81519">
        <w:rPr>
          <w:rFonts w:ascii="Calibri" w:eastAsia="Calibri" w:hAnsi="Calibri" w:cs="Times New Roman"/>
          <w:sz w:val="20"/>
          <w:szCs w:val="20"/>
        </w:rPr>
        <w:fldChar w:fldCharType="end"/>
      </w:r>
      <w:r w:rsidRPr="00F81519">
        <w:rPr>
          <w:rFonts w:ascii="Calibri" w:eastAsia="Calibri" w:hAnsi="Calibri" w:cs="Times New Roman"/>
          <w:sz w:val="20"/>
          <w:szCs w:val="20"/>
        </w:rPr>
        <w:t xml:space="preserve"> and reduce restless sleep </w:t>
      </w:r>
      <w:r w:rsidRPr="00F81519">
        <w:rPr>
          <w:rFonts w:ascii="Calibri" w:eastAsia="Calibri" w:hAnsi="Calibri" w:cs="Times New Roman"/>
          <w:sz w:val="20"/>
          <w:szCs w:val="20"/>
        </w:rPr>
        <w:fldChar w:fldCharType="begin"/>
      </w:r>
      <w:r w:rsidRPr="00F81519">
        <w:rPr>
          <w:rFonts w:ascii="Calibri" w:eastAsia="Calibri" w:hAnsi="Calibri" w:cs="Times New Roman"/>
          <w:sz w:val="20"/>
          <w:szCs w:val="20"/>
        </w:rPr>
        <w:instrText xml:space="preserve"> ADDIN EN.CITE &lt;EndNote&gt;&lt;Cite&gt;&lt;Author&gt;Dröes&lt;/Author&gt;&lt;Year&gt;1993&lt;/Year&gt;&lt;RecNum&gt;112&lt;/RecNum&gt;&lt;DisplayText&gt;[35, 36]&lt;/DisplayText&gt;&lt;record&gt;&lt;rec-number&gt;112&lt;/rec-number&gt;&lt;foreign-keys&gt;&lt;key app="EN" db-id="xw5esxdpawppd1e2p5hp22tos0a9ffv9pd5x" timestamp="0"&gt;112&lt;/key&gt;&lt;/foreign-keys&gt;&lt;ref-type name="Book Section"&gt;5&lt;/ref-type&gt;&lt;contributors&gt;&lt;authors&gt;&lt;author&gt;Dröes, R.M&lt;/author&gt;&lt;author&gt;Tilburg, W. van &lt;/author&gt;&lt;/authors&gt;&lt;secondary-authors&gt;&lt;author&gt;Colon, E.J&lt;/author&gt;&lt;/secondary-authors&gt;&lt;/contributors&gt;&lt;titles&gt;&lt;title&gt;Effects of psychomotor therapy in patients with senile dementia of the Alzheimer type&lt;/title&gt;&lt;secondary-title&gt;The Akon Series &amp;quot;Ageing in the contemporary society&amp;quot;&lt;/secondary-title&gt;&lt;/titles&gt;&lt;pages&gt;23&lt;/pages&gt;&lt;volume&gt;1&lt;/volume&gt;&lt;dates&gt;&lt;year&gt;1993&lt;/year&gt;&lt;/dates&gt;&lt;urls&gt;&lt;/urls&gt;&lt;/record&gt;&lt;/Cite&gt;&lt;Cite&gt;&lt;Author&gt;Dröes&lt;/Author&gt;&lt;Year&gt;1996&lt;/Year&gt;&lt;RecNum&gt;110&lt;/RecNum&gt;&lt;record&gt;&lt;rec-number&gt;110&lt;/rec-number&gt;&lt;foreign-keys&gt;&lt;key app="EN" db-id="xw5esxdpawppd1e2p5hp22tos0a9ffv9pd5x" timestamp="0"&gt;110&lt;/key&gt;&lt;/foreign-keys&gt;&lt;ref-type name="Journal Article"&gt;17&lt;/ref-type&gt;&lt;contributors&gt;&lt;authors&gt;&lt;author&gt;Dröes, R&lt;/author&gt;&lt;author&gt;Van Tilburg, W&lt;/author&gt;&lt;/authors&gt;&lt;/contributors&gt;&lt;titles&gt;&lt;title&gt;Amelioration du comportement agressif par des activités psychomotrices [Improvement of agressive behaviour by psychomotor activities]&lt;/title&gt;&lt;secondary-title&gt;L&amp;apos;Année Gérontologique. &lt;/secondary-title&gt;&lt;/titles&gt;&lt;pages&gt;471-482&lt;/pages&gt;&lt;volume&gt;10&lt;/volume&gt;&lt;dates&gt;&lt;year&gt;1996&lt;/year&gt;&lt;/dates&gt;&lt;urls&gt;&lt;/urls&gt;&lt;/record&gt;&lt;/Cite&gt;&lt;/EndNote&gt;</w:instrText>
      </w:r>
      <w:r w:rsidRPr="00F81519">
        <w:rPr>
          <w:rFonts w:ascii="Calibri" w:eastAsia="Calibri" w:hAnsi="Calibri" w:cs="Times New Roman"/>
          <w:sz w:val="20"/>
          <w:szCs w:val="20"/>
        </w:rPr>
        <w:fldChar w:fldCharType="separate"/>
      </w:r>
      <w:r w:rsidRPr="00F81519">
        <w:rPr>
          <w:rFonts w:ascii="Calibri" w:eastAsia="Calibri" w:hAnsi="Calibri" w:cs="Times New Roman"/>
          <w:sz w:val="20"/>
          <w:szCs w:val="20"/>
        </w:rPr>
        <w:t>[6]</w:t>
      </w:r>
      <w:r w:rsidRPr="00F81519">
        <w:rPr>
          <w:rFonts w:ascii="Calibri" w:eastAsia="Calibri" w:hAnsi="Calibri" w:cs="Times New Roman"/>
          <w:sz w:val="20"/>
          <w:szCs w:val="20"/>
        </w:rPr>
        <w:fldChar w:fldCharType="end"/>
      </w:r>
      <w:r w:rsidRPr="00F81519">
        <w:rPr>
          <w:rFonts w:ascii="Calibri" w:eastAsia="Calibri" w:hAnsi="Calibri" w:cs="Times New Roman"/>
          <w:sz w:val="20"/>
          <w:szCs w:val="20"/>
        </w:rPr>
        <w:t xml:space="preserve">. We explored the use of Fitbit to measure changes in activity and sleep quality, to assess the feasibility and acceptability of smart wearable use in PWMP. </w:t>
      </w:r>
      <w:r w:rsidR="00372FDD">
        <w:rPr>
          <w:rFonts w:ascii="Calibri" w:eastAsia="Calibri" w:hAnsi="Calibri" w:cs="Times New Roman"/>
          <w:b/>
          <w:bCs/>
          <w:sz w:val="20"/>
          <w:szCs w:val="20"/>
        </w:rPr>
        <w:t xml:space="preserve"> </w:t>
      </w:r>
      <w:r w:rsidRPr="00F81519">
        <w:rPr>
          <w:rFonts w:ascii="Calibri" w:eastAsia="Calibri" w:hAnsi="Calibri" w:cs="Times New Roman"/>
          <w:b/>
          <w:bCs/>
          <w:sz w:val="20"/>
          <w:szCs w:val="20"/>
        </w:rPr>
        <w:t>Methods:</w:t>
      </w:r>
      <w:r w:rsidRPr="00F81519">
        <w:rPr>
          <w:rFonts w:ascii="Calibri" w:eastAsia="Calibri" w:hAnsi="Calibri" w:cs="Times New Roman"/>
          <w:sz w:val="20"/>
          <w:szCs w:val="20"/>
        </w:rPr>
        <w:t xml:space="preserve"> People with mild to moderate dementia (N=9) wore a Fitbit Charge 3, </w:t>
      </w:r>
      <w:proofErr w:type="gramStart"/>
      <w:r w:rsidRPr="00F81519">
        <w:rPr>
          <w:rFonts w:ascii="Calibri" w:eastAsia="Calibri" w:hAnsi="Calibri" w:cs="Times New Roman"/>
          <w:sz w:val="20"/>
          <w:szCs w:val="20"/>
        </w:rPr>
        <w:t>day</w:t>
      </w:r>
      <w:proofErr w:type="gramEnd"/>
      <w:r w:rsidRPr="00F81519">
        <w:rPr>
          <w:rFonts w:ascii="Calibri" w:eastAsia="Calibri" w:hAnsi="Calibri" w:cs="Times New Roman"/>
          <w:sz w:val="20"/>
          <w:szCs w:val="20"/>
        </w:rPr>
        <w:t xml:space="preserve"> and night, while attending the 8-week CREST exercise programme. As no participant owned a smartphone, participants were shown how to operate their Fitbit and sync data to their carer’s phone (</w:t>
      </w:r>
      <w:r w:rsidRPr="00F81519">
        <w:rPr>
          <w:rFonts w:ascii="Calibri" w:eastAsia="Calibri" w:hAnsi="Calibri" w:cs="Times New Roman"/>
          <w:i/>
          <w:iCs/>
          <w:sz w:val="20"/>
          <w:szCs w:val="20"/>
        </w:rPr>
        <w:t>permission granted by both parties</w:t>
      </w:r>
      <w:r w:rsidRPr="00F81519">
        <w:rPr>
          <w:rFonts w:ascii="Calibri" w:eastAsia="Calibri" w:hAnsi="Calibri" w:cs="Times New Roman"/>
          <w:sz w:val="20"/>
          <w:szCs w:val="20"/>
        </w:rPr>
        <w:t xml:space="preserve">). Weekly synced data was analysed for </w:t>
      </w:r>
      <w:r w:rsidRPr="00692371">
        <w:rPr>
          <w:rFonts w:ascii="Calibri" w:eastAsia="Calibri" w:hAnsi="Calibri" w:cs="Times New Roman"/>
          <w:sz w:val="20"/>
          <w:szCs w:val="20"/>
        </w:rPr>
        <w:t>activity and sleep changes across the 8-week programme.</w:t>
      </w:r>
      <w:r w:rsidR="00372FDD">
        <w:rPr>
          <w:rFonts w:ascii="Calibri" w:eastAsia="Calibri" w:hAnsi="Calibri" w:cs="Times New Roman"/>
          <w:sz w:val="20"/>
          <w:szCs w:val="20"/>
        </w:rPr>
        <w:t xml:space="preserve"> </w:t>
      </w:r>
      <w:r w:rsidR="00372FDD" w:rsidRPr="000673B4">
        <w:rPr>
          <w:rFonts w:ascii="Calibri" w:eastAsia="Calibri" w:hAnsi="Calibri" w:cs="Times New Roman"/>
          <w:b/>
          <w:bCs/>
          <w:sz w:val="20"/>
          <w:szCs w:val="20"/>
        </w:rPr>
        <w:t>Results:</w:t>
      </w:r>
      <w:r w:rsidR="00372FDD" w:rsidRPr="000673B4">
        <w:rPr>
          <w:rFonts w:ascii="Calibri" w:eastAsia="Calibri" w:hAnsi="Calibri" w:cs="Times New Roman"/>
          <w:sz w:val="20"/>
          <w:szCs w:val="20"/>
        </w:rPr>
        <w:t xml:space="preserve"> There were no significant group changes in weekly activity or sleep levels across the </w:t>
      </w:r>
      <w:r w:rsidR="00372FDD" w:rsidRPr="00341B84">
        <w:rPr>
          <w:rFonts w:ascii="Calibri" w:eastAsia="Calibri" w:hAnsi="Calibri" w:cs="Times New Roman"/>
          <w:sz w:val="20"/>
          <w:szCs w:val="20"/>
        </w:rPr>
        <w:t xml:space="preserve">programme. Age effects were observed: younger participants (66-75yrs, N=4) walked more (p&lt;.001) and completed more light (p&lt;.001) and heavy activity (p=.001) than older participants (76-89yrs, N=5). Younger participants experienced better sleep quality (duration: p&lt;.001; light sleep: p=.02; deep sleep: p&lt;.001). Sex effects were observed: men (N=5) walked more (p=.01) and completed more light (p=.026) and heavy activity (p&lt;.001) than women (N=4). Men experienced better sleep quality (duration: p&lt;.001; light sleep: p=.02; deep sleep: p=.001). Night-time wear was low among several PWMP. </w:t>
      </w:r>
      <w:r w:rsidR="00372FDD" w:rsidRPr="00341B84">
        <w:rPr>
          <w:rFonts w:ascii="Calibri" w:eastAsia="Calibri" w:hAnsi="Calibri" w:cs="Times New Roman"/>
          <w:b/>
          <w:bCs/>
          <w:sz w:val="20"/>
          <w:szCs w:val="20"/>
        </w:rPr>
        <w:t>Conclusions:</w:t>
      </w:r>
      <w:r w:rsidR="00372FDD" w:rsidRPr="00341B84">
        <w:rPr>
          <w:rFonts w:ascii="Calibri" w:eastAsia="Calibri" w:hAnsi="Calibri" w:cs="Times New Roman"/>
          <w:sz w:val="20"/>
          <w:szCs w:val="20"/>
        </w:rPr>
        <w:t xml:space="preserve"> Smart wearables provided insight into the daily activity levels and sleep </w:t>
      </w:r>
      <w:r w:rsidR="00372FDD" w:rsidRPr="00341B84">
        <w:rPr>
          <w:rFonts w:ascii="Calibri" w:eastAsia="Calibri" w:hAnsi="Calibri" w:cs="Times New Roman"/>
          <w:sz w:val="20"/>
          <w:szCs w:val="20"/>
        </w:rPr>
        <w:t xml:space="preserve">quality in people with dementia. However, low night-time adherence rates reduced the viability of analysing additional sleep data. </w:t>
      </w:r>
    </w:p>
    <w:p w14:paraId="6FDC4918" w14:textId="0B68FDC0" w:rsidR="001E1AA5" w:rsidRPr="00F81519" w:rsidRDefault="001E1AA5" w:rsidP="00F81519">
      <w:pPr>
        <w:spacing w:after="120" w:line="240" w:lineRule="auto"/>
        <w:jc w:val="center"/>
        <w:rPr>
          <w:rFonts w:ascii="Calibri" w:eastAsia="Calibri" w:hAnsi="Calibri" w:cs="Times New Roman"/>
          <w:sz w:val="20"/>
          <w:szCs w:val="20"/>
        </w:rPr>
      </w:pPr>
    </w:p>
    <w:p w14:paraId="0909A47D" w14:textId="2D6D7379" w:rsidR="00372FDD" w:rsidRPr="00F81519" w:rsidRDefault="004C3B92" w:rsidP="004C3B92">
      <w:pPr>
        <w:spacing w:after="120" w:line="240" w:lineRule="auto"/>
        <w:jc w:val="center"/>
        <w:rPr>
          <w:rFonts w:ascii="Calibri" w:eastAsia="Calibri" w:hAnsi="Calibri" w:cs="Times New Roman"/>
          <w:b/>
          <w:bCs/>
          <w:sz w:val="16"/>
          <w:szCs w:val="16"/>
        </w:rPr>
      </w:pPr>
      <w:r>
        <w:rPr>
          <w:rFonts w:ascii="Calibri" w:eastAsia="Calibri" w:hAnsi="Calibri" w:cs="Times New Roman"/>
          <w:b/>
          <w:bCs/>
          <w:sz w:val="16"/>
          <w:szCs w:val="16"/>
        </w:rPr>
        <w:t>[IMAGE TO BE INSERTED HERE]</w:t>
      </w:r>
    </w:p>
    <w:p w14:paraId="31221FB9" w14:textId="77777777" w:rsidR="00F81519" w:rsidRDefault="00F81519" w:rsidP="007E29A0">
      <w:pPr>
        <w:spacing w:after="0" w:line="240" w:lineRule="auto"/>
        <w:jc w:val="center"/>
        <w:rPr>
          <w:rFonts w:ascii="Calibri" w:eastAsia="Calibri" w:hAnsi="Calibri" w:cs="Times New Roman"/>
          <w:b/>
          <w:bCs/>
          <w:sz w:val="20"/>
          <w:szCs w:val="20"/>
        </w:rPr>
      </w:pPr>
      <w:r w:rsidRPr="00945AC5">
        <w:rPr>
          <w:rFonts w:ascii="Calibri" w:eastAsia="Calibri" w:hAnsi="Calibri" w:cs="Times New Roman"/>
          <w:b/>
          <w:bCs/>
          <w:sz w:val="20"/>
          <w:szCs w:val="20"/>
        </w:rPr>
        <w:t>Figure 1: overview of CREST intervention</w:t>
      </w:r>
    </w:p>
    <w:p w14:paraId="4C1B9AC0" w14:textId="41EBD8C6" w:rsidR="00F81519" w:rsidRDefault="00F81519" w:rsidP="00F81519">
      <w:pPr>
        <w:pStyle w:val="EndNoteBibliography"/>
        <w:spacing w:after="60"/>
        <w:rPr>
          <w:rFonts w:eastAsia="Calibri" w:cs="Times New Roman"/>
          <w:b/>
          <w:bCs/>
          <w:noProof w:val="0"/>
          <w:color w:val="000000" w:themeColor="text1"/>
          <w:sz w:val="18"/>
          <w:szCs w:val="18"/>
          <w:lang w:val="en-GB"/>
        </w:rPr>
      </w:pPr>
    </w:p>
    <w:p w14:paraId="2DFB1959" w14:textId="77777777" w:rsidR="00F81519" w:rsidRDefault="00F81519" w:rsidP="00F81519">
      <w:pPr>
        <w:pStyle w:val="EndNoteBibliography"/>
        <w:spacing w:after="60"/>
        <w:rPr>
          <w:rFonts w:eastAsia="Calibri" w:cs="Times New Roman"/>
          <w:b/>
          <w:bCs/>
          <w:noProof w:val="0"/>
          <w:color w:val="000000" w:themeColor="text1"/>
          <w:sz w:val="18"/>
          <w:szCs w:val="18"/>
          <w:lang w:val="en-GB"/>
        </w:rPr>
      </w:pPr>
    </w:p>
    <w:p w14:paraId="6E6B29AB" w14:textId="5A0C8946" w:rsidR="001E1AA5" w:rsidRPr="00F81519" w:rsidRDefault="001E1AA5" w:rsidP="00F81519">
      <w:pPr>
        <w:pStyle w:val="EndNoteBibliography"/>
        <w:spacing w:after="60"/>
        <w:rPr>
          <w:rFonts w:eastAsia="Calibri" w:cs="Times New Roman"/>
          <w:b/>
          <w:bCs/>
          <w:noProof w:val="0"/>
          <w:color w:val="000000" w:themeColor="text1"/>
          <w:sz w:val="18"/>
          <w:szCs w:val="18"/>
          <w:lang w:val="en-GB"/>
        </w:rPr>
      </w:pPr>
      <w:r w:rsidRPr="00F81519">
        <w:rPr>
          <w:rFonts w:eastAsia="Calibri" w:cs="Times New Roman"/>
          <w:b/>
          <w:bCs/>
          <w:noProof w:val="0"/>
          <w:color w:val="000000" w:themeColor="text1"/>
          <w:sz w:val="18"/>
          <w:szCs w:val="18"/>
          <w:lang w:val="en-GB"/>
        </w:rPr>
        <w:t>References</w:t>
      </w:r>
    </w:p>
    <w:p w14:paraId="202A803B" w14:textId="77777777" w:rsidR="001E1AA5" w:rsidRPr="00F81519" w:rsidRDefault="001E1AA5" w:rsidP="00F81519">
      <w:pPr>
        <w:pStyle w:val="EndNoteBibliography"/>
        <w:numPr>
          <w:ilvl w:val="0"/>
          <w:numId w:val="4"/>
        </w:numPr>
        <w:spacing w:after="60"/>
        <w:ind w:left="357" w:hanging="357"/>
        <w:rPr>
          <w:rFonts w:eastAsia="Calibri" w:cs="Times New Roman"/>
          <w:noProof w:val="0"/>
          <w:color w:val="000000" w:themeColor="text1"/>
          <w:sz w:val="18"/>
          <w:szCs w:val="18"/>
          <w:lang w:val="en-GB"/>
        </w:rPr>
      </w:pPr>
      <w:r w:rsidRPr="00F81519">
        <w:rPr>
          <w:rFonts w:eastAsia="Calibri" w:cs="Times New Roman"/>
          <w:noProof w:val="0"/>
          <w:color w:val="000000" w:themeColor="text1"/>
          <w:sz w:val="18"/>
          <w:szCs w:val="18"/>
          <w:lang w:val="en-GB"/>
        </w:rPr>
        <w:t xml:space="preserve">Livingston G, </w:t>
      </w:r>
      <w:proofErr w:type="spellStart"/>
      <w:r w:rsidRPr="00F81519">
        <w:rPr>
          <w:rFonts w:eastAsia="Calibri" w:cs="Times New Roman"/>
          <w:noProof w:val="0"/>
          <w:color w:val="000000" w:themeColor="text1"/>
          <w:sz w:val="18"/>
          <w:szCs w:val="18"/>
          <w:lang w:val="en-GB"/>
        </w:rPr>
        <w:t>Sommerlad</w:t>
      </w:r>
      <w:proofErr w:type="spellEnd"/>
      <w:r w:rsidRPr="00F81519">
        <w:rPr>
          <w:rFonts w:eastAsia="Calibri" w:cs="Times New Roman"/>
          <w:noProof w:val="0"/>
          <w:color w:val="000000" w:themeColor="text1"/>
          <w:sz w:val="18"/>
          <w:szCs w:val="18"/>
          <w:lang w:val="en-GB"/>
        </w:rPr>
        <w:t xml:space="preserve"> A, </w:t>
      </w:r>
      <w:proofErr w:type="spellStart"/>
      <w:r w:rsidRPr="00F81519">
        <w:rPr>
          <w:rFonts w:eastAsia="Calibri" w:cs="Times New Roman"/>
          <w:noProof w:val="0"/>
          <w:color w:val="000000" w:themeColor="text1"/>
          <w:sz w:val="18"/>
          <w:szCs w:val="18"/>
          <w:lang w:val="en-GB"/>
        </w:rPr>
        <w:t>Orgeta</w:t>
      </w:r>
      <w:proofErr w:type="spellEnd"/>
      <w:r w:rsidRPr="00F81519">
        <w:rPr>
          <w:rFonts w:eastAsia="Calibri" w:cs="Times New Roman"/>
          <w:noProof w:val="0"/>
          <w:color w:val="000000" w:themeColor="text1"/>
          <w:sz w:val="18"/>
          <w:szCs w:val="18"/>
          <w:lang w:val="en-GB"/>
        </w:rPr>
        <w:t xml:space="preserve"> V, </w:t>
      </w:r>
      <w:proofErr w:type="spellStart"/>
      <w:r w:rsidRPr="00F81519">
        <w:rPr>
          <w:rFonts w:eastAsia="Calibri" w:cs="Times New Roman"/>
          <w:noProof w:val="0"/>
          <w:color w:val="000000" w:themeColor="text1"/>
          <w:sz w:val="18"/>
          <w:szCs w:val="18"/>
          <w:lang w:val="en-GB"/>
        </w:rPr>
        <w:t>Costafreda</w:t>
      </w:r>
      <w:proofErr w:type="spellEnd"/>
      <w:r w:rsidRPr="00F81519">
        <w:rPr>
          <w:rFonts w:eastAsia="Calibri" w:cs="Times New Roman"/>
          <w:noProof w:val="0"/>
          <w:color w:val="000000" w:themeColor="text1"/>
          <w:sz w:val="18"/>
          <w:szCs w:val="18"/>
          <w:lang w:val="en-GB"/>
        </w:rPr>
        <w:t xml:space="preserve"> SG, Huntley J, Ames D, et al. Dementia prevention, intervention, and care. The Lancet. 2017;390(10113):2673.</w:t>
      </w:r>
    </w:p>
    <w:p w14:paraId="19861BB2" w14:textId="65B3F304" w:rsidR="001E1AA5" w:rsidRPr="00F81519" w:rsidRDefault="001E1AA5" w:rsidP="00F81519">
      <w:pPr>
        <w:pStyle w:val="EndNoteBibliography"/>
        <w:numPr>
          <w:ilvl w:val="0"/>
          <w:numId w:val="4"/>
        </w:numPr>
        <w:spacing w:after="60"/>
        <w:ind w:left="357" w:hanging="357"/>
        <w:rPr>
          <w:rFonts w:eastAsia="Calibri" w:cs="Times New Roman"/>
          <w:noProof w:val="0"/>
          <w:color w:val="000000" w:themeColor="text1"/>
          <w:sz w:val="18"/>
          <w:szCs w:val="18"/>
          <w:lang w:val="en-GB"/>
        </w:rPr>
      </w:pPr>
      <w:r w:rsidRPr="00F81519">
        <w:rPr>
          <w:rFonts w:eastAsia="Calibri" w:cs="Times New Roman"/>
          <w:noProof w:val="0"/>
          <w:color w:val="000000" w:themeColor="text1"/>
          <w:sz w:val="18"/>
          <w:szCs w:val="18"/>
          <w:lang w:val="en-GB"/>
        </w:rPr>
        <w:t xml:space="preserve">McDermott O, Charlesworth G, </w:t>
      </w:r>
      <w:proofErr w:type="spellStart"/>
      <w:r w:rsidRPr="00F81519">
        <w:rPr>
          <w:rFonts w:eastAsia="Calibri" w:cs="Times New Roman"/>
          <w:noProof w:val="0"/>
          <w:color w:val="000000" w:themeColor="text1"/>
          <w:sz w:val="18"/>
          <w:szCs w:val="18"/>
          <w:lang w:val="en-GB"/>
        </w:rPr>
        <w:t>Hogervorst</w:t>
      </w:r>
      <w:proofErr w:type="spellEnd"/>
      <w:r w:rsidRPr="00F81519">
        <w:rPr>
          <w:rFonts w:eastAsia="Calibri" w:cs="Times New Roman"/>
          <w:noProof w:val="0"/>
          <w:color w:val="000000" w:themeColor="text1"/>
          <w:sz w:val="18"/>
          <w:szCs w:val="18"/>
          <w:lang w:val="en-GB"/>
        </w:rPr>
        <w:t xml:space="preserve"> E, Stoner C, Moniz-Cook E, Spector A, et al. Psychosocial interventions for people with dementia: a synthesis of systematic reviews. Aging &amp; mental health. 2019;23(4):393-403.</w:t>
      </w:r>
    </w:p>
    <w:p w14:paraId="48E14159" w14:textId="77777777" w:rsidR="001E1AA5" w:rsidRPr="00F81519" w:rsidRDefault="001E1AA5" w:rsidP="00F81519">
      <w:pPr>
        <w:pStyle w:val="EndNoteBibliography"/>
        <w:numPr>
          <w:ilvl w:val="0"/>
          <w:numId w:val="4"/>
        </w:numPr>
        <w:spacing w:after="60"/>
        <w:ind w:left="357" w:hanging="357"/>
        <w:rPr>
          <w:rFonts w:eastAsia="Calibri" w:cs="Times New Roman"/>
          <w:noProof w:val="0"/>
          <w:color w:val="000000" w:themeColor="text1"/>
          <w:sz w:val="18"/>
          <w:szCs w:val="18"/>
          <w:lang w:val="en-GB"/>
        </w:rPr>
      </w:pPr>
      <w:r w:rsidRPr="00F81519">
        <w:rPr>
          <w:rFonts w:eastAsia="Calibri" w:cs="Times New Roman"/>
          <w:noProof w:val="0"/>
          <w:color w:val="000000" w:themeColor="text1"/>
          <w:sz w:val="18"/>
          <w:szCs w:val="18"/>
          <w:lang w:val="en-GB"/>
        </w:rPr>
        <w:t>Casey D, Murphy K. People with dementia’s perceptions of the factors that strengthen resilience. 67th Annual Scientific Meeting “Making Connections: From Cells to Societies” November 2014: The Gerontologist; 2014. p. NP646.</w:t>
      </w:r>
    </w:p>
    <w:p w14:paraId="0494CA54" w14:textId="77195F6C" w:rsidR="001E1AA5" w:rsidRPr="00F81519" w:rsidRDefault="001E1AA5" w:rsidP="00F81519">
      <w:pPr>
        <w:pStyle w:val="EndNoteBibliography"/>
        <w:numPr>
          <w:ilvl w:val="0"/>
          <w:numId w:val="4"/>
        </w:numPr>
        <w:spacing w:after="60"/>
        <w:ind w:left="357" w:hanging="357"/>
        <w:rPr>
          <w:rFonts w:eastAsia="Calibri" w:cs="Times New Roman"/>
          <w:noProof w:val="0"/>
          <w:color w:val="000000" w:themeColor="text1"/>
          <w:sz w:val="18"/>
          <w:szCs w:val="18"/>
          <w:lang w:val="en-GB"/>
        </w:rPr>
      </w:pPr>
      <w:proofErr w:type="spellStart"/>
      <w:r w:rsidRPr="00F81519">
        <w:rPr>
          <w:rFonts w:eastAsia="Calibri" w:cs="Times New Roman"/>
          <w:noProof w:val="0"/>
          <w:color w:val="000000" w:themeColor="text1"/>
          <w:sz w:val="18"/>
          <w:szCs w:val="18"/>
          <w:lang w:val="en-GB"/>
        </w:rPr>
        <w:t>Junge</w:t>
      </w:r>
      <w:proofErr w:type="spellEnd"/>
      <w:r w:rsidRPr="00F81519">
        <w:rPr>
          <w:rFonts w:eastAsia="Calibri" w:cs="Times New Roman"/>
          <w:noProof w:val="0"/>
          <w:color w:val="000000" w:themeColor="text1"/>
          <w:sz w:val="18"/>
          <w:szCs w:val="18"/>
          <w:lang w:val="en-GB"/>
        </w:rPr>
        <w:t xml:space="preserve"> T, </w:t>
      </w:r>
      <w:proofErr w:type="spellStart"/>
      <w:r w:rsidRPr="00F81519">
        <w:rPr>
          <w:rFonts w:eastAsia="Calibri" w:cs="Times New Roman"/>
          <w:noProof w:val="0"/>
          <w:color w:val="000000" w:themeColor="text1"/>
          <w:sz w:val="18"/>
          <w:szCs w:val="18"/>
          <w:lang w:val="en-GB"/>
        </w:rPr>
        <w:t>Ahler</w:t>
      </w:r>
      <w:proofErr w:type="spellEnd"/>
      <w:r w:rsidRPr="00F81519">
        <w:rPr>
          <w:rFonts w:eastAsia="Calibri" w:cs="Times New Roman"/>
          <w:noProof w:val="0"/>
          <w:color w:val="000000" w:themeColor="text1"/>
          <w:sz w:val="18"/>
          <w:szCs w:val="18"/>
          <w:lang w:val="en-GB"/>
        </w:rPr>
        <w:t xml:space="preserve"> J, Knudsen HK, Kristensen HK. The effect and importance of physical activity on behavioural and psychological symptoms in people with dementia: A systematic mixed studies review. Dementia. 2018:1471301218777444.</w:t>
      </w:r>
    </w:p>
    <w:p w14:paraId="5B22A792" w14:textId="0971CD73" w:rsidR="001E1AA5" w:rsidRPr="00F81519" w:rsidRDefault="001E1AA5" w:rsidP="00F81519">
      <w:pPr>
        <w:pStyle w:val="EndNoteBibliography"/>
        <w:numPr>
          <w:ilvl w:val="0"/>
          <w:numId w:val="4"/>
        </w:numPr>
        <w:spacing w:after="60"/>
        <w:ind w:left="357" w:hanging="357"/>
        <w:rPr>
          <w:rFonts w:eastAsia="Calibri" w:cs="Times New Roman"/>
          <w:noProof w:val="0"/>
          <w:color w:val="000000" w:themeColor="text1"/>
          <w:sz w:val="18"/>
          <w:szCs w:val="18"/>
          <w:lang w:val="en-GB"/>
        </w:rPr>
      </w:pPr>
      <w:proofErr w:type="spellStart"/>
      <w:r w:rsidRPr="00F81519">
        <w:rPr>
          <w:rFonts w:eastAsia="Calibri" w:cs="Times New Roman"/>
          <w:noProof w:val="0"/>
          <w:color w:val="000000" w:themeColor="text1"/>
          <w:sz w:val="18"/>
          <w:szCs w:val="18"/>
          <w:lang w:val="en-GB"/>
        </w:rPr>
        <w:t>Dröes</w:t>
      </w:r>
      <w:proofErr w:type="spellEnd"/>
      <w:r w:rsidRPr="00F81519">
        <w:rPr>
          <w:rFonts w:eastAsia="Calibri" w:cs="Times New Roman"/>
          <w:noProof w:val="0"/>
          <w:color w:val="000000" w:themeColor="text1"/>
          <w:sz w:val="18"/>
          <w:szCs w:val="18"/>
          <w:lang w:val="en-GB"/>
        </w:rPr>
        <w:t xml:space="preserve"> RM, Tilburg Wv. Effects of psychomotor therapy in patients with senile dementia of the Alzheimer type. In: Colon EJ, editor. The Akon Series "Ageing in the contemporary society". 11993. p. 23.</w:t>
      </w:r>
    </w:p>
    <w:p w14:paraId="6228EB7F" w14:textId="25CC63A6" w:rsidR="00C773D9" w:rsidRPr="00F81519" w:rsidRDefault="001E1AA5" w:rsidP="00F81519">
      <w:pPr>
        <w:pStyle w:val="EndNoteBibliography"/>
        <w:numPr>
          <w:ilvl w:val="0"/>
          <w:numId w:val="4"/>
        </w:numPr>
        <w:spacing w:after="60"/>
        <w:ind w:left="357" w:hanging="357"/>
        <w:rPr>
          <w:rFonts w:eastAsia="Calibri" w:cs="Times New Roman"/>
          <w:b/>
          <w:bCs/>
          <w:sz w:val="20"/>
          <w:szCs w:val="20"/>
        </w:rPr>
        <w:sectPr w:rsidR="00C773D9" w:rsidRPr="00F81519" w:rsidSect="00F81519">
          <w:type w:val="continuous"/>
          <w:pgSz w:w="11906" w:h="16838"/>
          <w:pgMar w:top="720" w:right="720" w:bottom="720" w:left="720" w:header="708" w:footer="708" w:gutter="0"/>
          <w:cols w:num="2" w:space="708"/>
          <w:docGrid w:linePitch="360"/>
        </w:sectPr>
      </w:pPr>
      <w:r w:rsidRPr="00F81519">
        <w:rPr>
          <w:rFonts w:eastAsia="Calibri" w:cs="Times New Roman"/>
          <w:color w:val="000000" w:themeColor="text1"/>
          <w:sz w:val="18"/>
          <w:szCs w:val="18"/>
        </w:rPr>
        <w:t>Hopman‐Rock M, Staats PG, Tak EC, Dröes RM. The effects of a psychomotor activation programme for use in groups of cognitively impaired people in homes for the elderly. International journal of geriatric psychiatry. 1999;14(8):633-42.</w:t>
      </w:r>
    </w:p>
    <w:p w14:paraId="73EFC353" w14:textId="77777777" w:rsidR="00B35B5B" w:rsidRDefault="00B35B5B" w:rsidP="00F81519">
      <w:pPr>
        <w:spacing w:after="0" w:line="240" w:lineRule="auto"/>
        <w:jc w:val="both"/>
        <w:rPr>
          <w:rFonts w:ascii="Calibri" w:eastAsia="Calibri" w:hAnsi="Calibri" w:cs="Times New Roman"/>
          <w:b/>
          <w:bCs/>
        </w:rPr>
      </w:pPr>
    </w:p>
    <w:p w14:paraId="3F4C5588" w14:textId="77777777" w:rsidR="00B35B5B" w:rsidRDefault="00B35B5B" w:rsidP="00F81519">
      <w:pPr>
        <w:spacing w:after="0" w:line="240" w:lineRule="auto"/>
        <w:jc w:val="both"/>
        <w:rPr>
          <w:rFonts w:ascii="Calibri" w:eastAsia="Calibri" w:hAnsi="Calibri" w:cs="Times New Roman"/>
          <w:b/>
          <w:bCs/>
        </w:rPr>
      </w:pPr>
    </w:p>
    <w:p w14:paraId="5ED98034" w14:textId="77777777" w:rsidR="00B35B5B" w:rsidRDefault="00B35B5B" w:rsidP="00F81519">
      <w:pPr>
        <w:spacing w:after="0" w:line="240" w:lineRule="auto"/>
        <w:jc w:val="both"/>
        <w:rPr>
          <w:rFonts w:ascii="Calibri" w:eastAsia="Calibri" w:hAnsi="Calibri" w:cs="Times New Roman"/>
          <w:b/>
          <w:bCs/>
        </w:rPr>
      </w:pPr>
    </w:p>
    <w:p w14:paraId="2E59FA6D" w14:textId="6E7A248F" w:rsidR="00F81519" w:rsidRDefault="001E1AA5" w:rsidP="00F81519">
      <w:pPr>
        <w:spacing w:after="0" w:line="240" w:lineRule="auto"/>
        <w:jc w:val="both"/>
        <w:rPr>
          <w:rFonts w:ascii="Calibri" w:eastAsia="Calibri" w:hAnsi="Calibri" w:cs="Times New Roman"/>
          <w:b/>
          <w:bCs/>
        </w:rPr>
      </w:pPr>
      <w:r>
        <w:rPr>
          <w:rFonts w:ascii="Calibri" w:eastAsia="Calibri" w:hAnsi="Calibri" w:cs="Times New Roman"/>
          <w:b/>
          <w:bCs/>
        </w:rPr>
        <w:t>Biography</w:t>
      </w:r>
    </w:p>
    <w:p w14:paraId="0C837601" w14:textId="460AFB5D" w:rsidR="00DA75CF" w:rsidRPr="00F81519" w:rsidRDefault="00F81519" w:rsidP="00F81519">
      <w:pPr>
        <w:spacing w:after="0" w:line="240" w:lineRule="auto"/>
        <w:jc w:val="both"/>
        <w:rPr>
          <w:rFonts w:ascii="Calibri" w:eastAsia="Calibri" w:hAnsi="Calibri" w:cs="Times New Roman"/>
          <w:sz w:val="20"/>
          <w:szCs w:val="20"/>
        </w:rPr>
      </w:pPr>
      <w:r>
        <w:rPr>
          <w:noProof/>
        </w:rPr>
        <w:drawing>
          <wp:anchor distT="0" distB="0" distL="114300" distR="114300" simplePos="0" relativeHeight="251662336" behindDoc="0" locked="0" layoutInCell="1" allowOverlap="1" wp14:anchorId="0DADCD1E" wp14:editId="5CCE64E3">
            <wp:simplePos x="0" y="0"/>
            <wp:positionH relativeFrom="column">
              <wp:posOffset>0</wp:posOffset>
            </wp:positionH>
            <wp:positionV relativeFrom="paragraph">
              <wp:posOffset>1270</wp:posOffset>
            </wp:positionV>
            <wp:extent cx="6645910" cy="599440"/>
            <wp:effectExtent l="0" t="0" r="2540" b="0"/>
            <wp:wrapSquare wrapText="bothSides"/>
            <wp:docPr id="7" name="Picture 7" descr="NUIG-HRB-CRES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IG-HRB-CREST Logo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5910" cy="599440"/>
                    </a:xfrm>
                    <a:prstGeom prst="rect">
                      <a:avLst/>
                    </a:prstGeom>
                    <a:noFill/>
                    <a:ln>
                      <a:noFill/>
                    </a:ln>
                  </pic:spPr>
                </pic:pic>
              </a:graphicData>
            </a:graphic>
          </wp:anchor>
        </w:drawing>
      </w:r>
      <w:r w:rsidRPr="00F81519">
        <w:rPr>
          <w:rFonts w:ascii="Calibri" w:eastAsia="Calibri" w:hAnsi="Calibri" w:cs="Times New Roman"/>
          <w:sz w:val="20"/>
          <w:szCs w:val="20"/>
        </w:rPr>
        <w:t xml:space="preserve">The CREST study is being driven by a multi-disciplinary team with considerable expertise in public health. The primary aim of this study is to assess the feasibility of conducting a multifaceted complex resilience building psychosocial intervention for people with dementia and their caregivers living in the Irish community. Data from the CREST intervention is being presented today by Ms Grace O’Sullivan. She recently completed her PhD at the School of Psychology, National University of Ireland, Galway, where she investigated the influence of parental social support during their child’s “everyday” pain experiences. Email: </w:t>
      </w:r>
      <w:hyperlink r:id="rId9" w:history="1">
        <w:r w:rsidRPr="000375B5">
          <w:rPr>
            <w:rStyle w:val="Hyperlink"/>
            <w:rFonts w:ascii="Calibri" w:eastAsia="Calibri" w:hAnsi="Calibri" w:cs="Times New Roman"/>
            <w:sz w:val="20"/>
            <w:szCs w:val="20"/>
          </w:rPr>
          <w:t>grace.osullivan@nuigalway.ie</w:t>
        </w:r>
      </w:hyperlink>
    </w:p>
    <w:sectPr w:rsidR="00DA75CF" w:rsidRPr="00F81519" w:rsidSect="00F81519">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F0D29B" w14:textId="77777777" w:rsidR="00760167" w:rsidRDefault="00760167" w:rsidP="00FC34E2">
      <w:pPr>
        <w:spacing w:after="0" w:line="240" w:lineRule="auto"/>
      </w:pPr>
      <w:r>
        <w:separator/>
      </w:r>
    </w:p>
  </w:endnote>
  <w:endnote w:type="continuationSeparator" w:id="0">
    <w:p w14:paraId="5BFDA642" w14:textId="77777777" w:rsidR="00760167" w:rsidRDefault="00760167" w:rsidP="00FC3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484FE2" w14:textId="77777777" w:rsidR="00760167" w:rsidRDefault="00760167" w:rsidP="00FC34E2">
      <w:pPr>
        <w:spacing w:after="0" w:line="240" w:lineRule="auto"/>
      </w:pPr>
      <w:r>
        <w:separator/>
      </w:r>
    </w:p>
  </w:footnote>
  <w:footnote w:type="continuationSeparator" w:id="0">
    <w:p w14:paraId="692448E6" w14:textId="77777777" w:rsidR="00760167" w:rsidRDefault="00760167" w:rsidP="00FC3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CE24BC"/>
    <w:multiLevelType w:val="hybridMultilevel"/>
    <w:tmpl w:val="F4922EEA"/>
    <w:lvl w:ilvl="0" w:tplc="36FA90E4">
      <w:start w:val="1"/>
      <w:numFmt w:val="bullet"/>
      <w:lvlText w:val="•"/>
      <w:lvlJc w:val="left"/>
      <w:pPr>
        <w:tabs>
          <w:tab w:val="num" w:pos="720"/>
        </w:tabs>
        <w:ind w:left="720" w:hanging="360"/>
      </w:pPr>
      <w:rPr>
        <w:rFonts w:ascii="Arial" w:hAnsi="Arial" w:hint="default"/>
      </w:rPr>
    </w:lvl>
    <w:lvl w:ilvl="1" w:tplc="DE4EE8B8">
      <w:numFmt w:val="none"/>
      <w:lvlText w:val=""/>
      <w:lvlJc w:val="left"/>
      <w:pPr>
        <w:tabs>
          <w:tab w:val="num" w:pos="360"/>
        </w:tabs>
      </w:pPr>
    </w:lvl>
    <w:lvl w:ilvl="2" w:tplc="93D48F22" w:tentative="1">
      <w:start w:val="1"/>
      <w:numFmt w:val="bullet"/>
      <w:lvlText w:val="•"/>
      <w:lvlJc w:val="left"/>
      <w:pPr>
        <w:tabs>
          <w:tab w:val="num" w:pos="2160"/>
        </w:tabs>
        <w:ind w:left="2160" w:hanging="360"/>
      </w:pPr>
      <w:rPr>
        <w:rFonts w:ascii="Arial" w:hAnsi="Arial" w:hint="default"/>
      </w:rPr>
    </w:lvl>
    <w:lvl w:ilvl="3" w:tplc="B498A194" w:tentative="1">
      <w:start w:val="1"/>
      <w:numFmt w:val="bullet"/>
      <w:lvlText w:val="•"/>
      <w:lvlJc w:val="left"/>
      <w:pPr>
        <w:tabs>
          <w:tab w:val="num" w:pos="2880"/>
        </w:tabs>
        <w:ind w:left="2880" w:hanging="360"/>
      </w:pPr>
      <w:rPr>
        <w:rFonts w:ascii="Arial" w:hAnsi="Arial" w:hint="default"/>
      </w:rPr>
    </w:lvl>
    <w:lvl w:ilvl="4" w:tplc="3334E3FA" w:tentative="1">
      <w:start w:val="1"/>
      <w:numFmt w:val="bullet"/>
      <w:lvlText w:val="•"/>
      <w:lvlJc w:val="left"/>
      <w:pPr>
        <w:tabs>
          <w:tab w:val="num" w:pos="3600"/>
        </w:tabs>
        <w:ind w:left="3600" w:hanging="360"/>
      </w:pPr>
      <w:rPr>
        <w:rFonts w:ascii="Arial" w:hAnsi="Arial" w:hint="default"/>
      </w:rPr>
    </w:lvl>
    <w:lvl w:ilvl="5" w:tplc="A2CC0CD6" w:tentative="1">
      <w:start w:val="1"/>
      <w:numFmt w:val="bullet"/>
      <w:lvlText w:val="•"/>
      <w:lvlJc w:val="left"/>
      <w:pPr>
        <w:tabs>
          <w:tab w:val="num" w:pos="4320"/>
        </w:tabs>
        <w:ind w:left="4320" w:hanging="360"/>
      </w:pPr>
      <w:rPr>
        <w:rFonts w:ascii="Arial" w:hAnsi="Arial" w:hint="default"/>
      </w:rPr>
    </w:lvl>
    <w:lvl w:ilvl="6" w:tplc="B156AD52" w:tentative="1">
      <w:start w:val="1"/>
      <w:numFmt w:val="bullet"/>
      <w:lvlText w:val="•"/>
      <w:lvlJc w:val="left"/>
      <w:pPr>
        <w:tabs>
          <w:tab w:val="num" w:pos="5040"/>
        </w:tabs>
        <w:ind w:left="5040" w:hanging="360"/>
      </w:pPr>
      <w:rPr>
        <w:rFonts w:ascii="Arial" w:hAnsi="Arial" w:hint="default"/>
      </w:rPr>
    </w:lvl>
    <w:lvl w:ilvl="7" w:tplc="99E207D2" w:tentative="1">
      <w:start w:val="1"/>
      <w:numFmt w:val="bullet"/>
      <w:lvlText w:val="•"/>
      <w:lvlJc w:val="left"/>
      <w:pPr>
        <w:tabs>
          <w:tab w:val="num" w:pos="5760"/>
        </w:tabs>
        <w:ind w:left="5760" w:hanging="360"/>
      </w:pPr>
      <w:rPr>
        <w:rFonts w:ascii="Arial" w:hAnsi="Arial" w:hint="default"/>
      </w:rPr>
    </w:lvl>
    <w:lvl w:ilvl="8" w:tplc="50BCC39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C9D613B"/>
    <w:multiLevelType w:val="hybridMultilevel"/>
    <w:tmpl w:val="E1B0BDDA"/>
    <w:lvl w:ilvl="0" w:tplc="D5942D54">
      <w:start w:val="1"/>
      <w:numFmt w:val="decimal"/>
      <w:lvlText w:val="%1."/>
      <w:lvlJc w:val="left"/>
      <w:pPr>
        <w:tabs>
          <w:tab w:val="num" w:pos="720"/>
        </w:tabs>
        <w:ind w:left="720" w:hanging="360"/>
      </w:pPr>
    </w:lvl>
    <w:lvl w:ilvl="1" w:tplc="3E525E04" w:tentative="1">
      <w:start w:val="1"/>
      <w:numFmt w:val="decimal"/>
      <w:lvlText w:val="%2."/>
      <w:lvlJc w:val="left"/>
      <w:pPr>
        <w:tabs>
          <w:tab w:val="num" w:pos="1440"/>
        </w:tabs>
        <w:ind w:left="1440" w:hanging="360"/>
      </w:pPr>
    </w:lvl>
    <w:lvl w:ilvl="2" w:tplc="1E76F842" w:tentative="1">
      <w:start w:val="1"/>
      <w:numFmt w:val="decimal"/>
      <w:lvlText w:val="%3."/>
      <w:lvlJc w:val="left"/>
      <w:pPr>
        <w:tabs>
          <w:tab w:val="num" w:pos="2160"/>
        </w:tabs>
        <w:ind w:left="2160" w:hanging="360"/>
      </w:pPr>
    </w:lvl>
    <w:lvl w:ilvl="3" w:tplc="A7A4D470" w:tentative="1">
      <w:start w:val="1"/>
      <w:numFmt w:val="decimal"/>
      <w:lvlText w:val="%4."/>
      <w:lvlJc w:val="left"/>
      <w:pPr>
        <w:tabs>
          <w:tab w:val="num" w:pos="2880"/>
        </w:tabs>
        <w:ind w:left="2880" w:hanging="360"/>
      </w:pPr>
    </w:lvl>
    <w:lvl w:ilvl="4" w:tplc="83C8FA6A" w:tentative="1">
      <w:start w:val="1"/>
      <w:numFmt w:val="decimal"/>
      <w:lvlText w:val="%5."/>
      <w:lvlJc w:val="left"/>
      <w:pPr>
        <w:tabs>
          <w:tab w:val="num" w:pos="3600"/>
        </w:tabs>
        <w:ind w:left="3600" w:hanging="360"/>
      </w:pPr>
    </w:lvl>
    <w:lvl w:ilvl="5" w:tplc="68C6E8A6" w:tentative="1">
      <w:start w:val="1"/>
      <w:numFmt w:val="decimal"/>
      <w:lvlText w:val="%6."/>
      <w:lvlJc w:val="left"/>
      <w:pPr>
        <w:tabs>
          <w:tab w:val="num" w:pos="4320"/>
        </w:tabs>
        <w:ind w:left="4320" w:hanging="360"/>
      </w:pPr>
    </w:lvl>
    <w:lvl w:ilvl="6" w:tplc="A9A6CD50" w:tentative="1">
      <w:start w:val="1"/>
      <w:numFmt w:val="decimal"/>
      <w:lvlText w:val="%7."/>
      <w:lvlJc w:val="left"/>
      <w:pPr>
        <w:tabs>
          <w:tab w:val="num" w:pos="5040"/>
        </w:tabs>
        <w:ind w:left="5040" w:hanging="360"/>
      </w:pPr>
    </w:lvl>
    <w:lvl w:ilvl="7" w:tplc="1294123C" w:tentative="1">
      <w:start w:val="1"/>
      <w:numFmt w:val="decimal"/>
      <w:lvlText w:val="%8."/>
      <w:lvlJc w:val="left"/>
      <w:pPr>
        <w:tabs>
          <w:tab w:val="num" w:pos="5760"/>
        </w:tabs>
        <w:ind w:left="5760" w:hanging="360"/>
      </w:pPr>
    </w:lvl>
    <w:lvl w:ilvl="8" w:tplc="FEE09EB0" w:tentative="1">
      <w:start w:val="1"/>
      <w:numFmt w:val="decimal"/>
      <w:lvlText w:val="%9."/>
      <w:lvlJc w:val="left"/>
      <w:pPr>
        <w:tabs>
          <w:tab w:val="num" w:pos="6480"/>
        </w:tabs>
        <w:ind w:left="6480" w:hanging="360"/>
      </w:pPr>
    </w:lvl>
  </w:abstractNum>
  <w:abstractNum w:abstractNumId="2" w15:restartNumberingAfterBreak="0">
    <w:nsid w:val="4D42354D"/>
    <w:multiLevelType w:val="hybridMultilevel"/>
    <w:tmpl w:val="465EE9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6DD5474"/>
    <w:multiLevelType w:val="hybridMultilevel"/>
    <w:tmpl w:val="3BCA39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1A"/>
    <w:rsid w:val="00072206"/>
    <w:rsid w:val="000B6A7D"/>
    <w:rsid w:val="000E66B7"/>
    <w:rsid w:val="00117B44"/>
    <w:rsid w:val="00123D47"/>
    <w:rsid w:val="001C12FD"/>
    <w:rsid w:val="001E1AA5"/>
    <w:rsid w:val="001F1F64"/>
    <w:rsid w:val="0022066D"/>
    <w:rsid w:val="00334FD0"/>
    <w:rsid w:val="00363C36"/>
    <w:rsid w:val="00372FDD"/>
    <w:rsid w:val="003B6A88"/>
    <w:rsid w:val="004C3B92"/>
    <w:rsid w:val="004D6A89"/>
    <w:rsid w:val="004D6C4F"/>
    <w:rsid w:val="00621B14"/>
    <w:rsid w:val="00626D14"/>
    <w:rsid w:val="006533DC"/>
    <w:rsid w:val="00681C00"/>
    <w:rsid w:val="006979FE"/>
    <w:rsid w:val="006A023F"/>
    <w:rsid w:val="006F7AFF"/>
    <w:rsid w:val="00760167"/>
    <w:rsid w:val="0076587C"/>
    <w:rsid w:val="007E29A0"/>
    <w:rsid w:val="007E4965"/>
    <w:rsid w:val="008018F0"/>
    <w:rsid w:val="008227DB"/>
    <w:rsid w:val="00830211"/>
    <w:rsid w:val="00845C2E"/>
    <w:rsid w:val="0085300D"/>
    <w:rsid w:val="00902093"/>
    <w:rsid w:val="009201B0"/>
    <w:rsid w:val="0094697A"/>
    <w:rsid w:val="00950E05"/>
    <w:rsid w:val="00966C74"/>
    <w:rsid w:val="009B224C"/>
    <w:rsid w:val="00A06920"/>
    <w:rsid w:val="00A44502"/>
    <w:rsid w:val="00A66BC0"/>
    <w:rsid w:val="00A91E97"/>
    <w:rsid w:val="00AE3C2E"/>
    <w:rsid w:val="00B11DEA"/>
    <w:rsid w:val="00B1698C"/>
    <w:rsid w:val="00B35B5B"/>
    <w:rsid w:val="00B50530"/>
    <w:rsid w:val="00BB3659"/>
    <w:rsid w:val="00BB62FB"/>
    <w:rsid w:val="00C10841"/>
    <w:rsid w:val="00C17196"/>
    <w:rsid w:val="00C206B2"/>
    <w:rsid w:val="00C773D9"/>
    <w:rsid w:val="00C929F2"/>
    <w:rsid w:val="00CC47E6"/>
    <w:rsid w:val="00D432D8"/>
    <w:rsid w:val="00D90A7E"/>
    <w:rsid w:val="00DA75CF"/>
    <w:rsid w:val="00DD1E6A"/>
    <w:rsid w:val="00DE517D"/>
    <w:rsid w:val="00DF3B17"/>
    <w:rsid w:val="00E34459"/>
    <w:rsid w:val="00E54770"/>
    <w:rsid w:val="00E72093"/>
    <w:rsid w:val="00EB7294"/>
    <w:rsid w:val="00EE324F"/>
    <w:rsid w:val="00F176A6"/>
    <w:rsid w:val="00F50C1A"/>
    <w:rsid w:val="00F55FA4"/>
    <w:rsid w:val="00F81519"/>
    <w:rsid w:val="00F97C3E"/>
    <w:rsid w:val="00FC34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7CE9B"/>
  <w15:chartTrackingRefBased/>
  <w15:docId w15:val="{3B48EB85-259A-42EA-998D-B64C48F1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97C3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02093"/>
    <w:rPr>
      <w:color w:val="0563C1" w:themeColor="hyperlink"/>
      <w:u w:val="single"/>
    </w:rPr>
  </w:style>
  <w:style w:type="paragraph" w:styleId="ListParagraph">
    <w:name w:val="List Paragraph"/>
    <w:basedOn w:val="Normal"/>
    <w:uiPriority w:val="34"/>
    <w:qFormat/>
    <w:rsid w:val="00DF3B17"/>
    <w:pPr>
      <w:ind w:left="720"/>
      <w:contextualSpacing/>
    </w:pPr>
  </w:style>
  <w:style w:type="paragraph" w:customStyle="1" w:styleId="EndNoteBibliography">
    <w:name w:val="EndNote Bibliography"/>
    <w:basedOn w:val="Normal"/>
    <w:link w:val="EndNoteBibliographyChar"/>
    <w:rsid w:val="00D432D8"/>
    <w:pPr>
      <w:spacing w:after="200" w:line="240" w:lineRule="auto"/>
      <w:jc w:val="both"/>
    </w:pPr>
    <w:rPr>
      <w:rFonts w:ascii="Calibri" w:hAnsi="Calibri"/>
      <w:noProof/>
      <w:lang w:val="en-US"/>
    </w:rPr>
  </w:style>
  <w:style w:type="character" w:customStyle="1" w:styleId="EndNoteBibliographyChar">
    <w:name w:val="EndNote Bibliography Char"/>
    <w:basedOn w:val="DefaultParagraphFont"/>
    <w:link w:val="EndNoteBibliography"/>
    <w:rsid w:val="00D432D8"/>
    <w:rPr>
      <w:rFonts w:ascii="Calibri" w:hAnsi="Calibri"/>
      <w:noProof/>
      <w:lang w:val="en-US"/>
    </w:rPr>
  </w:style>
  <w:style w:type="character" w:styleId="CommentReference">
    <w:name w:val="annotation reference"/>
    <w:basedOn w:val="DefaultParagraphFont"/>
    <w:uiPriority w:val="99"/>
    <w:semiHidden/>
    <w:unhideWhenUsed/>
    <w:rsid w:val="00FC34E2"/>
    <w:rPr>
      <w:sz w:val="16"/>
      <w:szCs w:val="16"/>
    </w:rPr>
  </w:style>
  <w:style w:type="paragraph" w:styleId="CommentText">
    <w:name w:val="annotation text"/>
    <w:basedOn w:val="Normal"/>
    <w:link w:val="CommentTextChar"/>
    <w:uiPriority w:val="99"/>
    <w:semiHidden/>
    <w:unhideWhenUsed/>
    <w:rsid w:val="00FC34E2"/>
    <w:pPr>
      <w:spacing w:line="240" w:lineRule="auto"/>
    </w:pPr>
    <w:rPr>
      <w:sz w:val="20"/>
      <w:szCs w:val="20"/>
    </w:rPr>
  </w:style>
  <w:style w:type="character" w:customStyle="1" w:styleId="CommentTextChar">
    <w:name w:val="Comment Text Char"/>
    <w:basedOn w:val="DefaultParagraphFont"/>
    <w:link w:val="CommentText"/>
    <w:uiPriority w:val="99"/>
    <w:semiHidden/>
    <w:rsid w:val="00FC34E2"/>
    <w:rPr>
      <w:sz w:val="20"/>
      <w:szCs w:val="20"/>
    </w:rPr>
  </w:style>
  <w:style w:type="paragraph" w:styleId="CommentSubject">
    <w:name w:val="annotation subject"/>
    <w:basedOn w:val="CommentText"/>
    <w:next w:val="CommentText"/>
    <w:link w:val="CommentSubjectChar"/>
    <w:uiPriority w:val="99"/>
    <w:semiHidden/>
    <w:unhideWhenUsed/>
    <w:rsid w:val="00FC34E2"/>
    <w:rPr>
      <w:b/>
      <w:bCs/>
    </w:rPr>
  </w:style>
  <w:style w:type="character" w:customStyle="1" w:styleId="CommentSubjectChar">
    <w:name w:val="Comment Subject Char"/>
    <w:basedOn w:val="CommentTextChar"/>
    <w:link w:val="CommentSubject"/>
    <w:uiPriority w:val="99"/>
    <w:semiHidden/>
    <w:rsid w:val="00FC34E2"/>
    <w:rPr>
      <w:b/>
      <w:bCs/>
      <w:sz w:val="20"/>
      <w:szCs w:val="20"/>
    </w:rPr>
  </w:style>
  <w:style w:type="paragraph" w:styleId="BalloonText">
    <w:name w:val="Balloon Text"/>
    <w:basedOn w:val="Normal"/>
    <w:link w:val="BalloonTextChar"/>
    <w:uiPriority w:val="99"/>
    <w:semiHidden/>
    <w:unhideWhenUsed/>
    <w:rsid w:val="00FC34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4E2"/>
    <w:rPr>
      <w:rFonts w:ascii="Segoe UI" w:hAnsi="Segoe UI" w:cs="Segoe UI"/>
      <w:sz w:val="18"/>
      <w:szCs w:val="18"/>
    </w:rPr>
  </w:style>
  <w:style w:type="paragraph" w:styleId="Header">
    <w:name w:val="header"/>
    <w:basedOn w:val="Normal"/>
    <w:link w:val="HeaderChar"/>
    <w:uiPriority w:val="99"/>
    <w:unhideWhenUsed/>
    <w:rsid w:val="00FC3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34E2"/>
  </w:style>
  <w:style w:type="paragraph" w:styleId="Footer">
    <w:name w:val="footer"/>
    <w:basedOn w:val="Normal"/>
    <w:link w:val="FooterChar"/>
    <w:uiPriority w:val="99"/>
    <w:unhideWhenUsed/>
    <w:rsid w:val="00FC3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34E2"/>
  </w:style>
  <w:style w:type="character" w:styleId="UnresolvedMention">
    <w:name w:val="Unresolved Mention"/>
    <w:basedOn w:val="DefaultParagraphFont"/>
    <w:uiPriority w:val="99"/>
    <w:semiHidden/>
    <w:unhideWhenUsed/>
    <w:rsid w:val="00F17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15238">
      <w:bodyDiv w:val="1"/>
      <w:marLeft w:val="0"/>
      <w:marRight w:val="0"/>
      <w:marTop w:val="0"/>
      <w:marBottom w:val="0"/>
      <w:divBdr>
        <w:top w:val="none" w:sz="0" w:space="0" w:color="auto"/>
        <w:left w:val="none" w:sz="0" w:space="0" w:color="auto"/>
        <w:bottom w:val="none" w:sz="0" w:space="0" w:color="auto"/>
        <w:right w:val="none" w:sz="0" w:space="0" w:color="auto"/>
      </w:divBdr>
    </w:div>
    <w:div w:id="212233611">
      <w:bodyDiv w:val="1"/>
      <w:marLeft w:val="0"/>
      <w:marRight w:val="0"/>
      <w:marTop w:val="0"/>
      <w:marBottom w:val="0"/>
      <w:divBdr>
        <w:top w:val="none" w:sz="0" w:space="0" w:color="auto"/>
        <w:left w:val="none" w:sz="0" w:space="0" w:color="auto"/>
        <w:bottom w:val="none" w:sz="0" w:space="0" w:color="auto"/>
        <w:right w:val="none" w:sz="0" w:space="0" w:color="auto"/>
      </w:divBdr>
      <w:divsChild>
        <w:div w:id="355230876">
          <w:marLeft w:val="806"/>
          <w:marRight w:val="0"/>
          <w:marTop w:val="0"/>
          <w:marBottom w:val="120"/>
          <w:divBdr>
            <w:top w:val="none" w:sz="0" w:space="0" w:color="auto"/>
            <w:left w:val="none" w:sz="0" w:space="0" w:color="auto"/>
            <w:bottom w:val="none" w:sz="0" w:space="0" w:color="auto"/>
            <w:right w:val="none" w:sz="0" w:space="0" w:color="auto"/>
          </w:divBdr>
        </w:div>
        <w:div w:id="998996330">
          <w:marLeft w:val="1411"/>
          <w:marRight w:val="0"/>
          <w:marTop w:val="0"/>
          <w:marBottom w:val="360"/>
          <w:divBdr>
            <w:top w:val="none" w:sz="0" w:space="0" w:color="auto"/>
            <w:left w:val="none" w:sz="0" w:space="0" w:color="auto"/>
            <w:bottom w:val="none" w:sz="0" w:space="0" w:color="auto"/>
            <w:right w:val="none" w:sz="0" w:space="0" w:color="auto"/>
          </w:divBdr>
        </w:div>
        <w:div w:id="270168639">
          <w:marLeft w:val="806"/>
          <w:marRight w:val="0"/>
          <w:marTop w:val="0"/>
          <w:marBottom w:val="120"/>
          <w:divBdr>
            <w:top w:val="none" w:sz="0" w:space="0" w:color="auto"/>
            <w:left w:val="none" w:sz="0" w:space="0" w:color="auto"/>
            <w:bottom w:val="none" w:sz="0" w:space="0" w:color="auto"/>
            <w:right w:val="none" w:sz="0" w:space="0" w:color="auto"/>
          </w:divBdr>
        </w:div>
        <w:div w:id="1020352174">
          <w:marLeft w:val="1411"/>
          <w:marRight w:val="0"/>
          <w:marTop w:val="0"/>
          <w:marBottom w:val="120"/>
          <w:divBdr>
            <w:top w:val="none" w:sz="0" w:space="0" w:color="auto"/>
            <w:left w:val="none" w:sz="0" w:space="0" w:color="auto"/>
            <w:bottom w:val="none" w:sz="0" w:space="0" w:color="auto"/>
            <w:right w:val="none" w:sz="0" w:space="0" w:color="auto"/>
          </w:divBdr>
        </w:div>
        <w:div w:id="423459458">
          <w:marLeft w:val="1411"/>
          <w:marRight w:val="0"/>
          <w:marTop w:val="0"/>
          <w:marBottom w:val="360"/>
          <w:divBdr>
            <w:top w:val="none" w:sz="0" w:space="0" w:color="auto"/>
            <w:left w:val="none" w:sz="0" w:space="0" w:color="auto"/>
            <w:bottom w:val="none" w:sz="0" w:space="0" w:color="auto"/>
            <w:right w:val="none" w:sz="0" w:space="0" w:color="auto"/>
          </w:divBdr>
        </w:div>
        <w:div w:id="562299988">
          <w:marLeft w:val="806"/>
          <w:marRight w:val="0"/>
          <w:marTop w:val="0"/>
          <w:marBottom w:val="360"/>
          <w:divBdr>
            <w:top w:val="none" w:sz="0" w:space="0" w:color="auto"/>
            <w:left w:val="none" w:sz="0" w:space="0" w:color="auto"/>
            <w:bottom w:val="none" w:sz="0" w:space="0" w:color="auto"/>
            <w:right w:val="none" w:sz="0" w:space="0" w:color="auto"/>
          </w:divBdr>
        </w:div>
      </w:divsChild>
    </w:div>
    <w:div w:id="994648979">
      <w:bodyDiv w:val="1"/>
      <w:marLeft w:val="0"/>
      <w:marRight w:val="0"/>
      <w:marTop w:val="0"/>
      <w:marBottom w:val="0"/>
      <w:divBdr>
        <w:top w:val="none" w:sz="0" w:space="0" w:color="auto"/>
        <w:left w:val="none" w:sz="0" w:space="0" w:color="auto"/>
        <w:bottom w:val="none" w:sz="0" w:space="0" w:color="auto"/>
        <w:right w:val="none" w:sz="0" w:space="0" w:color="auto"/>
      </w:divBdr>
      <w:divsChild>
        <w:div w:id="1568615513">
          <w:marLeft w:val="547"/>
          <w:marRight w:val="0"/>
          <w:marTop w:val="0"/>
          <w:marBottom w:val="0"/>
          <w:divBdr>
            <w:top w:val="none" w:sz="0" w:space="0" w:color="auto"/>
            <w:left w:val="none" w:sz="0" w:space="0" w:color="auto"/>
            <w:bottom w:val="none" w:sz="0" w:space="0" w:color="auto"/>
            <w:right w:val="none" w:sz="0" w:space="0" w:color="auto"/>
          </w:divBdr>
        </w:div>
        <w:div w:id="129059845">
          <w:marLeft w:val="547"/>
          <w:marRight w:val="0"/>
          <w:marTop w:val="0"/>
          <w:marBottom w:val="0"/>
          <w:divBdr>
            <w:top w:val="none" w:sz="0" w:space="0" w:color="auto"/>
            <w:left w:val="none" w:sz="0" w:space="0" w:color="auto"/>
            <w:bottom w:val="none" w:sz="0" w:space="0" w:color="auto"/>
            <w:right w:val="none" w:sz="0" w:space="0" w:color="auto"/>
          </w:divBdr>
        </w:div>
        <w:div w:id="394739314">
          <w:marLeft w:val="547"/>
          <w:marRight w:val="0"/>
          <w:marTop w:val="0"/>
          <w:marBottom w:val="0"/>
          <w:divBdr>
            <w:top w:val="none" w:sz="0" w:space="0" w:color="auto"/>
            <w:left w:val="none" w:sz="0" w:space="0" w:color="auto"/>
            <w:bottom w:val="none" w:sz="0" w:space="0" w:color="auto"/>
            <w:right w:val="none" w:sz="0" w:space="0" w:color="auto"/>
          </w:divBdr>
        </w:div>
      </w:divsChild>
    </w:div>
    <w:div w:id="184231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race.osullivan@nuigalway.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60D4A-66B0-4EF1-8DC0-F76200E21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1725</Words>
  <Characters>9833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O'Sullivan</dc:creator>
  <cp:keywords/>
  <dc:description/>
  <cp:lastModifiedBy>Grace O'Sullivan</cp:lastModifiedBy>
  <cp:revision>18</cp:revision>
  <dcterms:created xsi:type="dcterms:W3CDTF">2020-09-25T19:22:00Z</dcterms:created>
  <dcterms:modified xsi:type="dcterms:W3CDTF">2020-09-28T15:16:00Z</dcterms:modified>
</cp:coreProperties>
</file>