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A34" w:rsidRPr="004110AF" w:rsidRDefault="00620698">
      <w:pPr>
        <w:spacing w:after="0"/>
        <w:rPr>
          <w:rFonts w:cs="Arial"/>
          <w:sz w:val="20"/>
          <w:szCs w:val="20"/>
        </w:rPr>
      </w:pPr>
      <w:bookmarkStart w:id="0" w:name="_GoBack"/>
      <w:bookmarkEnd w:id="0"/>
      <w:r w:rsidRPr="00CB4631">
        <w:rPr>
          <w:rFonts w:cs="Arial"/>
          <w:noProof/>
          <w:sz w:val="20"/>
          <w:szCs w:val="20"/>
          <w:lang w:eastAsia="en-GB"/>
        </w:rPr>
        <mc:AlternateContent>
          <mc:Choice Requires="wps">
            <w:drawing>
              <wp:anchor distT="45720" distB="45720" distL="114300" distR="114300" simplePos="0" relativeHeight="251668480" behindDoc="1" locked="0" layoutInCell="1" allowOverlap="1">
                <wp:simplePos x="0" y="0"/>
                <wp:positionH relativeFrom="margin">
                  <wp:posOffset>-257175</wp:posOffset>
                </wp:positionH>
                <wp:positionV relativeFrom="paragraph">
                  <wp:posOffset>8088630</wp:posOffset>
                </wp:positionV>
                <wp:extent cx="7181850" cy="1343025"/>
                <wp:effectExtent l="0" t="0" r="0" b="9525"/>
                <wp:wrapTight wrapText="bothSides">
                  <wp:wrapPolygon edited="0">
                    <wp:start x="0" y="0"/>
                    <wp:lineTo x="0" y="21447"/>
                    <wp:lineTo x="21543" y="21447"/>
                    <wp:lineTo x="21543" y="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0" cy="1343025"/>
                        </a:xfrm>
                        <a:prstGeom prst="rect">
                          <a:avLst/>
                        </a:prstGeom>
                        <a:solidFill>
                          <a:srgbClr val="FFFFFF"/>
                        </a:solidFill>
                        <a:ln w="9525">
                          <a:noFill/>
                          <a:miter lim="800000"/>
                          <a:headEnd/>
                          <a:tailEnd/>
                        </a:ln>
                      </wps:spPr>
                      <wps:txbx>
                        <w:txbxContent>
                          <w:p w:rsidR="00CB4631" w:rsidRPr="007F2462" w:rsidRDefault="00CB4631" w:rsidP="00620698">
                            <w:pPr>
                              <w:rPr>
                                <w:sz w:val="18"/>
                                <w:szCs w:val="18"/>
                              </w:rPr>
                            </w:pPr>
                            <w:r w:rsidRPr="007F2462">
                              <w:rPr>
                                <w:sz w:val="18"/>
                                <w:szCs w:val="18"/>
                              </w:rPr>
                              <w:t xml:space="preserve">  </w:t>
                            </w:r>
                            <w:r w:rsidR="007F2462">
                              <w:rPr>
                                <w:sz w:val="18"/>
                                <w:szCs w:val="18"/>
                              </w:rPr>
                              <w:t>Katherine Strick, MSc</w:t>
                            </w:r>
                          </w:p>
                          <w:p w:rsidR="00CB4631" w:rsidRPr="007F2462" w:rsidRDefault="007F2462" w:rsidP="00620698">
                            <w:pPr>
                              <w:rPr>
                                <w:sz w:val="18"/>
                                <w:szCs w:val="18"/>
                              </w:rPr>
                            </w:pPr>
                            <w:r w:rsidRPr="007F2462">
                              <w:rPr>
                                <w:sz w:val="18"/>
                                <w:szCs w:val="18"/>
                              </w:rPr>
                              <w:t>Katherine is undertaking a PhD investigating meaningful occupation for people living with dementia in residential care settings at Exeter medical School. Katherine has previously worked for the Alzheimer’s Society as part of the Side by Side project, and as an information worker. She has also worked as an activity coordinator in care homes. Her passion for supporting people with dementia to live well has led her to organise multiple charity events and volunteer with a local Dementia Action Alliance and in memory cafes. Katherine completed her MSc in Dementia Studies through the University of Bradford in 2016.</w:t>
                            </w:r>
                          </w:p>
                          <w:p w:rsidR="00CB4631" w:rsidRPr="003A5C16" w:rsidRDefault="00CB4631" w:rsidP="00CB4631">
                            <w:pPr>
                              <w:rPr>
                                <w:sz w:val="16"/>
                                <w:szCs w:val="16"/>
                              </w:rPr>
                            </w:pPr>
                            <w:r w:rsidRPr="003A5C16">
                              <w:rPr>
                                <w:sz w:val="16"/>
                                <w:szCs w:val="16"/>
                              </w:rPr>
                              <w:t xml:space="preserve">Email: </w:t>
                            </w:r>
                            <w:r w:rsidR="007F2462" w:rsidRPr="003A5C16">
                              <w:rPr>
                                <w:sz w:val="16"/>
                                <w:szCs w:val="16"/>
                              </w:rPr>
                              <w:t>KS660@exeter.ac.uk</w:t>
                            </w:r>
                          </w:p>
                          <w:p w:rsidR="00CB4631" w:rsidRDefault="00CB4631" w:rsidP="00CB4631">
                            <w:r>
                              <w:t>Notes/Comments:</w:t>
                            </w:r>
                          </w:p>
                          <w:p w:rsidR="00CB4631" w:rsidRDefault="00CB4631" w:rsidP="00CB4631">
                            <w:r>
                              <w:t xml:space="preserve"> </w:t>
                            </w:r>
                          </w:p>
                          <w:p w:rsidR="00CB4631" w:rsidRDefault="00CB46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25pt;margin-top:636.9pt;width:565.5pt;height:105.75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dCjIAIAABwEAAAOAAAAZHJzL2Uyb0RvYy54bWysU81u2zAMvg/YOwi6L7bTpE2NOEWXLsOA&#10;7gdo9wCMLMfCJNGTlNjd05eS0zTbbsN0EEiR/Eh+pJY3g9HsIJ1XaCteTHLOpBVYK7ur+PfHzbsF&#10;Zz6ArUGjlRV/kp7frN6+WfZdKafYoq6lYwRifdl3FW9D6Mos86KVBvwEO2nJ2KAzEEh1u6x20BO6&#10;0dk0zy+zHl3dORTSe3q9G418lfCbRorwtWm8DExXnGoL6Xbp3sY7Wy2h3DnoWiWOZcA/VGFAWUp6&#10;grqDAGzv1F9QRgmHHpswEWgybBolZOqBuinyP7p5aKGTqRcix3cnmvz/gxVfDt8cU3XFLzmzYGhE&#10;j3II7D0ObBrZ6TtfktNDR25hoGeacurUd/cofnhmcd2C3clb57BvJdRUXREjs7PQEcdHkG3/GWtK&#10;A/uACWhonInUERmM0GlKT6fJxFIEPV4Vi2IxJ5MgW3Exu8in85QDypfwzvnwUaJhUai4o9EneDjc&#10;+xDLgfLFJWbzqFW9UVonxe22a+3YAWhNNukc0X9z05b1Fb+eU+4YZTHGpw0yKtAaa2UqvsjjieFQ&#10;Rjo+2DrJAZQeZapE2yM/kZKRnDBsB3KMpG2xfiKmHI7rSt+LhBbdL856WtWK+597cJIz/ckS29fF&#10;bBZ3Oymz+dWUFHdu2Z5bwAqCqnjgbBTXIf2HsaNbmkqjEl+vlRxrpRVMNB6/S9zxcz15vX7q1TMA&#10;AAD//wMAUEsDBBQABgAIAAAAIQApvQBg4QAAAA4BAAAPAAAAZHJzL2Rvd25yZXYueG1sTI9BT4NA&#10;EIXvJv6HzZh4Me1iC6VFlkZNNF5b+wMWdgpEdpaw20L/vcNJbzPzXt58L99PthNXHHzrSMHzMgKB&#10;VDnTUq3g9P2x2ILwQZPRnSNUcEMP++L+LteZcSMd8HoMteAQ8plW0ITQZ1L6qkGr/dL1SKyd3WB1&#10;4HWopRn0yOG2k6so2kirW+IPje7xvcHq53ixCs5f41OyG8vPcEoP8eZNt2npbko9PkyvLyACTuHP&#10;DDM+o0PBTKW7kPGiU7CIo4StLKzSNZeYLdFuvpU8xdtkDbLI5f8axS8AAAD//wMAUEsBAi0AFAAG&#10;AAgAAAAhALaDOJL+AAAA4QEAABMAAAAAAAAAAAAAAAAAAAAAAFtDb250ZW50X1R5cGVzXS54bWxQ&#10;SwECLQAUAAYACAAAACEAOP0h/9YAAACUAQAACwAAAAAAAAAAAAAAAAAvAQAAX3JlbHMvLnJlbHNQ&#10;SwECLQAUAAYACAAAACEAcwXQoyACAAAcBAAADgAAAAAAAAAAAAAAAAAuAgAAZHJzL2Uyb0RvYy54&#10;bWxQSwECLQAUAAYACAAAACEAKb0AYOEAAAAOAQAADwAAAAAAAAAAAAAAAAB6BAAAZHJzL2Rvd25y&#10;ZXYueG1sUEsFBgAAAAAEAAQA8wAAAIgFAAAAAA==&#10;" stroked="f">
                <v:textbox>
                  <w:txbxContent>
                    <w:p w:rsidR="00CB4631" w:rsidRPr="007F2462" w:rsidRDefault="00CB4631" w:rsidP="00620698">
                      <w:pPr>
                        <w:rPr>
                          <w:sz w:val="18"/>
                          <w:szCs w:val="18"/>
                        </w:rPr>
                      </w:pPr>
                      <w:r w:rsidRPr="007F2462">
                        <w:rPr>
                          <w:sz w:val="18"/>
                          <w:szCs w:val="18"/>
                        </w:rPr>
                        <w:t xml:space="preserve">  </w:t>
                      </w:r>
                      <w:r w:rsidR="007F2462">
                        <w:rPr>
                          <w:sz w:val="18"/>
                          <w:szCs w:val="18"/>
                        </w:rPr>
                        <w:t>Katherine Strick, MSc</w:t>
                      </w:r>
                    </w:p>
                    <w:p w:rsidR="00CB4631" w:rsidRPr="007F2462" w:rsidRDefault="007F2462" w:rsidP="00620698">
                      <w:pPr>
                        <w:rPr>
                          <w:sz w:val="18"/>
                          <w:szCs w:val="18"/>
                        </w:rPr>
                      </w:pPr>
                      <w:r w:rsidRPr="007F2462">
                        <w:rPr>
                          <w:sz w:val="18"/>
                          <w:szCs w:val="18"/>
                        </w:rPr>
                        <w:t>Katherine is undertaking a PhD investigating meaningful occupation for people living with dementia in residential care settings at Exeter medical School. Katherine has previously worked for the Alzheimer’s Society as part of the Side by Side project, and as an information worker. She has also worked as an activity coordinator in care homes. Her passion for supporting people with dementia to live well has led her to organise multiple charity events and volunteer with a local Dementia Action Alliance and in memory cafes. Katherine completed her MSc in Dementia Studies through the University of Bradford in 2016.</w:t>
                      </w:r>
                    </w:p>
                    <w:p w:rsidR="00CB4631" w:rsidRPr="003A5C16" w:rsidRDefault="00CB4631" w:rsidP="00CB4631">
                      <w:pPr>
                        <w:rPr>
                          <w:sz w:val="16"/>
                          <w:szCs w:val="16"/>
                        </w:rPr>
                      </w:pPr>
                      <w:r w:rsidRPr="003A5C16">
                        <w:rPr>
                          <w:sz w:val="16"/>
                          <w:szCs w:val="16"/>
                        </w:rPr>
                        <w:t xml:space="preserve">Email: </w:t>
                      </w:r>
                      <w:r w:rsidR="007F2462" w:rsidRPr="003A5C16">
                        <w:rPr>
                          <w:sz w:val="16"/>
                          <w:szCs w:val="16"/>
                        </w:rPr>
                        <w:t>KS660@exeter.ac.uk</w:t>
                      </w:r>
                    </w:p>
                    <w:p w:rsidR="00CB4631" w:rsidRDefault="00CB4631" w:rsidP="00CB4631">
                      <w:r>
                        <w:t>Notes/Comments:</w:t>
                      </w:r>
                    </w:p>
                    <w:p w:rsidR="00CB4631" w:rsidRDefault="00CB4631" w:rsidP="00CB4631">
                      <w:r>
                        <w:t xml:space="preserve"> </w:t>
                      </w:r>
                    </w:p>
                    <w:p w:rsidR="00CB4631" w:rsidRDefault="00CB4631"/>
                  </w:txbxContent>
                </v:textbox>
                <w10:wrap type="tight" anchorx="margin"/>
              </v:shape>
            </w:pict>
          </mc:Fallback>
        </mc:AlternateContent>
      </w:r>
      <w:r w:rsidR="003A5C16">
        <w:rPr>
          <w:rFonts w:cs="Arial"/>
          <w:noProof/>
          <w:sz w:val="20"/>
          <w:szCs w:val="20"/>
          <w:lang w:eastAsia="en-GB"/>
        </w:rPr>
        <w:drawing>
          <wp:anchor distT="0" distB="0" distL="114300" distR="114300" simplePos="0" relativeHeight="251658239" behindDoc="1" locked="0" layoutInCell="1" allowOverlap="1">
            <wp:simplePos x="0" y="0"/>
            <wp:positionH relativeFrom="page">
              <wp:align>right</wp:align>
            </wp:positionH>
            <wp:positionV relativeFrom="paragraph">
              <wp:posOffset>1544955</wp:posOffset>
            </wp:positionV>
            <wp:extent cx="3761740" cy="3007360"/>
            <wp:effectExtent l="0" t="0" r="0" b="2540"/>
            <wp:wrapTight wrapText="bothSides">
              <wp:wrapPolygon edited="0">
                <wp:start x="0" y="0"/>
                <wp:lineTo x="0" y="21481"/>
                <wp:lineTo x="21440" y="21481"/>
                <wp:lineTo x="2144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61740" cy="3007360"/>
                    </a:xfrm>
                    <a:prstGeom prst="rect">
                      <a:avLst/>
                    </a:prstGeom>
                    <a:noFill/>
                  </pic:spPr>
                </pic:pic>
              </a:graphicData>
            </a:graphic>
            <wp14:sizeRelH relativeFrom="page">
              <wp14:pctWidth>0</wp14:pctWidth>
            </wp14:sizeRelH>
            <wp14:sizeRelV relativeFrom="page">
              <wp14:pctHeight>0</wp14:pctHeight>
            </wp14:sizeRelV>
          </wp:anchor>
        </w:drawing>
      </w:r>
      <w:r w:rsidR="003A5C16" w:rsidRPr="00F15A34">
        <w:rPr>
          <w:rFonts w:cs="Arial"/>
          <w:noProof/>
          <w:sz w:val="20"/>
          <w:szCs w:val="20"/>
          <w:lang w:eastAsia="en-GB"/>
        </w:rPr>
        <mc:AlternateContent>
          <mc:Choice Requires="wps">
            <w:drawing>
              <wp:anchor distT="45720" distB="45720" distL="114300" distR="114300" simplePos="0" relativeHeight="251664384" behindDoc="0" locked="0" layoutInCell="1" allowOverlap="1">
                <wp:simplePos x="0" y="0"/>
                <wp:positionH relativeFrom="margin">
                  <wp:align>right</wp:align>
                </wp:positionH>
                <wp:positionV relativeFrom="paragraph">
                  <wp:posOffset>4438650</wp:posOffset>
                </wp:positionV>
                <wp:extent cx="3105150" cy="551180"/>
                <wp:effectExtent l="0" t="0" r="0" b="12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551180"/>
                        </a:xfrm>
                        <a:prstGeom prst="rect">
                          <a:avLst/>
                        </a:prstGeom>
                        <a:solidFill>
                          <a:srgbClr val="FFFFFF"/>
                        </a:solidFill>
                        <a:ln w="9525">
                          <a:noFill/>
                          <a:miter lim="800000"/>
                          <a:headEnd/>
                          <a:tailEnd/>
                        </a:ln>
                      </wps:spPr>
                      <wps:txbx>
                        <w:txbxContent>
                          <w:p w:rsidR="00F15A34" w:rsidRDefault="00F15A34">
                            <w:r>
                              <w:t xml:space="preserve">Figure 1: Model depicting the multiple purposes of meaningful occupation for people with dementia.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93.3pt;margin-top:349.5pt;width:244.5pt;height:43.4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XH7IQIAACIEAAAOAAAAZHJzL2Uyb0RvYy54bWysU21v2yAQ/j5p/wHxfbGdxVtqxam6dJkm&#10;dS9Sux+AMY7RgGNAYme/vgdO06j9No0PiOOOh7vnnltdj1qRg3BegqlpMcspEYZDK82upr8etu+W&#10;lPjATMsUGFHTo/D0ev32zWqwlZhDD6oVjiCI8dVga9qHYKss87wXmvkZWGHQ2YHTLKDpdlnr2IDo&#10;WmXzPP+QDeBa64AL7/H2dnLSdcLvOsHDj67zIhBVU8wtpN2lvYl7tl6xaueY7SU/pcH+IQvNpMFP&#10;z1C3LDCyd/IVlJbcgYcuzDjoDLpOcpFqwGqK/EU19z2zItWC5Hh7psn/P1j+/fDTEdnWdEGJYRpb&#10;9CDGQD7BSOaRncH6CoPuLYaFEa+xy6lSb++A//bEwKZnZidunIOhF6zF7Ir4Mrt4OuH4CNIM36DF&#10;b9g+QAIaO6cjdUgGQXTs0vHcmZgKx8v3RV4WJbo4+sqyKJapdRmrnl5b58MXAZrEQ00ddj6hs8Od&#10;DzEbVj2FxM88KNlupVLJcLtmoxw5MFTJNq1UwIswZchQ06tyXiZkA/F9EpCWAVWspK7pMo9r0lVk&#10;47NpU0hgUk1nzESZEz2RkYmbMDZj6sOZ9QbaI/LlYBItDhkeenB/KRlQsDX1f/bMCUrUV4OcXxWL&#10;RVR4Mhblxzka7tLTXHqY4QhV00DJdNyENBWRDgM32JtOJtpiE6dMTimjEBObp6GJSr+0U9TzaK8f&#10;AQAA//8DAFBLAwQUAAYACAAAACEABDWOfdwAAAAIAQAADwAAAGRycy9kb3ducmV2LnhtbEyPzU7D&#10;QAyE70i8w8pIXBDdgNr8EacCJBDXlj6Ak7hJRNYbZbdN+vZsT3Aba0bjb4rtYgZ15sn1VhCeVhEo&#10;lto2vbQIh++PxxSU8yQNDVYY4cIOtuXtTUF5Y2fZ8XnvWxVKxOWE0Hk/5lq7umNDbmVHluAd7WTI&#10;h3NqdTPRHMrNoJ+jKNaGegkfOhr5veP6Z38yCMev+WGTzdWnPyS7dfxGfVLZC+L93fL6Asrz4v/C&#10;cMUP6FAGpsqepHFqQAhDPEKcZUEEe51eRYWQpJsUdFno/wPKXwAAAP//AwBQSwECLQAUAAYACAAA&#10;ACEAtoM4kv4AAADhAQAAEwAAAAAAAAAAAAAAAAAAAAAAW0NvbnRlbnRfVHlwZXNdLnhtbFBLAQIt&#10;ABQABgAIAAAAIQA4/SH/1gAAAJQBAAALAAAAAAAAAAAAAAAAAC8BAABfcmVscy8ucmVsc1BLAQIt&#10;ABQABgAIAAAAIQBpYXH7IQIAACIEAAAOAAAAAAAAAAAAAAAAAC4CAABkcnMvZTJvRG9jLnhtbFBL&#10;AQItABQABgAIAAAAIQAENY593AAAAAgBAAAPAAAAAAAAAAAAAAAAAHsEAABkcnMvZG93bnJldi54&#10;bWxQSwUGAAAAAAQABADzAAAAhAUAAAAA&#10;" stroked="f">
                <v:textbox>
                  <w:txbxContent>
                    <w:p w:rsidR="00F15A34" w:rsidRDefault="00F15A34">
                      <w:r>
                        <w:t xml:space="preserve">Figure 1: Model depicting the multiple purposes of meaningful occupation for people with dementia. </w:t>
                      </w:r>
                    </w:p>
                  </w:txbxContent>
                </v:textbox>
                <w10:wrap type="square" anchorx="margin"/>
              </v:shape>
            </w:pict>
          </mc:Fallback>
        </mc:AlternateContent>
      </w:r>
      <w:r w:rsidR="003A5C16" w:rsidRPr="00CB4631">
        <w:rPr>
          <w:rFonts w:cs="Arial"/>
          <w:noProof/>
          <w:sz w:val="20"/>
          <w:szCs w:val="20"/>
          <w:lang w:eastAsia="en-GB"/>
        </w:rPr>
        <mc:AlternateContent>
          <mc:Choice Requires="wps">
            <w:drawing>
              <wp:anchor distT="45720" distB="45720" distL="114300" distR="114300" simplePos="0" relativeHeight="251671552" behindDoc="0" locked="0" layoutInCell="1" allowOverlap="1">
                <wp:simplePos x="0" y="0"/>
                <wp:positionH relativeFrom="margin">
                  <wp:posOffset>3400425</wp:posOffset>
                </wp:positionH>
                <wp:positionV relativeFrom="paragraph">
                  <wp:posOffset>4838700</wp:posOffset>
                </wp:positionV>
                <wp:extent cx="3524250" cy="336232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362325"/>
                        </a:xfrm>
                        <a:prstGeom prst="rect">
                          <a:avLst/>
                        </a:prstGeom>
                        <a:solidFill>
                          <a:srgbClr val="FFFFFF"/>
                        </a:solidFill>
                        <a:ln w="9525">
                          <a:noFill/>
                          <a:miter lim="800000"/>
                          <a:headEnd/>
                          <a:tailEnd/>
                        </a:ln>
                      </wps:spPr>
                      <wps:txbx>
                        <w:txbxContent>
                          <w:p w:rsidR="001F076A" w:rsidRPr="003A5C16" w:rsidRDefault="001F076A" w:rsidP="003A5C16">
                            <w:pPr>
                              <w:rPr>
                                <w:sz w:val="16"/>
                                <w:szCs w:val="16"/>
                              </w:rPr>
                            </w:pPr>
                            <w:r w:rsidRPr="003A5C16">
                              <w:rPr>
                                <w:sz w:val="16"/>
                                <w:szCs w:val="16"/>
                              </w:rPr>
                              <w:t>Recent Publications:</w:t>
                            </w:r>
                          </w:p>
                          <w:p w:rsidR="003A5C16" w:rsidRPr="003A5C16" w:rsidRDefault="001F076A" w:rsidP="003A5C16">
                            <w:pPr>
                              <w:rPr>
                                <w:sz w:val="16"/>
                                <w:szCs w:val="16"/>
                              </w:rPr>
                            </w:pPr>
                            <w:r w:rsidRPr="001F076A">
                              <w:rPr>
                                <w:sz w:val="16"/>
                                <w:szCs w:val="16"/>
                              </w:rPr>
                              <w:t xml:space="preserve">Abbott R, Orr N, McGill P, </w:t>
                            </w:r>
                            <w:proofErr w:type="spellStart"/>
                            <w:r w:rsidRPr="001F076A">
                              <w:rPr>
                                <w:sz w:val="16"/>
                                <w:szCs w:val="16"/>
                              </w:rPr>
                              <w:t>Whear</w:t>
                            </w:r>
                            <w:proofErr w:type="spellEnd"/>
                            <w:r w:rsidRPr="001F076A">
                              <w:rPr>
                                <w:sz w:val="16"/>
                                <w:szCs w:val="16"/>
                              </w:rPr>
                              <w:t xml:space="preserve"> R, Bethel A, Garside R, Stein K, Thompson-Coon J (2019). How do "</w:t>
                            </w:r>
                            <w:proofErr w:type="spellStart"/>
                            <w:r w:rsidRPr="001F076A">
                              <w:rPr>
                                <w:sz w:val="16"/>
                                <w:szCs w:val="16"/>
                              </w:rPr>
                              <w:t>robopets</w:t>
                            </w:r>
                            <w:proofErr w:type="spellEnd"/>
                            <w:r w:rsidRPr="001F076A">
                              <w:rPr>
                                <w:sz w:val="16"/>
                                <w:szCs w:val="16"/>
                              </w:rPr>
                              <w:t xml:space="preserve">" impact the health and well-being of residents in care homes? </w:t>
                            </w:r>
                            <w:proofErr w:type="gramStart"/>
                            <w:r w:rsidRPr="001F076A">
                              <w:rPr>
                                <w:sz w:val="16"/>
                                <w:szCs w:val="16"/>
                              </w:rPr>
                              <w:t>a</w:t>
                            </w:r>
                            <w:proofErr w:type="gramEnd"/>
                            <w:r w:rsidRPr="001F076A">
                              <w:rPr>
                                <w:sz w:val="16"/>
                                <w:szCs w:val="16"/>
                              </w:rPr>
                              <w:t xml:space="preserve"> systematic review of qualitative and quantitative evidence. </w:t>
                            </w:r>
                            <w:proofErr w:type="spellStart"/>
                            <w:r w:rsidRPr="001F076A">
                              <w:rPr>
                                <w:sz w:val="16"/>
                                <w:szCs w:val="16"/>
                              </w:rPr>
                              <w:t>Int</w:t>
                            </w:r>
                            <w:proofErr w:type="spellEnd"/>
                            <w:r w:rsidRPr="001F076A">
                              <w:rPr>
                                <w:sz w:val="16"/>
                                <w:szCs w:val="16"/>
                              </w:rPr>
                              <w:t xml:space="preserve"> J Older People </w:t>
                            </w:r>
                            <w:proofErr w:type="spellStart"/>
                            <w:r w:rsidRPr="001F076A">
                              <w:rPr>
                                <w:sz w:val="16"/>
                                <w:szCs w:val="16"/>
                              </w:rPr>
                              <w:t>Nurs</w:t>
                            </w:r>
                            <w:proofErr w:type="spellEnd"/>
                            <w:r w:rsidRPr="001F076A">
                              <w:rPr>
                                <w:sz w:val="16"/>
                                <w:szCs w:val="16"/>
                              </w:rPr>
                              <w:t>, 14(3).</w:t>
                            </w:r>
                          </w:p>
                          <w:p w:rsidR="001F076A" w:rsidRDefault="001F076A" w:rsidP="001F076A">
                            <w:pPr>
                              <w:shd w:val="clear" w:color="auto" w:fill="FFFFFF"/>
                              <w:spacing w:after="0" w:line="240" w:lineRule="auto"/>
                              <w:rPr>
                                <w:rFonts w:eastAsia="Times New Roman" w:cs="Helvetica"/>
                                <w:color w:val="000000"/>
                                <w:sz w:val="16"/>
                                <w:szCs w:val="16"/>
                                <w:lang w:val="en" w:eastAsia="en-GB"/>
                              </w:rPr>
                            </w:pPr>
                            <w:r w:rsidRPr="001F076A">
                              <w:rPr>
                                <w:rFonts w:eastAsia="Times New Roman" w:cs="Helvetica"/>
                                <w:bCs/>
                                <w:color w:val="000000"/>
                                <w:sz w:val="16"/>
                                <w:szCs w:val="16"/>
                                <w:lang w:val="en" w:eastAsia="en-GB"/>
                              </w:rPr>
                              <w:t>Watkins R, Goodwin V, Abbott R, Tarrant M</w:t>
                            </w:r>
                            <w:r w:rsidRPr="001F076A">
                              <w:rPr>
                                <w:rFonts w:eastAsia="Times New Roman" w:cs="Helvetica"/>
                                <w:color w:val="000000"/>
                                <w:sz w:val="16"/>
                                <w:szCs w:val="16"/>
                                <w:lang w:val="en" w:eastAsia="en-GB"/>
                              </w:rPr>
                              <w:t xml:space="preserve"> (In Press). Eating well in care homes: Testing the feasibility of a staff training programme aimed at improving social interaction, choice, and independence at mealtimes. </w:t>
                            </w:r>
                            <w:r w:rsidRPr="001F076A">
                              <w:rPr>
                                <w:rFonts w:eastAsia="Times New Roman" w:cs="Helvetica"/>
                                <w:i/>
                                <w:iCs/>
                                <w:color w:val="000000"/>
                                <w:sz w:val="16"/>
                                <w:szCs w:val="16"/>
                                <w:lang w:val="en" w:eastAsia="en-GB"/>
                              </w:rPr>
                              <w:t>International Journal of Older People Nursing</w:t>
                            </w:r>
                            <w:r w:rsidRPr="001F076A">
                              <w:rPr>
                                <w:rFonts w:eastAsia="Times New Roman" w:cs="Helvetica"/>
                                <w:color w:val="000000"/>
                                <w:sz w:val="16"/>
                                <w:szCs w:val="16"/>
                                <w:lang w:val="en" w:eastAsia="en-GB"/>
                              </w:rPr>
                              <w:t> </w:t>
                            </w:r>
                          </w:p>
                          <w:p w:rsidR="001F076A" w:rsidRDefault="001F076A" w:rsidP="001F076A">
                            <w:pPr>
                              <w:shd w:val="clear" w:color="auto" w:fill="FFFFFF"/>
                              <w:spacing w:after="0" w:line="240" w:lineRule="auto"/>
                              <w:rPr>
                                <w:rFonts w:eastAsia="Times New Roman" w:cs="Helvetica"/>
                                <w:color w:val="000000"/>
                                <w:sz w:val="16"/>
                                <w:szCs w:val="16"/>
                                <w:lang w:val="en" w:eastAsia="en-GB"/>
                              </w:rPr>
                            </w:pPr>
                            <w:r w:rsidRPr="001F076A">
                              <w:rPr>
                                <w:rFonts w:eastAsia="Times New Roman" w:cs="Helvetica"/>
                                <w:color w:val="000000"/>
                                <w:sz w:val="16"/>
                                <w:szCs w:val="16"/>
                                <w:lang w:val="en" w:eastAsia="en-GB"/>
                              </w:rPr>
                              <w:br/>
                            </w:r>
                            <w:proofErr w:type="spellStart"/>
                            <w:r w:rsidRPr="001F076A">
                              <w:rPr>
                                <w:rFonts w:eastAsia="Times New Roman" w:cs="Helvetica"/>
                                <w:color w:val="000000"/>
                                <w:sz w:val="16"/>
                                <w:szCs w:val="16"/>
                                <w:lang w:val="en" w:eastAsia="en-GB"/>
                              </w:rPr>
                              <w:t>Whear</w:t>
                            </w:r>
                            <w:proofErr w:type="spellEnd"/>
                            <w:r w:rsidRPr="001F076A">
                              <w:rPr>
                                <w:rFonts w:eastAsia="Times New Roman" w:cs="Helvetica"/>
                                <w:color w:val="000000"/>
                                <w:sz w:val="16"/>
                                <w:szCs w:val="16"/>
                                <w:lang w:val="en" w:eastAsia="en-GB"/>
                              </w:rPr>
                              <w:t>, R., Thompson-Coon, J., Bethel, A., Abbott, R., Stein, K. &amp; Garside, R. (2014) What is the impact of using outdoor spaces such as gardens on the physical and mental well-being of those with dementia? A systematic review of quantitative and qualitative evidence. JAMDA 15(10), 697-705.</w:t>
                            </w:r>
                          </w:p>
                          <w:p w:rsidR="003A5C16" w:rsidRPr="001F076A" w:rsidRDefault="003A5C16" w:rsidP="001F076A">
                            <w:pPr>
                              <w:shd w:val="clear" w:color="auto" w:fill="FFFFFF"/>
                              <w:spacing w:after="0" w:line="240" w:lineRule="auto"/>
                              <w:rPr>
                                <w:rFonts w:eastAsia="Times New Roman" w:cs="Helvetica"/>
                                <w:color w:val="000000"/>
                                <w:sz w:val="16"/>
                                <w:szCs w:val="16"/>
                                <w:lang w:val="en" w:eastAsia="en-GB"/>
                              </w:rPr>
                            </w:pPr>
                          </w:p>
                          <w:p w:rsidR="001F076A" w:rsidRPr="001F076A" w:rsidRDefault="001F076A" w:rsidP="001F076A">
                            <w:pPr>
                              <w:rPr>
                                <w:sz w:val="16"/>
                                <w:szCs w:val="16"/>
                              </w:rPr>
                            </w:pPr>
                            <w:r w:rsidRPr="001F076A">
                              <w:rPr>
                                <w:sz w:val="16"/>
                                <w:szCs w:val="16"/>
                              </w:rPr>
                              <w:t xml:space="preserve">Booth A, Moore G, </w:t>
                            </w:r>
                            <w:proofErr w:type="spellStart"/>
                            <w:r w:rsidRPr="001F076A">
                              <w:rPr>
                                <w:sz w:val="16"/>
                                <w:szCs w:val="16"/>
                              </w:rPr>
                              <w:t>Flemming</w:t>
                            </w:r>
                            <w:proofErr w:type="spellEnd"/>
                            <w:r w:rsidRPr="001F076A">
                              <w:rPr>
                                <w:sz w:val="16"/>
                                <w:szCs w:val="16"/>
                              </w:rPr>
                              <w:t xml:space="preserve"> K, Garside R, Rollins N, </w:t>
                            </w:r>
                            <w:proofErr w:type="spellStart"/>
                            <w:r w:rsidRPr="001F076A">
                              <w:rPr>
                                <w:sz w:val="16"/>
                                <w:szCs w:val="16"/>
                              </w:rPr>
                              <w:t>Tunçalp</w:t>
                            </w:r>
                            <w:proofErr w:type="spellEnd"/>
                            <w:r w:rsidRPr="001F076A">
                              <w:rPr>
                                <w:sz w:val="16"/>
                                <w:szCs w:val="16"/>
                              </w:rPr>
                              <w:t xml:space="preserve"> Ö, Noyes J (2019). Taking account of context in systematic</w:t>
                            </w:r>
                            <w:r>
                              <w:t xml:space="preserve"> </w:t>
                            </w:r>
                            <w:r w:rsidRPr="001F076A">
                              <w:rPr>
                                <w:sz w:val="16"/>
                                <w:szCs w:val="16"/>
                              </w:rPr>
                              <w:t>reviews and guidelines considering a complexity perspective. BMJ Glob Health, 4(</w:t>
                            </w:r>
                            <w:proofErr w:type="spellStart"/>
                            <w:r w:rsidRPr="001F076A">
                              <w:rPr>
                                <w:sz w:val="16"/>
                                <w:szCs w:val="16"/>
                              </w:rPr>
                              <w:t>Suppl</w:t>
                            </w:r>
                            <w:proofErr w:type="spellEnd"/>
                            <w:r w:rsidRPr="001F076A">
                              <w:rPr>
                                <w:sz w:val="16"/>
                                <w:szCs w:val="16"/>
                              </w:rPr>
                              <w:t xml:space="preserve"> 1)</w:t>
                            </w:r>
                          </w:p>
                          <w:p w:rsidR="003A5C16" w:rsidRPr="003A5C16" w:rsidRDefault="003A5C16" w:rsidP="003A5C16">
                            <w:pPr>
                              <w:rPr>
                                <w:sz w:val="16"/>
                                <w:szCs w:val="16"/>
                              </w:rPr>
                            </w:pPr>
                            <w:r w:rsidRPr="003A5C16">
                              <w:rPr>
                                <w:sz w:val="16"/>
                                <w:szCs w:val="16"/>
                              </w:rPr>
                              <w:t xml:space="preserve">Noyes J, Hendry M, Booth A, Chandler J, Lewin S, </w:t>
                            </w:r>
                            <w:proofErr w:type="spellStart"/>
                            <w:r w:rsidRPr="003A5C16">
                              <w:rPr>
                                <w:sz w:val="16"/>
                                <w:szCs w:val="16"/>
                              </w:rPr>
                              <w:t>Glenton</w:t>
                            </w:r>
                            <w:proofErr w:type="spellEnd"/>
                            <w:r w:rsidRPr="003A5C16">
                              <w:rPr>
                                <w:sz w:val="16"/>
                                <w:szCs w:val="16"/>
                              </w:rPr>
                              <w:t xml:space="preserve"> C, Garside R (2016). Current use was established and Cochrane guidance on selection of social theories for systematic reviews of complex interventions was developed. J </w:t>
                            </w:r>
                            <w:proofErr w:type="spellStart"/>
                            <w:r w:rsidRPr="003A5C16">
                              <w:rPr>
                                <w:sz w:val="16"/>
                                <w:szCs w:val="16"/>
                              </w:rPr>
                              <w:t>Clin</w:t>
                            </w:r>
                            <w:proofErr w:type="spellEnd"/>
                            <w:r w:rsidRPr="003A5C16">
                              <w:rPr>
                                <w:sz w:val="16"/>
                                <w:szCs w:val="16"/>
                              </w:rPr>
                              <w:t xml:space="preserve"> </w:t>
                            </w:r>
                            <w:proofErr w:type="spellStart"/>
                            <w:r w:rsidRPr="003A5C16">
                              <w:rPr>
                                <w:sz w:val="16"/>
                                <w:szCs w:val="16"/>
                              </w:rPr>
                              <w:t>Epidemiol</w:t>
                            </w:r>
                            <w:proofErr w:type="spellEnd"/>
                            <w:r w:rsidRPr="003A5C16">
                              <w:rPr>
                                <w:sz w:val="16"/>
                                <w:szCs w:val="16"/>
                              </w:rPr>
                              <w:t>, 75, 78-92</w:t>
                            </w:r>
                          </w:p>
                          <w:p w:rsidR="001F076A" w:rsidRPr="001F076A" w:rsidRDefault="001F076A" w:rsidP="003A5C16">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67.75pt;margin-top:381pt;width:277.5pt;height:264.7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OIgIAACMEAAAOAAAAZHJzL2Uyb0RvYy54bWysU81u2zAMvg/YOwi6L06cuGuNOEWXLsOA&#10;7gdo9wCMLMfCJNGTlNjZ04+S0zTbbsN0EEiR/Eh+pJa3g9HsIJ1XaCs+m0w5k1Zgreyu4t+eNm+u&#10;OfMBbA0araz4UXp+u3r9atl3pcyxRV1LxwjE+rLvKt6G0JVZ5kUrDfgJdtKSsUFnIJDqdlntoCd0&#10;o7N8Or3KenR151BI7+n1fjTyVcJvGinCl6bxMjBdcaotpNulexvvbLWEcuega5U4lQH/UIUBZSnp&#10;GeoeArC9U39BGSUcemzCRKDJsGmUkKkH6mY2/aObxxY6mXohcnx3psn/P1jx+fDVMVVXvODMgqER&#10;PckhsHc4sDyy03e+JKfHjtzCQM805dSp7x5QfPfM4roFu5N3zmHfSqipulmMzC5CRxwfQbb9J6wp&#10;DewDJqChcSZSR2QwQqcpHc+TiaUIepwX+SIvyCTINp9f5fO8SDmgfA7vnA8fJBoWhYo7Gn2Ch8OD&#10;D7EcKJ9dYjaPWtUbpXVS3G671o4dgNZkk84J/Tc3bVlf8ZuCcscoizE+bZBRgdZYK1Px62k8MRzK&#10;SMd7Wyc5gNKjTJVoe+InUjKSE4btkAaRyIvcbbE+EmEOx62lX0ZCi+4nZz1tbMX9jz04yZn+aIn0&#10;m9liEVc8KYvibU6Ku7RsLy1gBUFVPHA2iuuQvsXY2B0Np1GJtpdKTiXTJiY2T78mrvqlnrxe/vbq&#10;FwAAAP//AwBQSwMEFAAGAAgAAAAhAI7ExebgAAAADQEAAA8AAABkcnMvZG93bnJldi54bWxMj8FO&#10;wzAQRO9I/IO1SFwQtRtwQkKcCpBAXFv6AZvYTSJiO4rdJv17tid6290Zzb4pN4sd2MlMofdOwXol&#10;gBnXeN27VsH+5/PxBViI6DQO3hkFZxNgU93elFhoP7utOe1iyyjEhQIVdDGOBeeh6YzFsPKjcaQd&#10;/GQx0jq1XE84U7gdeCJEyi32jj50OJqPzjS/u6NVcPieH2Q+119xn22f03fss9qflbq/W95egUWz&#10;xH8zXPAJHSpiqv3R6cAGBfJJSrIqyNKESl0cIhd0qmlK8rUEXpX8ukX1BwAA//8DAFBLAQItABQA&#10;BgAIAAAAIQC2gziS/gAAAOEBAAATAAAAAAAAAAAAAAAAAAAAAABbQ29udGVudF9UeXBlc10ueG1s&#10;UEsBAi0AFAAGAAgAAAAhADj9If/WAAAAlAEAAAsAAAAAAAAAAAAAAAAALwEAAF9yZWxzLy5yZWxz&#10;UEsBAi0AFAAGAAgAAAAhAOUv/I4iAgAAIwQAAA4AAAAAAAAAAAAAAAAALgIAAGRycy9lMm9Eb2Mu&#10;eG1sUEsBAi0AFAAGAAgAAAAhAI7ExebgAAAADQEAAA8AAAAAAAAAAAAAAAAAfAQAAGRycy9kb3du&#10;cmV2LnhtbFBLBQYAAAAABAAEAPMAAACJBQAAAAA=&#10;" stroked="f">
                <v:textbox>
                  <w:txbxContent>
                    <w:p w:rsidR="001F076A" w:rsidRPr="003A5C16" w:rsidRDefault="001F076A" w:rsidP="003A5C16">
                      <w:pPr>
                        <w:rPr>
                          <w:sz w:val="16"/>
                          <w:szCs w:val="16"/>
                        </w:rPr>
                      </w:pPr>
                      <w:r w:rsidRPr="003A5C16">
                        <w:rPr>
                          <w:sz w:val="16"/>
                          <w:szCs w:val="16"/>
                        </w:rPr>
                        <w:t>Recent Publications:</w:t>
                      </w:r>
                    </w:p>
                    <w:p w:rsidR="003A5C16" w:rsidRPr="003A5C16" w:rsidRDefault="001F076A" w:rsidP="003A5C16">
                      <w:pPr>
                        <w:rPr>
                          <w:sz w:val="16"/>
                          <w:szCs w:val="16"/>
                        </w:rPr>
                      </w:pPr>
                      <w:r w:rsidRPr="001F076A">
                        <w:rPr>
                          <w:sz w:val="16"/>
                          <w:szCs w:val="16"/>
                        </w:rPr>
                        <w:t xml:space="preserve">Abbott R, Orr N, McGill P, </w:t>
                      </w:r>
                      <w:proofErr w:type="spellStart"/>
                      <w:r w:rsidRPr="001F076A">
                        <w:rPr>
                          <w:sz w:val="16"/>
                          <w:szCs w:val="16"/>
                        </w:rPr>
                        <w:t>Whear</w:t>
                      </w:r>
                      <w:proofErr w:type="spellEnd"/>
                      <w:r w:rsidRPr="001F076A">
                        <w:rPr>
                          <w:sz w:val="16"/>
                          <w:szCs w:val="16"/>
                        </w:rPr>
                        <w:t xml:space="preserve"> R, Bethel A, Garside R, Stein K, Thompson-Coon J (2019). How do "</w:t>
                      </w:r>
                      <w:proofErr w:type="spellStart"/>
                      <w:r w:rsidRPr="001F076A">
                        <w:rPr>
                          <w:sz w:val="16"/>
                          <w:szCs w:val="16"/>
                        </w:rPr>
                        <w:t>robopets</w:t>
                      </w:r>
                      <w:proofErr w:type="spellEnd"/>
                      <w:r w:rsidRPr="001F076A">
                        <w:rPr>
                          <w:sz w:val="16"/>
                          <w:szCs w:val="16"/>
                        </w:rPr>
                        <w:t xml:space="preserve">" impact the health and well-being of residents in care homes? </w:t>
                      </w:r>
                      <w:proofErr w:type="gramStart"/>
                      <w:r w:rsidRPr="001F076A">
                        <w:rPr>
                          <w:sz w:val="16"/>
                          <w:szCs w:val="16"/>
                        </w:rPr>
                        <w:t>a</w:t>
                      </w:r>
                      <w:proofErr w:type="gramEnd"/>
                      <w:r w:rsidRPr="001F076A">
                        <w:rPr>
                          <w:sz w:val="16"/>
                          <w:szCs w:val="16"/>
                        </w:rPr>
                        <w:t xml:space="preserve"> systematic review of qualitative and quantitative evidence. </w:t>
                      </w:r>
                      <w:proofErr w:type="spellStart"/>
                      <w:r w:rsidRPr="001F076A">
                        <w:rPr>
                          <w:sz w:val="16"/>
                          <w:szCs w:val="16"/>
                        </w:rPr>
                        <w:t>Int</w:t>
                      </w:r>
                      <w:proofErr w:type="spellEnd"/>
                      <w:r w:rsidRPr="001F076A">
                        <w:rPr>
                          <w:sz w:val="16"/>
                          <w:szCs w:val="16"/>
                        </w:rPr>
                        <w:t xml:space="preserve"> J Older People </w:t>
                      </w:r>
                      <w:proofErr w:type="spellStart"/>
                      <w:r w:rsidRPr="001F076A">
                        <w:rPr>
                          <w:sz w:val="16"/>
                          <w:szCs w:val="16"/>
                        </w:rPr>
                        <w:t>Nurs</w:t>
                      </w:r>
                      <w:proofErr w:type="spellEnd"/>
                      <w:r w:rsidRPr="001F076A">
                        <w:rPr>
                          <w:sz w:val="16"/>
                          <w:szCs w:val="16"/>
                        </w:rPr>
                        <w:t>, 14(3).</w:t>
                      </w:r>
                    </w:p>
                    <w:p w:rsidR="001F076A" w:rsidRDefault="001F076A" w:rsidP="001F076A">
                      <w:pPr>
                        <w:shd w:val="clear" w:color="auto" w:fill="FFFFFF"/>
                        <w:spacing w:after="0" w:line="240" w:lineRule="auto"/>
                        <w:rPr>
                          <w:rFonts w:eastAsia="Times New Roman" w:cs="Helvetica"/>
                          <w:color w:val="000000"/>
                          <w:sz w:val="16"/>
                          <w:szCs w:val="16"/>
                          <w:lang w:val="en" w:eastAsia="en-GB"/>
                        </w:rPr>
                      </w:pPr>
                      <w:r w:rsidRPr="001F076A">
                        <w:rPr>
                          <w:rFonts w:eastAsia="Times New Roman" w:cs="Helvetica"/>
                          <w:bCs/>
                          <w:color w:val="000000"/>
                          <w:sz w:val="16"/>
                          <w:szCs w:val="16"/>
                          <w:lang w:val="en" w:eastAsia="en-GB"/>
                        </w:rPr>
                        <w:t>Watkins R, Goodwin V, Abbott R, Tarrant M</w:t>
                      </w:r>
                      <w:r w:rsidRPr="001F076A">
                        <w:rPr>
                          <w:rFonts w:eastAsia="Times New Roman" w:cs="Helvetica"/>
                          <w:color w:val="000000"/>
                          <w:sz w:val="16"/>
                          <w:szCs w:val="16"/>
                          <w:lang w:val="en" w:eastAsia="en-GB"/>
                        </w:rPr>
                        <w:t xml:space="preserve"> (In Press). Eating well in care homes: Testing the feasibility of a staff training programme aimed at improving social interaction, choice, and independence at mealtimes. </w:t>
                      </w:r>
                      <w:r w:rsidRPr="001F076A">
                        <w:rPr>
                          <w:rFonts w:eastAsia="Times New Roman" w:cs="Helvetica"/>
                          <w:i/>
                          <w:iCs/>
                          <w:color w:val="000000"/>
                          <w:sz w:val="16"/>
                          <w:szCs w:val="16"/>
                          <w:lang w:val="en" w:eastAsia="en-GB"/>
                        </w:rPr>
                        <w:t>International Journal of Older People Nursing</w:t>
                      </w:r>
                      <w:r w:rsidRPr="001F076A">
                        <w:rPr>
                          <w:rFonts w:eastAsia="Times New Roman" w:cs="Helvetica"/>
                          <w:color w:val="000000"/>
                          <w:sz w:val="16"/>
                          <w:szCs w:val="16"/>
                          <w:lang w:val="en" w:eastAsia="en-GB"/>
                        </w:rPr>
                        <w:t> </w:t>
                      </w:r>
                    </w:p>
                    <w:p w:rsidR="001F076A" w:rsidRDefault="001F076A" w:rsidP="001F076A">
                      <w:pPr>
                        <w:shd w:val="clear" w:color="auto" w:fill="FFFFFF"/>
                        <w:spacing w:after="0" w:line="240" w:lineRule="auto"/>
                        <w:rPr>
                          <w:rFonts w:eastAsia="Times New Roman" w:cs="Helvetica"/>
                          <w:color w:val="000000"/>
                          <w:sz w:val="16"/>
                          <w:szCs w:val="16"/>
                          <w:lang w:val="en" w:eastAsia="en-GB"/>
                        </w:rPr>
                      </w:pPr>
                      <w:r w:rsidRPr="001F076A">
                        <w:rPr>
                          <w:rFonts w:eastAsia="Times New Roman" w:cs="Helvetica"/>
                          <w:color w:val="000000"/>
                          <w:sz w:val="16"/>
                          <w:szCs w:val="16"/>
                          <w:lang w:val="en" w:eastAsia="en-GB"/>
                        </w:rPr>
                        <w:br/>
                      </w:r>
                      <w:proofErr w:type="spellStart"/>
                      <w:r w:rsidRPr="001F076A">
                        <w:rPr>
                          <w:rFonts w:eastAsia="Times New Roman" w:cs="Helvetica"/>
                          <w:color w:val="000000"/>
                          <w:sz w:val="16"/>
                          <w:szCs w:val="16"/>
                          <w:lang w:val="en" w:eastAsia="en-GB"/>
                        </w:rPr>
                        <w:t>Whear</w:t>
                      </w:r>
                      <w:proofErr w:type="spellEnd"/>
                      <w:r w:rsidRPr="001F076A">
                        <w:rPr>
                          <w:rFonts w:eastAsia="Times New Roman" w:cs="Helvetica"/>
                          <w:color w:val="000000"/>
                          <w:sz w:val="16"/>
                          <w:szCs w:val="16"/>
                          <w:lang w:val="en" w:eastAsia="en-GB"/>
                        </w:rPr>
                        <w:t>, R., Thompson-Coon, J., Bethel, A., Abbott, R., Stein, K. &amp; Garside, R. (2014) What is the impact of using outdoor spaces such as gardens on the physical and mental well-being of those with dementia? A systematic review of quantitative and qualitative evidence. JAMDA 15(10), 697-705.</w:t>
                      </w:r>
                    </w:p>
                    <w:p w:rsidR="003A5C16" w:rsidRPr="001F076A" w:rsidRDefault="003A5C16" w:rsidP="001F076A">
                      <w:pPr>
                        <w:shd w:val="clear" w:color="auto" w:fill="FFFFFF"/>
                        <w:spacing w:after="0" w:line="240" w:lineRule="auto"/>
                        <w:rPr>
                          <w:rFonts w:eastAsia="Times New Roman" w:cs="Helvetica"/>
                          <w:color w:val="000000"/>
                          <w:sz w:val="16"/>
                          <w:szCs w:val="16"/>
                          <w:lang w:val="en" w:eastAsia="en-GB"/>
                        </w:rPr>
                      </w:pPr>
                    </w:p>
                    <w:p w:rsidR="001F076A" w:rsidRPr="001F076A" w:rsidRDefault="001F076A" w:rsidP="001F076A">
                      <w:pPr>
                        <w:rPr>
                          <w:sz w:val="16"/>
                          <w:szCs w:val="16"/>
                        </w:rPr>
                      </w:pPr>
                      <w:r w:rsidRPr="001F076A">
                        <w:rPr>
                          <w:sz w:val="16"/>
                          <w:szCs w:val="16"/>
                        </w:rPr>
                        <w:t xml:space="preserve">Booth A, Moore G, </w:t>
                      </w:r>
                      <w:proofErr w:type="spellStart"/>
                      <w:r w:rsidRPr="001F076A">
                        <w:rPr>
                          <w:sz w:val="16"/>
                          <w:szCs w:val="16"/>
                        </w:rPr>
                        <w:t>Flemming</w:t>
                      </w:r>
                      <w:proofErr w:type="spellEnd"/>
                      <w:r w:rsidRPr="001F076A">
                        <w:rPr>
                          <w:sz w:val="16"/>
                          <w:szCs w:val="16"/>
                        </w:rPr>
                        <w:t xml:space="preserve"> K, Garside R, Rollins N, </w:t>
                      </w:r>
                      <w:proofErr w:type="spellStart"/>
                      <w:r w:rsidRPr="001F076A">
                        <w:rPr>
                          <w:sz w:val="16"/>
                          <w:szCs w:val="16"/>
                        </w:rPr>
                        <w:t>Tunçalp</w:t>
                      </w:r>
                      <w:proofErr w:type="spellEnd"/>
                      <w:r w:rsidRPr="001F076A">
                        <w:rPr>
                          <w:sz w:val="16"/>
                          <w:szCs w:val="16"/>
                        </w:rPr>
                        <w:t xml:space="preserve"> Ö, Noyes J (2019). Taking account of context in systematic</w:t>
                      </w:r>
                      <w:r>
                        <w:t xml:space="preserve"> </w:t>
                      </w:r>
                      <w:r w:rsidRPr="001F076A">
                        <w:rPr>
                          <w:sz w:val="16"/>
                          <w:szCs w:val="16"/>
                        </w:rPr>
                        <w:t>reviews and guidelines considering a complexity perspective. BMJ Glob Health, 4(</w:t>
                      </w:r>
                      <w:proofErr w:type="spellStart"/>
                      <w:r w:rsidRPr="001F076A">
                        <w:rPr>
                          <w:sz w:val="16"/>
                          <w:szCs w:val="16"/>
                        </w:rPr>
                        <w:t>Suppl</w:t>
                      </w:r>
                      <w:proofErr w:type="spellEnd"/>
                      <w:r w:rsidRPr="001F076A">
                        <w:rPr>
                          <w:sz w:val="16"/>
                          <w:szCs w:val="16"/>
                        </w:rPr>
                        <w:t xml:space="preserve"> 1)</w:t>
                      </w:r>
                    </w:p>
                    <w:p w:rsidR="003A5C16" w:rsidRPr="003A5C16" w:rsidRDefault="003A5C16" w:rsidP="003A5C16">
                      <w:pPr>
                        <w:rPr>
                          <w:sz w:val="16"/>
                          <w:szCs w:val="16"/>
                        </w:rPr>
                      </w:pPr>
                      <w:r w:rsidRPr="003A5C16">
                        <w:rPr>
                          <w:sz w:val="16"/>
                          <w:szCs w:val="16"/>
                        </w:rPr>
                        <w:t xml:space="preserve">Noyes J, Hendry M, Booth A, Chandler J, Lewin S, </w:t>
                      </w:r>
                      <w:proofErr w:type="spellStart"/>
                      <w:r w:rsidRPr="003A5C16">
                        <w:rPr>
                          <w:sz w:val="16"/>
                          <w:szCs w:val="16"/>
                        </w:rPr>
                        <w:t>Glenton</w:t>
                      </w:r>
                      <w:proofErr w:type="spellEnd"/>
                      <w:r w:rsidRPr="003A5C16">
                        <w:rPr>
                          <w:sz w:val="16"/>
                          <w:szCs w:val="16"/>
                        </w:rPr>
                        <w:t xml:space="preserve"> C, Garside R (2016). Current use was established and Cochrane guidance on selection of social theories for systematic reviews of complex interventions was developed. J </w:t>
                      </w:r>
                      <w:proofErr w:type="spellStart"/>
                      <w:r w:rsidRPr="003A5C16">
                        <w:rPr>
                          <w:sz w:val="16"/>
                          <w:szCs w:val="16"/>
                        </w:rPr>
                        <w:t>Clin</w:t>
                      </w:r>
                      <w:proofErr w:type="spellEnd"/>
                      <w:r w:rsidRPr="003A5C16">
                        <w:rPr>
                          <w:sz w:val="16"/>
                          <w:szCs w:val="16"/>
                        </w:rPr>
                        <w:t xml:space="preserve"> </w:t>
                      </w:r>
                      <w:proofErr w:type="spellStart"/>
                      <w:r w:rsidRPr="003A5C16">
                        <w:rPr>
                          <w:sz w:val="16"/>
                          <w:szCs w:val="16"/>
                        </w:rPr>
                        <w:t>Epidemiol</w:t>
                      </w:r>
                      <w:proofErr w:type="spellEnd"/>
                      <w:r w:rsidRPr="003A5C16">
                        <w:rPr>
                          <w:sz w:val="16"/>
                          <w:szCs w:val="16"/>
                        </w:rPr>
                        <w:t>, 75, 78-92</w:t>
                      </w:r>
                    </w:p>
                    <w:p w:rsidR="001F076A" w:rsidRPr="001F076A" w:rsidRDefault="001F076A" w:rsidP="003A5C16">
                      <w:pPr>
                        <w:rPr>
                          <w:sz w:val="16"/>
                          <w:szCs w:val="16"/>
                        </w:rPr>
                      </w:pPr>
                    </w:p>
                  </w:txbxContent>
                </v:textbox>
                <w10:wrap type="square" anchorx="margin"/>
              </v:shape>
            </w:pict>
          </mc:Fallback>
        </mc:AlternateContent>
      </w:r>
      <w:r w:rsidR="007F2462" w:rsidRPr="00F15A34">
        <w:rPr>
          <w:rFonts w:cs="Arial"/>
          <w:noProof/>
          <w:sz w:val="20"/>
          <w:szCs w:val="20"/>
          <w:lang w:eastAsia="en-GB"/>
        </w:rPr>
        <mc:AlternateContent>
          <mc:Choice Requires="wps">
            <w:drawing>
              <wp:anchor distT="45720" distB="45720" distL="114300" distR="114300" simplePos="0" relativeHeight="251659264" behindDoc="0" locked="0" layoutInCell="1" allowOverlap="1">
                <wp:simplePos x="0" y="0"/>
                <wp:positionH relativeFrom="margin">
                  <wp:posOffset>-133350</wp:posOffset>
                </wp:positionH>
                <wp:positionV relativeFrom="paragraph">
                  <wp:posOffset>1924050</wp:posOffset>
                </wp:positionV>
                <wp:extent cx="3543300" cy="62960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6296025"/>
                        </a:xfrm>
                        <a:prstGeom prst="rect">
                          <a:avLst/>
                        </a:prstGeom>
                        <a:solidFill>
                          <a:srgbClr val="FFFFFF"/>
                        </a:solidFill>
                        <a:ln w="9525">
                          <a:noFill/>
                          <a:miter lim="800000"/>
                          <a:headEnd/>
                          <a:tailEnd/>
                        </a:ln>
                      </wps:spPr>
                      <wps:txbx>
                        <w:txbxContent>
                          <w:p w:rsidR="00F15A34" w:rsidRPr="004110AF" w:rsidRDefault="00F15A34" w:rsidP="00F15A34">
                            <w:pPr>
                              <w:spacing w:after="0"/>
                              <w:rPr>
                                <w:rFonts w:cs="Arial"/>
                                <w:sz w:val="20"/>
                                <w:szCs w:val="20"/>
                              </w:rPr>
                            </w:pPr>
                            <w:r w:rsidRPr="004110AF">
                              <w:rPr>
                                <w:rFonts w:cs="Arial"/>
                                <w:sz w:val="20"/>
                                <w:szCs w:val="20"/>
                              </w:rPr>
                              <w:t>Abstract</w:t>
                            </w:r>
                          </w:p>
                          <w:p w:rsidR="00F15A34" w:rsidRPr="004110AF" w:rsidRDefault="00F15A34" w:rsidP="00F15A34">
                            <w:pPr>
                              <w:spacing w:after="0"/>
                              <w:rPr>
                                <w:rFonts w:cs="Arial"/>
                                <w:sz w:val="20"/>
                                <w:szCs w:val="20"/>
                              </w:rPr>
                            </w:pPr>
                            <w:r w:rsidRPr="004110AF">
                              <w:rPr>
                                <w:rFonts w:cs="Arial"/>
                                <w:sz w:val="20"/>
                                <w:szCs w:val="20"/>
                              </w:rPr>
                              <w:t>Guidance for the provision of care for people with dementia asserts that occupation people find meaningful is essential for wellbeing, however definitions of meaningful occupation are often very broad with the intrinsic meaning coming from within the person rather than the activity. As such the purpose of meaningful occupation, and how to gauge its effectiveness can be inconsistent.</w:t>
                            </w:r>
                          </w:p>
                          <w:p w:rsidR="00F15A34" w:rsidRPr="004110AF" w:rsidRDefault="00F15A34" w:rsidP="00F15A34">
                            <w:pPr>
                              <w:spacing w:after="0"/>
                              <w:rPr>
                                <w:rFonts w:cs="Arial"/>
                                <w:sz w:val="20"/>
                                <w:szCs w:val="20"/>
                              </w:rPr>
                            </w:pPr>
                            <w:r w:rsidRPr="004110AF">
                              <w:rPr>
                                <w:rFonts w:cs="Arial"/>
                                <w:sz w:val="20"/>
                                <w:szCs w:val="20"/>
                              </w:rPr>
                              <w:t>Th</w:t>
                            </w:r>
                            <w:r w:rsidR="00E83930">
                              <w:rPr>
                                <w:rFonts w:cs="Arial"/>
                                <w:sz w:val="20"/>
                                <w:szCs w:val="20"/>
                              </w:rPr>
                              <w:t>rough analysing</w:t>
                            </w:r>
                            <w:r w:rsidRPr="004110AF">
                              <w:rPr>
                                <w:rFonts w:cs="Arial"/>
                                <w:sz w:val="20"/>
                                <w:szCs w:val="20"/>
                              </w:rPr>
                              <w:t xml:space="preserve"> the different purposes that occupation for people with dementia is perceived to have,</w:t>
                            </w:r>
                            <w:r w:rsidR="00E83930">
                              <w:rPr>
                                <w:rFonts w:cs="Arial"/>
                                <w:sz w:val="20"/>
                                <w:szCs w:val="20"/>
                              </w:rPr>
                              <w:t xml:space="preserve"> this study</w:t>
                            </w:r>
                            <w:r w:rsidRPr="004110AF">
                              <w:rPr>
                                <w:rFonts w:cs="Arial"/>
                                <w:sz w:val="20"/>
                                <w:szCs w:val="20"/>
                              </w:rPr>
                              <w:t xml:space="preserve"> created a conceptual model depicting the types of meaning that are seen as stemming from occupation.</w:t>
                            </w:r>
                          </w:p>
                          <w:p w:rsidR="00F15A34" w:rsidRPr="004110AF" w:rsidRDefault="00F15A34" w:rsidP="00F15A34">
                            <w:pPr>
                              <w:spacing w:after="0"/>
                              <w:rPr>
                                <w:rFonts w:cs="Arial"/>
                                <w:sz w:val="20"/>
                                <w:szCs w:val="20"/>
                              </w:rPr>
                            </w:pPr>
                            <w:r w:rsidRPr="004110AF">
                              <w:rPr>
                                <w:rFonts w:cs="Arial"/>
                                <w:sz w:val="20"/>
                                <w:szCs w:val="20"/>
                              </w:rPr>
                              <w:t xml:space="preserve">The conceptual model was based on </w:t>
                            </w:r>
                            <w:r w:rsidR="00E83930">
                              <w:rPr>
                                <w:rFonts w:cs="Arial"/>
                                <w:sz w:val="20"/>
                                <w:szCs w:val="20"/>
                              </w:rPr>
                              <w:t>systematic review and</w:t>
                            </w:r>
                            <w:r w:rsidRPr="004110AF">
                              <w:rPr>
                                <w:rFonts w:cs="Arial"/>
                                <w:sz w:val="20"/>
                                <w:szCs w:val="20"/>
                              </w:rPr>
                              <w:t xml:space="preserve"> evidence synthesis of 20 qualitative papers using </w:t>
                            </w:r>
                            <w:r w:rsidR="00E83930">
                              <w:rPr>
                                <w:rFonts w:cs="Arial"/>
                                <w:sz w:val="20"/>
                                <w:szCs w:val="20"/>
                              </w:rPr>
                              <w:t>meta-ethnography</w:t>
                            </w:r>
                            <w:r w:rsidRPr="004110AF">
                              <w:rPr>
                                <w:rFonts w:cs="Arial"/>
                                <w:sz w:val="20"/>
                                <w:szCs w:val="20"/>
                              </w:rPr>
                              <w:t>.</w:t>
                            </w:r>
                          </w:p>
                          <w:p w:rsidR="00F15A34" w:rsidRPr="004110AF" w:rsidRDefault="00F15A34" w:rsidP="00F15A34">
                            <w:pPr>
                              <w:spacing w:after="0"/>
                              <w:rPr>
                                <w:rFonts w:cs="Arial"/>
                                <w:sz w:val="20"/>
                                <w:szCs w:val="20"/>
                              </w:rPr>
                            </w:pPr>
                            <w:r w:rsidRPr="004110AF">
                              <w:rPr>
                                <w:rFonts w:cs="Arial"/>
                                <w:sz w:val="20"/>
                                <w:szCs w:val="20"/>
                              </w:rPr>
                              <w:t>The fundamental purpose of occupation</w:t>
                            </w:r>
                            <w:r w:rsidR="00E83930">
                              <w:rPr>
                                <w:rFonts w:cs="Arial"/>
                                <w:sz w:val="20"/>
                                <w:szCs w:val="20"/>
                              </w:rPr>
                              <w:t xml:space="preserve"> identified</w:t>
                            </w:r>
                            <w:r w:rsidRPr="004110AF">
                              <w:rPr>
                                <w:rFonts w:cs="Arial"/>
                                <w:sz w:val="20"/>
                                <w:szCs w:val="20"/>
                              </w:rPr>
                              <w:t xml:space="preserve"> was to support the person with dementia to feel they were living a meaningful and fulfilling life. Three domains which support a person to gain a sense of fulfilment through their occupations: </w:t>
                            </w:r>
                          </w:p>
                          <w:p w:rsidR="00F15A34" w:rsidRPr="004110AF" w:rsidRDefault="00F15A34" w:rsidP="00F15A34">
                            <w:pPr>
                              <w:spacing w:after="0"/>
                              <w:rPr>
                                <w:rFonts w:cs="Arial"/>
                                <w:sz w:val="20"/>
                                <w:szCs w:val="20"/>
                              </w:rPr>
                            </w:pPr>
                            <w:r w:rsidRPr="00E83930">
                              <w:rPr>
                                <w:rFonts w:cs="Arial"/>
                                <w:i/>
                                <w:sz w:val="20"/>
                                <w:szCs w:val="20"/>
                              </w:rPr>
                              <w:t>A catalytic environment</w:t>
                            </w:r>
                            <w:r w:rsidRPr="004110AF">
                              <w:rPr>
                                <w:rFonts w:cs="Arial"/>
                                <w:sz w:val="20"/>
                                <w:szCs w:val="20"/>
                              </w:rPr>
                              <w:t xml:space="preserve">: For an occupation to be meaningful for a person with dementia it must be perceived by them as having value and legitimacy, this is supported by the physical and social environment around the person. </w:t>
                            </w:r>
                          </w:p>
                          <w:p w:rsidR="00F15A34" w:rsidRPr="004110AF" w:rsidRDefault="00F15A34" w:rsidP="00F15A34">
                            <w:pPr>
                              <w:spacing w:after="0"/>
                              <w:rPr>
                                <w:rFonts w:cs="Arial"/>
                                <w:sz w:val="20"/>
                                <w:szCs w:val="20"/>
                              </w:rPr>
                            </w:pPr>
                            <w:r w:rsidRPr="00E83930">
                              <w:rPr>
                                <w:rFonts w:cs="Arial"/>
                                <w:i/>
                                <w:sz w:val="20"/>
                                <w:szCs w:val="20"/>
                              </w:rPr>
                              <w:t>A meaningful life:</w:t>
                            </w:r>
                            <w:r w:rsidRPr="004110AF">
                              <w:rPr>
                                <w:rFonts w:cs="Arial"/>
                                <w:sz w:val="20"/>
                                <w:szCs w:val="20"/>
                              </w:rPr>
                              <w:t xml:space="preserve"> Living a meaningful life involves the person with dementia continuing to maintain links from across their life course in a way which supports their sense of personal value. </w:t>
                            </w:r>
                            <w:r w:rsidR="00E83930" w:rsidRPr="00E83930">
                              <w:rPr>
                                <w:rFonts w:cs="Arial"/>
                                <w:sz w:val="20"/>
                                <w:szCs w:val="20"/>
                              </w:rPr>
                              <w:t>This is reflective of their past, though also supports their present and future identity.</w:t>
                            </w:r>
                          </w:p>
                          <w:p w:rsidR="00F15A34" w:rsidRPr="004110AF" w:rsidRDefault="00F15A34" w:rsidP="00F15A34">
                            <w:pPr>
                              <w:spacing w:after="0"/>
                              <w:rPr>
                                <w:rFonts w:cs="Arial"/>
                                <w:sz w:val="20"/>
                                <w:szCs w:val="20"/>
                              </w:rPr>
                            </w:pPr>
                            <w:r w:rsidRPr="00E83930">
                              <w:rPr>
                                <w:rFonts w:cs="Arial"/>
                                <w:i/>
                                <w:sz w:val="20"/>
                                <w:szCs w:val="20"/>
                              </w:rPr>
                              <w:t>Occupation as a tool:</w:t>
                            </w:r>
                            <w:r w:rsidRPr="004110AF">
                              <w:rPr>
                                <w:rFonts w:cs="Arial"/>
                                <w:sz w:val="20"/>
                                <w:szCs w:val="20"/>
                              </w:rPr>
                              <w:t xml:space="preserve"> Occupation can also be used a tool by people with dementia and </w:t>
                            </w:r>
                            <w:r w:rsidR="00E83930">
                              <w:rPr>
                                <w:rFonts w:cs="Arial"/>
                                <w:sz w:val="20"/>
                                <w:szCs w:val="20"/>
                              </w:rPr>
                              <w:t xml:space="preserve">those </w:t>
                            </w:r>
                            <w:r w:rsidRPr="004110AF">
                              <w:rPr>
                                <w:rFonts w:cs="Arial"/>
                                <w:sz w:val="20"/>
                                <w:szCs w:val="20"/>
                              </w:rPr>
                              <w:t xml:space="preserve">supporting them as a means to bring about a </w:t>
                            </w:r>
                            <w:r w:rsidR="00E83930">
                              <w:rPr>
                                <w:rFonts w:cs="Arial"/>
                                <w:sz w:val="20"/>
                                <w:szCs w:val="20"/>
                              </w:rPr>
                              <w:t>desired effect e.g. relieving anxiety</w:t>
                            </w:r>
                          </w:p>
                          <w:p w:rsidR="00F15A34" w:rsidRPr="004110AF" w:rsidRDefault="00F15A34" w:rsidP="00F15A34">
                            <w:pPr>
                              <w:spacing w:after="0"/>
                              <w:rPr>
                                <w:rFonts w:cs="Arial"/>
                                <w:sz w:val="20"/>
                                <w:szCs w:val="20"/>
                              </w:rPr>
                            </w:pPr>
                            <w:r w:rsidRPr="004110AF">
                              <w:rPr>
                                <w:rFonts w:cs="Arial"/>
                                <w:sz w:val="20"/>
                                <w:szCs w:val="20"/>
                              </w:rPr>
                              <w:t>Conclusions</w:t>
                            </w:r>
                            <w:r>
                              <w:rPr>
                                <w:rFonts w:cs="Arial"/>
                                <w:sz w:val="20"/>
                                <w:szCs w:val="20"/>
                              </w:rPr>
                              <w:t xml:space="preserve">: </w:t>
                            </w:r>
                            <w:r w:rsidRPr="004110AF">
                              <w:rPr>
                                <w:rFonts w:cs="Arial"/>
                                <w:sz w:val="20"/>
                                <w:szCs w:val="20"/>
                              </w:rPr>
                              <w:t>The model proposes how occupation could support meaning in multiple ways, and considered how these forms of meaning were influenced by the world views and values of the individual, and context in which they were experienced.</w:t>
                            </w:r>
                          </w:p>
                          <w:p w:rsidR="00F15A34" w:rsidRDefault="00F15A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0.5pt;margin-top:151.5pt;width:279pt;height:495.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pgJAIAACUEAAAOAAAAZHJzL2Uyb0RvYy54bWysU9tu2zAMfR+wfxD0vthxLm2MOEWXLsOA&#10;7gK0+wBZlmNhkqhJSuzu60vJaZptb8P0IJAieUgeUuubQStyFM5LMBWdTnJKhOHQSLOv6PfH3btr&#10;SnxgpmEKjKjok/D0ZvP2zbq3pSigA9UIRxDE+LK3Fe1CsGWWed4JzfwErDBobMFpFlB1+6xxrEd0&#10;rbIiz5dZD66xDrjwHl/vRiPdJPy2FTx8bVsvAlEVxdpCul2663hnmzUr947ZTvJTGewfqtBMGkx6&#10;hrpjgZGDk39BackdeGjDhIPOoG0lF6kH7Gaa/9HNQ8esSL0gOd6eafL/D5Z/OX5zRDYVLaZXlBim&#10;cUiPYgjkPQykiPz01pfo9mDRMQz4jHNOvXp7D/yHJwa2HTN7cesc9J1gDdY3jZHZReiI4yNI3X+G&#10;BtOwQ4AENLROR/KQDoLoOKen82xiKRwfZ4v5bJajiaNtWayWebFIOVj5Em6dDx8FaBKFijocfoJn&#10;x3sfYjmsfHGJ2Two2eykUklx+3qrHDkyXJRdOif039yUIX1FVwvMHaMMxPi0Q1oGXGQldUWv83hi&#10;OCsjHR9Mk+TApBplrESZEz+RkpGcMNRDGsUsxkbuamiekDAH497iP0OhA/eLkh53tqL+54E5QYn6&#10;ZJD01XQ+j0uelPniqkDFXVrqSwszHKEqGigZxW1IH2Ns7BaH08pE22slp5JxFxObp38Tl/1ST16v&#10;v3vzDAAA//8DAFBLAwQUAAYACAAAACEA8pEHD+AAAAAMAQAADwAAAGRycy9kb3ducmV2LnhtbEyP&#10;wU7DMBBE70j8g7VIXFDrNGkaGuJUgATi2tIPcOJtEhGvo9ht0r9nOdHbjPZpdqbYzbYXFxx950jB&#10;ahmBQKqd6ahRcPz+WDyD8EGT0b0jVHBFD7vy/q7QuXET7fFyCI3gEPK5VtCGMORS+rpFq/3SDUh8&#10;O7nR6sB2bKQZ9cThtpdxFG2k1R3xh1YP+N5i/XM4WwWnr+kp3U7VZzhm+/XmTXdZ5a5KPT7Mry8g&#10;As7hH4a/+lwdSu5UuTMZL3oFi3jFW4KCJEpYMJEmGYuK0Xi7TkGWhbwdUf4CAAD//wMAUEsBAi0A&#10;FAAGAAgAAAAhALaDOJL+AAAA4QEAABMAAAAAAAAAAAAAAAAAAAAAAFtDb250ZW50X1R5cGVzXS54&#10;bWxQSwECLQAUAAYACAAAACEAOP0h/9YAAACUAQAACwAAAAAAAAAAAAAAAAAvAQAAX3JlbHMvLnJl&#10;bHNQSwECLQAUAAYACAAAACEAy2kaYCQCAAAlBAAADgAAAAAAAAAAAAAAAAAuAgAAZHJzL2Uyb0Rv&#10;Yy54bWxQSwECLQAUAAYACAAAACEA8pEHD+AAAAAMAQAADwAAAAAAAAAAAAAAAAB+BAAAZHJzL2Rv&#10;d25yZXYueG1sUEsFBgAAAAAEAAQA8wAAAIsFAAAAAA==&#10;" stroked="f">
                <v:textbox>
                  <w:txbxContent>
                    <w:p w:rsidR="00F15A34" w:rsidRPr="004110AF" w:rsidRDefault="00F15A34" w:rsidP="00F15A34">
                      <w:pPr>
                        <w:spacing w:after="0"/>
                        <w:rPr>
                          <w:rFonts w:cs="Arial"/>
                          <w:sz w:val="20"/>
                          <w:szCs w:val="20"/>
                        </w:rPr>
                      </w:pPr>
                      <w:r w:rsidRPr="004110AF">
                        <w:rPr>
                          <w:rFonts w:cs="Arial"/>
                          <w:sz w:val="20"/>
                          <w:szCs w:val="20"/>
                        </w:rPr>
                        <w:t>Abstract</w:t>
                      </w:r>
                    </w:p>
                    <w:p w:rsidR="00F15A34" w:rsidRPr="004110AF" w:rsidRDefault="00F15A34" w:rsidP="00F15A34">
                      <w:pPr>
                        <w:spacing w:after="0"/>
                        <w:rPr>
                          <w:rFonts w:cs="Arial"/>
                          <w:sz w:val="20"/>
                          <w:szCs w:val="20"/>
                        </w:rPr>
                      </w:pPr>
                      <w:r w:rsidRPr="004110AF">
                        <w:rPr>
                          <w:rFonts w:cs="Arial"/>
                          <w:sz w:val="20"/>
                          <w:szCs w:val="20"/>
                        </w:rPr>
                        <w:t>Guidance for the provision of care for people with dementia asserts that occupation people find meaningful is essential for wellbeing, however definitions of meaningful occupation are often very broad with the intrinsic meaning coming from within the person rather than the activity. As such the purpose of meaningful occupation, and how to gauge its effectiveness can be inconsistent.</w:t>
                      </w:r>
                    </w:p>
                    <w:p w:rsidR="00F15A34" w:rsidRPr="004110AF" w:rsidRDefault="00F15A34" w:rsidP="00F15A34">
                      <w:pPr>
                        <w:spacing w:after="0"/>
                        <w:rPr>
                          <w:rFonts w:cs="Arial"/>
                          <w:sz w:val="20"/>
                          <w:szCs w:val="20"/>
                        </w:rPr>
                      </w:pPr>
                      <w:r w:rsidRPr="004110AF">
                        <w:rPr>
                          <w:rFonts w:cs="Arial"/>
                          <w:sz w:val="20"/>
                          <w:szCs w:val="20"/>
                        </w:rPr>
                        <w:t>Th</w:t>
                      </w:r>
                      <w:r w:rsidR="00E83930">
                        <w:rPr>
                          <w:rFonts w:cs="Arial"/>
                          <w:sz w:val="20"/>
                          <w:szCs w:val="20"/>
                        </w:rPr>
                        <w:t>rough analysing</w:t>
                      </w:r>
                      <w:r w:rsidRPr="004110AF">
                        <w:rPr>
                          <w:rFonts w:cs="Arial"/>
                          <w:sz w:val="20"/>
                          <w:szCs w:val="20"/>
                        </w:rPr>
                        <w:t xml:space="preserve"> the different purposes that occupation for people with dementia is perceived to have,</w:t>
                      </w:r>
                      <w:r w:rsidR="00E83930">
                        <w:rPr>
                          <w:rFonts w:cs="Arial"/>
                          <w:sz w:val="20"/>
                          <w:szCs w:val="20"/>
                        </w:rPr>
                        <w:t xml:space="preserve"> this study</w:t>
                      </w:r>
                      <w:r w:rsidRPr="004110AF">
                        <w:rPr>
                          <w:rFonts w:cs="Arial"/>
                          <w:sz w:val="20"/>
                          <w:szCs w:val="20"/>
                        </w:rPr>
                        <w:t xml:space="preserve"> created a conceptual model depicting the types of meaning that are seen as stemming from occupation.</w:t>
                      </w:r>
                    </w:p>
                    <w:p w:rsidR="00F15A34" w:rsidRPr="004110AF" w:rsidRDefault="00F15A34" w:rsidP="00F15A34">
                      <w:pPr>
                        <w:spacing w:after="0"/>
                        <w:rPr>
                          <w:rFonts w:cs="Arial"/>
                          <w:sz w:val="20"/>
                          <w:szCs w:val="20"/>
                        </w:rPr>
                      </w:pPr>
                      <w:r w:rsidRPr="004110AF">
                        <w:rPr>
                          <w:rFonts w:cs="Arial"/>
                          <w:sz w:val="20"/>
                          <w:szCs w:val="20"/>
                        </w:rPr>
                        <w:t xml:space="preserve">The conceptual model was based on </w:t>
                      </w:r>
                      <w:r w:rsidR="00E83930">
                        <w:rPr>
                          <w:rFonts w:cs="Arial"/>
                          <w:sz w:val="20"/>
                          <w:szCs w:val="20"/>
                        </w:rPr>
                        <w:t>systematic review and</w:t>
                      </w:r>
                      <w:r w:rsidRPr="004110AF">
                        <w:rPr>
                          <w:rFonts w:cs="Arial"/>
                          <w:sz w:val="20"/>
                          <w:szCs w:val="20"/>
                        </w:rPr>
                        <w:t xml:space="preserve"> evidence synthesis of 20 qualitative papers using </w:t>
                      </w:r>
                      <w:r w:rsidR="00E83930">
                        <w:rPr>
                          <w:rFonts w:cs="Arial"/>
                          <w:sz w:val="20"/>
                          <w:szCs w:val="20"/>
                        </w:rPr>
                        <w:t>meta-ethnography</w:t>
                      </w:r>
                      <w:r w:rsidRPr="004110AF">
                        <w:rPr>
                          <w:rFonts w:cs="Arial"/>
                          <w:sz w:val="20"/>
                          <w:szCs w:val="20"/>
                        </w:rPr>
                        <w:t>.</w:t>
                      </w:r>
                    </w:p>
                    <w:p w:rsidR="00F15A34" w:rsidRPr="004110AF" w:rsidRDefault="00F15A34" w:rsidP="00F15A34">
                      <w:pPr>
                        <w:spacing w:after="0"/>
                        <w:rPr>
                          <w:rFonts w:cs="Arial"/>
                          <w:sz w:val="20"/>
                          <w:szCs w:val="20"/>
                        </w:rPr>
                      </w:pPr>
                      <w:r w:rsidRPr="004110AF">
                        <w:rPr>
                          <w:rFonts w:cs="Arial"/>
                          <w:sz w:val="20"/>
                          <w:szCs w:val="20"/>
                        </w:rPr>
                        <w:t>The fundamental purpose of occupation</w:t>
                      </w:r>
                      <w:r w:rsidR="00E83930">
                        <w:rPr>
                          <w:rFonts w:cs="Arial"/>
                          <w:sz w:val="20"/>
                          <w:szCs w:val="20"/>
                        </w:rPr>
                        <w:t xml:space="preserve"> identified</w:t>
                      </w:r>
                      <w:r w:rsidRPr="004110AF">
                        <w:rPr>
                          <w:rFonts w:cs="Arial"/>
                          <w:sz w:val="20"/>
                          <w:szCs w:val="20"/>
                        </w:rPr>
                        <w:t xml:space="preserve"> was to support the person with dementia to feel they were living a meaningful and fulfilling life. Three domains which support a person to gain a sense of fulfilment through their occupations: </w:t>
                      </w:r>
                    </w:p>
                    <w:p w:rsidR="00F15A34" w:rsidRPr="004110AF" w:rsidRDefault="00F15A34" w:rsidP="00F15A34">
                      <w:pPr>
                        <w:spacing w:after="0"/>
                        <w:rPr>
                          <w:rFonts w:cs="Arial"/>
                          <w:sz w:val="20"/>
                          <w:szCs w:val="20"/>
                        </w:rPr>
                      </w:pPr>
                      <w:r w:rsidRPr="00E83930">
                        <w:rPr>
                          <w:rFonts w:cs="Arial"/>
                          <w:i/>
                          <w:sz w:val="20"/>
                          <w:szCs w:val="20"/>
                        </w:rPr>
                        <w:t>A catalytic environment</w:t>
                      </w:r>
                      <w:r w:rsidRPr="004110AF">
                        <w:rPr>
                          <w:rFonts w:cs="Arial"/>
                          <w:sz w:val="20"/>
                          <w:szCs w:val="20"/>
                        </w:rPr>
                        <w:t xml:space="preserve">: For an occupation to be meaningful for a person with dementia it must be perceived by them as having value and legitimacy, this is supported by the physical and social environment around the person. </w:t>
                      </w:r>
                    </w:p>
                    <w:p w:rsidR="00F15A34" w:rsidRPr="004110AF" w:rsidRDefault="00F15A34" w:rsidP="00F15A34">
                      <w:pPr>
                        <w:spacing w:after="0"/>
                        <w:rPr>
                          <w:rFonts w:cs="Arial"/>
                          <w:sz w:val="20"/>
                          <w:szCs w:val="20"/>
                        </w:rPr>
                      </w:pPr>
                      <w:r w:rsidRPr="00E83930">
                        <w:rPr>
                          <w:rFonts w:cs="Arial"/>
                          <w:i/>
                          <w:sz w:val="20"/>
                          <w:szCs w:val="20"/>
                        </w:rPr>
                        <w:t>A meaningful life:</w:t>
                      </w:r>
                      <w:r w:rsidRPr="004110AF">
                        <w:rPr>
                          <w:rFonts w:cs="Arial"/>
                          <w:sz w:val="20"/>
                          <w:szCs w:val="20"/>
                        </w:rPr>
                        <w:t xml:space="preserve"> Living a meaningful life involves the person with dementia continuing to maintain links from across their life course in a way which supports their sense of personal value. </w:t>
                      </w:r>
                      <w:r w:rsidR="00E83930" w:rsidRPr="00E83930">
                        <w:rPr>
                          <w:rFonts w:cs="Arial"/>
                          <w:sz w:val="20"/>
                          <w:szCs w:val="20"/>
                        </w:rPr>
                        <w:t>This is reflective of their past, though also supports their present and future identity.</w:t>
                      </w:r>
                    </w:p>
                    <w:p w:rsidR="00F15A34" w:rsidRPr="004110AF" w:rsidRDefault="00F15A34" w:rsidP="00F15A34">
                      <w:pPr>
                        <w:spacing w:after="0"/>
                        <w:rPr>
                          <w:rFonts w:cs="Arial"/>
                          <w:sz w:val="20"/>
                          <w:szCs w:val="20"/>
                        </w:rPr>
                      </w:pPr>
                      <w:r w:rsidRPr="00E83930">
                        <w:rPr>
                          <w:rFonts w:cs="Arial"/>
                          <w:i/>
                          <w:sz w:val="20"/>
                          <w:szCs w:val="20"/>
                        </w:rPr>
                        <w:t>Occupation as a tool:</w:t>
                      </w:r>
                      <w:r w:rsidRPr="004110AF">
                        <w:rPr>
                          <w:rFonts w:cs="Arial"/>
                          <w:sz w:val="20"/>
                          <w:szCs w:val="20"/>
                        </w:rPr>
                        <w:t xml:space="preserve"> Occupation can also be used a tool by people with dementia and </w:t>
                      </w:r>
                      <w:r w:rsidR="00E83930">
                        <w:rPr>
                          <w:rFonts w:cs="Arial"/>
                          <w:sz w:val="20"/>
                          <w:szCs w:val="20"/>
                        </w:rPr>
                        <w:t xml:space="preserve">those </w:t>
                      </w:r>
                      <w:r w:rsidRPr="004110AF">
                        <w:rPr>
                          <w:rFonts w:cs="Arial"/>
                          <w:sz w:val="20"/>
                          <w:szCs w:val="20"/>
                        </w:rPr>
                        <w:t xml:space="preserve">supporting them as a means to bring about a </w:t>
                      </w:r>
                      <w:r w:rsidR="00E83930">
                        <w:rPr>
                          <w:rFonts w:cs="Arial"/>
                          <w:sz w:val="20"/>
                          <w:szCs w:val="20"/>
                        </w:rPr>
                        <w:t>desired effect e.g. relieving anxiety</w:t>
                      </w:r>
                    </w:p>
                    <w:p w:rsidR="00F15A34" w:rsidRPr="004110AF" w:rsidRDefault="00F15A34" w:rsidP="00F15A34">
                      <w:pPr>
                        <w:spacing w:after="0"/>
                        <w:rPr>
                          <w:rFonts w:cs="Arial"/>
                          <w:sz w:val="20"/>
                          <w:szCs w:val="20"/>
                        </w:rPr>
                      </w:pPr>
                      <w:r w:rsidRPr="004110AF">
                        <w:rPr>
                          <w:rFonts w:cs="Arial"/>
                          <w:sz w:val="20"/>
                          <w:szCs w:val="20"/>
                        </w:rPr>
                        <w:t>Conclusions</w:t>
                      </w:r>
                      <w:r>
                        <w:rPr>
                          <w:rFonts w:cs="Arial"/>
                          <w:sz w:val="20"/>
                          <w:szCs w:val="20"/>
                        </w:rPr>
                        <w:t xml:space="preserve">: </w:t>
                      </w:r>
                      <w:r w:rsidRPr="004110AF">
                        <w:rPr>
                          <w:rFonts w:cs="Arial"/>
                          <w:sz w:val="20"/>
                          <w:szCs w:val="20"/>
                        </w:rPr>
                        <w:t>The model proposes how occupation could support meaning in multiple ways, and considered how these forms of meaning were influenced by the world views and values of the individual, and context in which they were experienced.</w:t>
                      </w:r>
                    </w:p>
                    <w:p w:rsidR="00F15A34" w:rsidRDefault="00F15A34"/>
                  </w:txbxContent>
                </v:textbox>
                <w10:wrap type="square" anchorx="margin"/>
              </v:shape>
            </w:pict>
          </mc:Fallback>
        </mc:AlternateContent>
      </w:r>
      <w:r w:rsidR="00E83930" w:rsidRPr="00F15A34">
        <w:rPr>
          <w:rFonts w:cs="Arial"/>
          <w:noProof/>
          <w:sz w:val="20"/>
          <w:szCs w:val="20"/>
          <w:lang w:eastAsia="en-GB"/>
        </w:rPr>
        <mc:AlternateContent>
          <mc:Choice Requires="wps">
            <w:drawing>
              <wp:anchor distT="45720" distB="45720" distL="114300" distR="114300" simplePos="0" relativeHeight="251657214" behindDoc="1" locked="0" layoutInCell="1" allowOverlap="1">
                <wp:simplePos x="0" y="0"/>
                <wp:positionH relativeFrom="margin">
                  <wp:align>left</wp:align>
                </wp:positionH>
                <wp:positionV relativeFrom="paragraph">
                  <wp:posOffset>0</wp:posOffset>
                </wp:positionV>
                <wp:extent cx="6375400" cy="1771650"/>
                <wp:effectExtent l="0" t="0" r="6350" b="0"/>
                <wp:wrapTight wrapText="bothSides">
                  <wp:wrapPolygon edited="0">
                    <wp:start x="0" y="0"/>
                    <wp:lineTo x="0" y="21368"/>
                    <wp:lineTo x="21557" y="21368"/>
                    <wp:lineTo x="2155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0" cy="1771650"/>
                        </a:xfrm>
                        <a:prstGeom prst="rect">
                          <a:avLst/>
                        </a:prstGeom>
                        <a:solidFill>
                          <a:srgbClr val="FFFFFF"/>
                        </a:solidFill>
                        <a:ln w="9525">
                          <a:noFill/>
                          <a:miter lim="800000"/>
                          <a:headEnd/>
                          <a:tailEnd/>
                        </a:ln>
                      </wps:spPr>
                      <wps:txbx>
                        <w:txbxContent>
                          <w:p w:rsidR="00F15A34" w:rsidRPr="00E83930" w:rsidRDefault="00F15A34" w:rsidP="00F15A34">
                            <w:pPr>
                              <w:rPr>
                                <w:rFonts w:ascii="Arial Black" w:hAnsi="Arial Black"/>
                                <w:sz w:val="28"/>
                                <w:szCs w:val="28"/>
                              </w:rPr>
                            </w:pPr>
                            <w:r w:rsidRPr="00E83930">
                              <w:rPr>
                                <w:rFonts w:ascii="Arial Black" w:hAnsi="Arial Black"/>
                                <w:sz w:val="28"/>
                                <w:szCs w:val="28"/>
                              </w:rPr>
                              <w:t xml:space="preserve">Conceptual model of the purpose of meaningful occupation </w:t>
                            </w:r>
                            <w:r w:rsidR="00E83930">
                              <w:rPr>
                                <w:rFonts w:ascii="Arial Black" w:hAnsi="Arial Black"/>
                                <w:sz w:val="28"/>
                                <w:szCs w:val="28"/>
                              </w:rPr>
                              <w:t>for people living with dementia developed through Systematic Review and Qualitative Evidence Synthesis</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Katherine Strick, MSc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Professor Ruth Garside,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Dr Rebeca Abbott,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Professor Jo Thompson Coon,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Jess Randle, MSc University of Exeter.</w:t>
                            </w:r>
                          </w:p>
                          <w:p w:rsidR="00F15A34" w:rsidRPr="00E83930" w:rsidRDefault="00F15A3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0;margin-top:0;width:502pt;height:139.5pt;z-index:-25165926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YgYIwIAACMEAAAOAAAAZHJzL2Uyb0RvYy54bWysU9uO2yAQfa/Uf0C8N3bcXHatOKtttqkq&#10;bS/Sbj8AYxyjAkOBxE6/fgecpNH2rSoPiGGGw8yZM6u7QStyEM5LMBWdTnJKhOHQSLOr6I/n7bsb&#10;SnxgpmEKjKjoUXh6t377ZtXbUhTQgWqEIwhifNnbinYh2DLLPO+EZn4CVhh0tuA0C2i6XdY41iO6&#10;VlmR54usB9dYB1x4j7cPo5OuE37bCh6+ta0XgaiKYm4h7S7tddyz9YqVO8dsJ/kpDfYPWWgmDX56&#10;gXpggZG9k39BackdeGjDhIPOoG0lF6kGrGaav6rmqWNWpFqQHG8vNPn/B8u/Hr47IpuKFpQYprFF&#10;z2II5AMMpIjs9NaXGPRkMSwMeI1dTpV6+wj8pycGNh0zO3HvHPSdYA1mN40vs6unI46PIHX/BRr8&#10;hu0DJKChdTpSh2QQRMcuHS+dialwvFy8X85nObo4+qbL5XQxT73LWHl+bp0PnwRoEg8Vddj6BM8O&#10;jz7EdFh5Dom/eVCy2UqlkuF29UY5cmAok21aqYJXYcqQvqK382KekA3E90lBWgaUsZK6ojd5XKOw&#10;Ih0fTZNCApNqPGMmypz4iZSM5IShHlIjZmfaa2iOSJiDUbU4ZXjowP2mpEfFVtT/2jMnKFGfDZJ+&#10;O53NosSTMZsvCzTctae+9jDDEaqigZLxuAlpLCIdBu6xOa1MtMUujpmcUkYlJjZPUxOlfm2nqD+z&#10;vX4BAAD//wMAUEsDBBQABgAIAAAAIQCx4RmD2gAAAAYBAAAPAAAAZHJzL2Rvd25yZXYueG1sTI/B&#10;bsIwEETvlfgHa5F6qYoNoqSEOIhWatUrlA/YxEsSEa+j2JDw9zW9tJeRRrOaeZttR9uKK/W+caxh&#10;PlMgiEtnGq40HL8/nl9B+IBssHVMGm7kYZtPHjJMjRt4T9dDqEQsYZ+ihjqELpXSlzVZ9DPXEcfs&#10;5HqLIdq+kqbHIZbbVi6UWkmLDceFGjt6r6k8Hy5Ww+lreHpZD8VnOCb75eoNm6RwN60fp+NuAyLQ&#10;GP6O4Y4f0SGPTIW7sPGi1RAfCb96z5RaRl9oWCRrBTLP5H/8/AcAAP//AwBQSwECLQAUAAYACAAA&#10;ACEAtoM4kv4AAADhAQAAEwAAAAAAAAAAAAAAAAAAAAAAW0NvbnRlbnRfVHlwZXNdLnhtbFBLAQIt&#10;ABQABgAIAAAAIQA4/SH/1gAAAJQBAAALAAAAAAAAAAAAAAAAAC8BAABfcmVscy8ucmVsc1BLAQIt&#10;ABQABgAIAAAAIQCklYgYIwIAACMEAAAOAAAAAAAAAAAAAAAAAC4CAABkcnMvZTJvRG9jLnhtbFBL&#10;AQItABQABgAIAAAAIQCx4RmD2gAAAAYBAAAPAAAAAAAAAAAAAAAAAH0EAABkcnMvZG93bnJldi54&#10;bWxQSwUGAAAAAAQABADzAAAAhAUAAAAA&#10;" stroked="f">
                <v:textbox>
                  <w:txbxContent>
                    <w:p w:rsidR="00F15A34" w:rsidRPr="00E83930" w:rsidRDefault="00F15A34" w:rsidP="00F15A34">
                      <w:pPr>
                        <w:rPr>
                          <w:rFonts w:ascii="Arial Black" w:hAnsi="Arial Black"/>
                          <w:sz w:val="28"/>
                          <w:szCs w:val="28"/>
                        </w:rPr>
                      </w:pPr>
                      <w:r w:rsidRPr="00E83930">
                        <w:rPr>
                          <w:rFonts w:ascii="Arial Black" w:hAnsi="Arial Black"/>
                          <w:sz w:val="28"/>
                          <w:szCs w:val="28"/>
                        </w:rPr>
                        <w:t xml:space="preserve">Conceptual model of the purpose of meaningful occupation </w:t>
                      </w:r>
                      <w:r w:rsidR="00E83930">
                        <w:rPr>
                          <w:rFonts w:ascii="Arial Black" w:hAnsi="Arial Black"/>
                          <w:sz w:val="28"/>
                          <w:szCs w:val="28"/>
                        </w:rPr>
                        <w:t>for people living with dementia developed through Systematic Review and Qualitative Evidence Synthesis</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Katherine Strick, MSc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Professor Ruth Garside,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Dr Rebeca Abbott,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Professor Jo Thompson Coon, University of Exeter</w:t>
                      </w:r>
                    </w:p>
                    <w:p w:rsidR="00F15A34" w:rsidRPr="00E83930" w:rsidRDefault="00F15A34" w:rsidP="00F15A34">
                      <w:pPr>
                        <w:spacing w:after="0"/>
                        <w:rPr>
                          <w:rFonts w:ascii="Arial" w:hAnsi="Arial" w:cs="Arial"/>
                          <w:sz w:val="20"/>
                          <w:szCs w:val="20"/>
                        </w:rPr>
                      </w:pPr>
                      <w:r w:rsidRPr="00E83930">
                        <w:rPr>
                          <w:rFonts w:ascii="Arial" w:hAnsi="Arial" w:cs="Arial"/>
                          <w:sz w:val="20"/>
                          <w:szCs w:val="20"/>
                        </w:rPr>
                        <w:t>Jess Randle, MSc University of Exeter.</w:t>
                      </w:r>
                    </w:p>
                    <w:p w:rsidR="00F15A34" w:rsidRPr="00E83930" w:rsidRDefault="00F15A34">
                      <w:pPr>
                        <w:rPr>
                          <w:sz w:val="20"/>
                          <w:szCs w:val="20"/>
                        </w:rPr>
                      </w:pPr>
                    </w:p>
                  </w:txbxContent>
                </v:textbox>
                <w10:wrap type="tight" anchorx="margin"/>
              </v:shape>
            </w:pict>
          </mc:Fallback>
        </mc:AlternateContent>
      </w:r>
    </w:p>
    <w:sectPr w:rsidR="00F15A34" w:rsidRPr="004110AF" w:rsidSect="00F15A34">
      <w:headerReference w:type="default" r:id="rId7"/>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0AF" w:rsidRDefault="004110AF" w:rsidP="004110AF">
      <w:pPr>
        <w:spacing w:after="0" w:line="240" w:lineRule="auto"/>
      </w:pPr>
      <w:r>
        <w:separator/>
      </w:r>
    </w:p>
  </w:endnote>
  <w:endnote w:type="continuationSeparator" w:id="0">
    <w:p w:rsidR="004110AF" w:rsidRDefault="004110AF" w:rsidP="0041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0AF" w:rsidRDefault="004110AF" w:rsidP="004110AF">
      <w:pPr>
        <w:spacing w:after="0" w:line="240" w:lineRule="auto"/>
      </w:pPr>
      <w:r>
        <w:separator/>
      </w:r>
    </w:p>
  </w:footnote>
  <w:footnote w:type="continuationSeparator" w:id="0">
    <w:p w:rsidR="004110AF" w:rsidRDefault="004110AF" w:rsidP="00411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0AF" w:rsidRDefault="004110AF">
    <w:pPr>
      <w:pStyle w:val="Header"/>
    </w:pPr>
  </w:p>
  <w:p w:rsidR="004110AF" w:rsidRDefault="004110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0AF"/>
    <w:rsid w:val="00126AAF"/>
    <w:rsid w:val="001F076A"/>
    <w:rsid w:val="003153BE"/>
    <w:rsid w:val="00320A1B"/>
    <w:rsid w:val="003A5C16"/>
    <w:rsid w:val="004110AF"/>
    <w:rsid w:val="00620698"/>
    <w:rsid w:val="007F2462"/>
    <w:rsid w:val="00CB4631"/>
    <w:rsid w:val="00E83930"/>
    <w:rsid w:val="00F15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87B6C2-3FF7-4EAD-818B-82EC3285F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A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0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0AF"/>
  </w:style>
  <w:style w:type="paragraph" w:styleId="Footer">
    <w:name w:val="footer"/>
    <w:basedOn w:val="Normal"/>
    <w:link w:val="FooterChar"/>
    <w:uiPriority w:val="99"/>
    <w:unhideWhenUsed/>
    <w:rsid w:val="004110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81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Strick, Katherine</dc:creator>
  <cp:keywords/>
  <dc:description/>
  <cp:lastModifiedBy>Strick, Katherine</cp:lastModifiedBy>
  <cp:revision>2</cp:revision>
  <dcterms:created xsi:type="dcterms:W3CDTF">2019-11-19T12:09:00Z</dcterms:created>
  <dcterms:modified xsi:type="dcterms:W3CDTF">2019-11-19T12:09:00Z</dcterms:modified>
</cp:coreProperties>
</file>