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EABF2" w14:textId="2E3FAC3A" w:rsidR="00AE3E37" w:rsidRDefault="00C358D6" w:rsidP="00494130">
      <w:pPr>
        <w:pStyle w:val="Heading1"/>
        <w:spacing w:before="170"/>
        <w:ind w:left="0"/>
      </w:pPr>
      <w:r>
        <w:rPr>
          <w:color w:val="337AB7"/>
        </w:rPr>
        <w:t>Surge-Adjusted Forecasting in Temporal Data Containing Extreme Observations</w:t>
      </w:r>
    </w:p>
    <w:p w14:paraId="38999287" w14:textId="4A423736" w:rsidR="003E2688" w:rsidRDefault="00C358D6" w:rsidP="003E2688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Smaranya De</w:t>
      </w:r>
      <w:r w:rsidR="003E2688">
        <w:rPr>
          <w:rFonts w:ascii="Arial"/>
        </w:rPr>
        <w:t>y</w:t>
      </w:r>
      <w:r w:rsidR="005973B9">
        <w:rPr>
          <w:rFonts w:ascii="Arial"/>
        </w:rPr>
        <w:t xml:space="preserve">, </w:t>
      </w:r>
      <w:r>
        <w:rPr>
          <w:rFonts w:ascii="Arial"/>
        </w:rPr>
        <w:t>Subhadip Paul</w:t>
      </w:r>
      <w:r w:rsidR="005973B9">
        <w:rPr>
          <w:rFonts w:ascii="Arial"/>
        </w:rPr>
        <w:t xml:space="preserve">, </w:t>
      </w:r>
    </w:p>
    <w:p w14:paraId="68BBC853" w14:textId="74E3FB4A" w:rsidR="00C358D6" w:rsidRDefault="00C358D6" w:rsidP="003E2688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Uddipto Dutta, Anirban</w:t>
      </w:r>
      <w:r w:rsidR="003E2688">
        <w:rPr>
          <w:rFonts w:ascii="Arial"/>
        </w:rPr>
        <w:t xml:space="preserve"> </w:t>
      </w:r>
      <w:r>
        <w:rPr>
          <w:rFonts w:ascii="Arial"/>
        </w:rPr>
        <w:t>Chatterjee</w:t>
      </w:r>
    </w:p>
    <w:p w14:paraId="2EAEFA55" w14:textId="38C22A8F" w:rsidR="003E2688" w:rsidRDefault="003E2688" w:rsidP="003E2688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Walmart Labs, India</w:t>
      </w:r>
    </w:p>
    <w:p w14:paraId="694A9F13" w14:textId="77777777" w:rsidR="00AE3E37" w:rsidRDefault="00AE3E37">
      <w:pPr>
        <w:pStyle w:val="BodyText"/>
        <w:rPr>
          <w:rFonts w:ascii="Arial"/>
          <w:sz w:val="20"/>
        </w:rPr>
      </w:pPr>
    </w:p>
    <w:p w14:paraId="2CA6B921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3190061" w14:textId="0AFFF212" w:rsidR="00AE3E37" w:rsidRDefault="00A9710C" w:rsidP="00C358D6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4B985E53" w14:textId="5D3A3893" w:rsidR="00C358D6" w:rsidRPr="009061E1" w:rsidRDefault="00C358D6" w:rsidP="00C358D6">
      <w:pPr>
        <w:rPr>
          <w:sz w:val="18"/>
          <w:szCs w:val="18"/>
        </w:rPr>
      </w:pPr>
      <w:r w:rsidRPr="009061E1">
        <w:rPr>
          <w:sz w:val="18"/>
          <w:szCs w:val="18"/>
        </w:rPr>
        <w:t xml:space="preserve">Forecasting in </w:t>
      </w:r>
      <w:r w:rsidR="00DC70B0">
        <w:rPr>
          <w:sz w:val="18"/>
          <w:szCs w:val="18"/>
        </w:rPr>
        <w:t xml:space="preserve">time-series data is at the core of </w:t>
      </w:r>
      <w:r w:rsidR="00A1106F">
        <w:rPr>
          <w:sz w:val="18"/>
          <w:szCs w:val="18"/>
        </w:rPr>
        <w:t>various</w:t>
      </w:r>
      <w:r w:rsidR="00DC70B0">
        <w:rPr>
          <w:sz w:val="18"/>
          <w:szCs w:val="18"/>
        </w:rPr>
        <w:t xml:space="preserve"> business decision making </w:t>
      </w:r>
      <w:r w:rsidR="00A1106F">
        <w:rPr>
          <w:sz w:val="18"/>
          <w:szCs w:val="18"/>
        </w:rPr>
        <w:t>activities</w:t>
      </w:r>
      <w:r w:rsidRPr="009061E1">
        <w:rPr>
          <w:sz w:val="18"/>
          <w:szCs w:val="18"/>
        </w:rPr>
        <w:t>.</w:t>
      </w:r>
      <w:r w:rsidR="00DC70B0">
        <w:rPr>
          <w:sz w:val="18"/>
          <w:szCs w:val="18"/>
        </w:rPr>
        <w:t xml:space="preserve"> </w:t>
      </w:r>
      <w:r w:rsidRPr="009061E1">
        <w:rPr>
          <w:sz w:val="18"/>
          <w:szCs w:val="18"/>
        </w:rPr>
        <w:t xml:space="preserve">One key characteristic of </w:t>
      </w:r>
      <w:r w:rsidR="00DC70B0">
        <w:rPr>
          <w:sz w:val="18"/>
          <w:szCs w:val="18"/>
        </w:rPr>
        <w:t>many practical</w:t>
      </w:r>
      <w:r w:rsidRPr="009061E1">
        <w:rPr>
          <w:sz w:val="18"/>
          <w:szCs w:val="18"/>
        </w:rPr>
        <w:t xml:space="preserve"> time series data</w:t>
      </w:r>
      <w:r w:rsidR="00DC70B0">
        <w:rPr>
          <w:sz w:val="18"/>
          <w:szCs w:val="18"/>
        </w:rPr>
        <w:t xml:space="preserve"> of different business metrics such as orders, revenue,</w:t>
      </w:r>
      <w:r w:rsidRPr="009061E1">
        <w:rPr>
          <w:sz w:val="18"/>
          <w:szCs w:val="18"/>
        </w:rPr>
        <w:t xml:space="preserve"> is</w:t>
      </w:r>
      <w:r w:rsidR="00DC70B0">
        <w:rPr>
          <w:sz w:val="18"/>
          <w:szCs w:val="18"/>
        </w:rPr>
        <w:t xml:space="preserve"> the presence of</w:t>
      </w:r>
      <w:r w:rsidRPr="009061E1">
        <w:rPr>
          <w:sz w:val="18"/>
          <w:szCs w:val="18"/>
        </w:rPr>
        <w:t xml:space="preserve"> irregular yet moderately frequent spikes of very high intensity, commonly called </w:t>
      </w:r>
      <w:r w:rsidR="00DC70B0">
        <w:rPr>
          <w:sz w:val="18"/>
          <w:szCs w:val="18"/>
        </w:rPr>
        <w:t xml:space="preserve">extreme </w:t>
      </w:r>
      <w:bookmarkStart w:id="0" w:name="_GoBack"/>
      <w:bookmarkEnd w:id="0"/>
      <w:r w:rsidR="00DC70B0">
        <w:rPr>
          <w:sz w:val="18"/>
          <w:szCs w:val="18"/>
        </w:rPr>
        <w:t>observation</w:t>
      </w:r>
      <w:r w:rsidRPr="009061E1">
        <w:rPr>
          <w:sz w:val="18"/>
          <w:szCs w:val="18"/>
        </w:rPr>
        <w:t xml:space="preserve">. Forecasting such spikes with high accuracy is extremely important from </w:t>
      </w:r>
      <w:r w:rsidRPr="00493965">
        <w:rPr>
          <w:sz w:val="18"/>
          <w:szCs w:val="18"/>
        </w:rPr>
        <w:t>business standpoint as a number of planning activities such as workforce planning, financial planning, inventory planning depend on that. However, all the traditional methods for time series forecasting such as ARIMA,</w:t>
      </w:r>
      <w:r w:rsidR="000E04DC" w:rsidRPr="00493965">
        <w:rPr>
          <w:sz w:val="18"/>
          <w:szCs w:val="18"/>
        </w:rPr>
        <w:t xml:space="preserve"> </w:t>
      </w:r>
      <w:r w:rsidRPr="00493965">
        <w:rPr>
          <w:sz w:val="18"/>
          <w:szCs w:val="18"/>
        </w:rPr>
        <w:t xml:space="preserve">BSTS, are not </w:t>
      </w:r>
      <w:r w:rsidR="000E04DC" w:rsidRPr="00493965">
        <w:rPr>
          <w:sz w:val="18"/>
          <w:szCs w:val="18"/>
        </w:rPr>
        <w:t>very</w:t>
      </w:r>
      <w:r w:rsidRPr="00493965">
        <w:rPr>
          <w:sz w:val="18"/>
          <w:szCs w:val="18"/>
        </w:rPr>
        <w:t xml:space="preserve"> accurate in forecasting extreme spikes. Deep Learning techniques such as</w:t>
      </w:r>
      <w:r w:rsidRPr="009061E1">
        <w:rPr>
          <w:sz w:val="18"/>
          <w:szCs w:val="18"/>
        </w:rPr>
        <w:t xml:space="preserve"> multiple variants of LSTM tend to perform better than most traditional techniques in forecasting extreme spikes, but </w:t>
      </w:r>
      <w:r w:rsidR="00DC70B0">
        <w:rPr>
          <w:sz w:val="18"/>
          <w:szCs w:val="18"/>
        </w:rPr>
        <w:t>with</w:t>
      </w:r>
      <w:r w:rsidRPr="009061E1">
        <w:rPr>
          <w:sz w:val="18"/>
          <w:szCs w:val="18"/>
        </w:rPr>
        <w:t xml:space="preserve"> marginal</w:t>
      </w:r>
      <w:r w:rsidR="00DC70B0">
        <w:rPr>
          <w:sz w:val="18"/>
          <w:szCs w:val="18"/>
        </w:rPr>
        <w:t xml:space="preserve"> </w:t>
      </w:r>
      <w:r w:rsidR="00DC70B0" w:rsidRPr="009061E1">
        <w:rPr>
          <w:sz w:val="18"/>
          <w:szCs w:val="18"/>
        </w:rPr>
        <w:t>improvement</w:t>
      </w:r>
      <w:r w:rsidRPr="009061E1">
        <w:rPr>
          <w:sz w:val="18"/>
          <w:szCs w:val="18"/>
        </w:rPr>
        <w:t xml:space="preserve">. </w:t>
      </w:r>
      <w:r w:rsidR="000E04DC">
        <w:rPr>
          <w:sz w:val="18"/>
          <w:szCs w:val="18"/>
        </w:rPr>
        <w:t>The underlying</w:t>
      </w:r>
      <w:r w:rsidRPr="009061E1">
        <w:rPr>
          <w:sz w:val="18"/>
          <w:szCs w:val="18"/>
        </w:rPr>
        <w:t xml:space="preserve"> assumption of </w:t>
      </w:r>
      <w:r w:rsidRPr="00493965">
        <w:rPr>
          <w:sz w:val="18"/>
          <w:szCs w:val="18"/>
        </w:rPr>
        <w:t>thin tail of data distribution is one of the primary reasons for such models to falter on forecasting extreme spikes as moderately frequent extreme spikes result in heavy</w:t>
      </w:r>
      <w:r w:rsidRPr="009061E1">
        <w:rPr>
          <w:sz w:val="18"/>
          <w:szCs w:val="18"/>
        </w:rPr>
        <w:t xml:space="preserve"> tail of the distribution. On the other hand, literatures</w:t>
      </w:r>
      <w:r w:rsidR="00493965">
        <w:rPr>
          <w:sz w:val="18"/>
          <w:szCs w:val="18"/>
        </w:rPr>
        <w:t xml:space="preserve">, </w:t>
      </w:r>
      <w:r w:rsidRPr="00493965">
        <w:rPr>
          <w:sz w:val="18"/>
          <w:szCs w:val="18"/>
        </w:rPr>
        <w:t>proposing</w:t>
      </w:r>
      <w:r w:rsidRPr="009061E1">
        <w:rPr>
          <w:sz w:val="18"/>
          <w:szCs w:val="18"/>
        </w:rPr>
        <w:t xml:space="preserve"> methods to forecast extreme events in time series, focused only on extreme events but ignored overall forecasting accuracy. In this work we attempted to address both these problems by proposing a technique where we </w:t>
      </w:r>
      <w:r w:rsidR="000E04DC" w:rsidRPr="00493965">
        <w:rPr>
          <w:sz w:val="18"/>
          <w:szCs w:val="18"/>
        </w:rPr>
        <w:t>considered</w:t>
      </w:r>
      <w:r w:rsidRPr="009061E1">
        <w:rPr>
          <w:sz w:val="18"/>
          <w:szCs w:val="18"/>
        </w:rPr>
        <w:t xml:space="preserve"> a time series signal with extreme spikes as the superposition of two independent signals - (1) a stationary time series signal without extreme spike (2) a shock signal consisting of near-zero values most of the time along with few spikes of high intensity. The high intensity spikes of </w:t>
      </w:r>
      <w:r w:rsidR="00493965" w:rsidRPr="00493965">
        <w:rPr>
          <w:sz w:val="18"/>
          <w:szCs w:val="18"/>
        </w:rPr>
        <w:t xml:space="preserve">the </w:t>
      </w:r>
      <w:r w:rsidRPr="00493965">
        <w:rPr>
          <w:sz w:val="18"/>
          <w:szCs w:val="18"/>
        </w:rPr>
        <w:t xml:space="preserve">shock </w:t>
      </w:r>
      <w:r w:rsidRPr="009061E1">
        <w:rPr>
          <w:sz w:val="18"/>
          <w:szCs w:val="18"/>
        </w:rPr>
        <w:t xml:space="preserve">signal may be influenced by multiple exogenous factors. We </w:t>
      </w:r>
      <w:r w:rsidR="00493965" w:rsidRPr="009061E1">
        <w:rPr>
          <w:sz w:val="18"/>
          <w:szCs w:val="18"/>
        </w:rPr>
        <w:t>model</w:t>
      </w:r>
      <w:r w:rsidR="00493965">
        <w:rPr>
          <w:sz w:val="18"/>
          <w:szCs w:val="18"/>
        </w:rPr>
        <w:t>led</w:t>
      </w:r>
      <w:r w:rsidRPr="009061E1">
        <w:rPr>
          <w:sz w:val="18"/>
          <w:szCs w:val="18"/>
        </w:rPr>
        <w:t xml:space="preserve"> the above two signals independently </w:t>
      </w:r>
      <w:r w:rsidRPr="00493965">
        <w:rPr>
          <w:sz w:val="18"/>
          <w:szCs w:val="18"/>
        </w:rPr>
        <w:t xml:space="preserve">to </w:t>
      </w:r>
      <w:r w:rsidR="00AF4D79" w:rsidRPr="00493965">
        <w:rPr>
          <w:sz w:val="18"/>
          <w:szCs w:val="18"/>
        </w:rPr>
        <w:t>forecast values for the original time series signal</w:t>
      </w:r>
      <w:r w:rsidRPr="00493965">
        <w:rPr>
          <w:sz w:val="18"/>
          <w:szCs w:val="18"/>
        </w:rPr>
        <w:t>.</w:t>
      </w:r>
      <w:r w:rsidRPr="009061E1">
        <w:rPr>
          <w:sz w:val="18"/>
          <w:szCs w:val="18"/>
        </w:rPr>
        <w:t xml:space="preserve"> Experimental results show that the proposed technique with proper tuning of hyper-parameters outperforms other commonly used techniques in forecasting both normal and extreme events.</w:t>
      </w:r>
    </w:p>
    <w:p w14:paraId="76983BFB" w14:textId="19B9D06F"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 w:rsidR="00C44F5F">
        <w:rPr>
          <w:color w:val="BF5A14"/>
        </w:rPr>
        <w:t>Results</w:t>
      </w:r>
    </w:p>
    <w:p w14:paraId="03CE3BB7" w14:textId="5879537E" w:rsidR="005973B9" w:rsidRPr="006770ED" w:rsidRDefault="00C44F5F" w:rsidP="006770ED">
      <w:pPr>
        <w:pStyle w:val="Heading3"/>
        <w:spacing w:before="74"/>
      </w:pPr>
      <w:r>
        <w:rPr>
          <w:noProof/>
          <w:color w:val="BF5A14"/>
        </w:rPr>
        <w:drawing>
          <wp:inline distT="0" distB="0" distL="0" distR="0" wp14:anchorId="4184EFBA" wp14:editId="49CB1171">
            <wp:extent cx="3165475" cy="1548130"/>
            <wp:effectExtent l="0" t="0" r="0" b="127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0-01-15 at 3.30.26 P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3B9">
        <w:rPr>
          <w:color w:val="BF5A14"/>
        </w:rPr>
        <w:br/>
      </w:r>
      <w:r w:rsidR="00DA1843">
        <w:rPr>
          <w:color w:val="BF5A14"/>
        </w:rPr>
        <w:t>References</w:t>
      </w:r>
    </w:p>
    <w:p w14:paraId="19D59793" w14:textId="22C1D68C" w:rsidR="005973B9" w:rsidRPr="00C358D6" w:rsidRDefault="00C358D6" w:rsidP="00C358D6">
      <w:pPr>
        <w:pStyle w:val="NormalWeb"/>
        <w:numPr>
          <w:ilvl w:val="0"/>
          <w:numId w:val="3"/>
        </w:numPr>
      </w:pPr>
      <w:r>
        <w:rPr>
          <w:rFonts w:ascii="AdvSTONESF" w:hAnsi="AdvSTONESF"/>
          <w:color w:val="211E1E"/>
          <w:sz w:val="18"/>
          <w:szCs w:val="18"/>
        </w:rPr>
        <w:t>Ryan D. Batt , Stephen R. Carpenter,</w:t>
      </w:r>
      <w:r>
        <w:rPr>
          <w:rFonts w:ascii="AdvSTONESF" w:hAnsi="AdvSTONESF"/>
          <w:color w:val="211E1E"/>
          <w:position w:val="8"/>
          <w:sz w:val="12"/>
          <w:szCs w:val="12"/>
        </w:rPr>
        <w:t xml:space="preserve">  </w:t>
      </w:r>
      <w:r>
        <w:rPr>
          <w:rFonts w:ascii="AdvSTONESF" w:hAnsi="AdvSTONESF"/>
          <w:color w:val="211E1E"/>
          <w:sz w:val="18"/>
          <w:szCs w:val="18"/>
        </w:rPr>
        <w:t xml:space="preserve">Anthony R. Ives </w:t>
      </w:r>
      <w:r w:rsidR="005973B9" w:rsidRPr="00C358D6">
        <w:rPr>
          <w:sz w:val="18"/>
        </w:rPr>
        <w:t>(20</w:t>
      </w:r>
      <w:r w:rsidRPr="00C358D6">
        <w:rPr>
          <w:sz w:val="18"/>
        </w:rPr>
        <w:t>17</w:t>
      </w:r>
      <w:r w:rsidR="005973B9" w:rsidRPr="00C358D6">
        <w:rPr>
          <w:sz w:val="18"/>
        </w:rPr>
        <w:t>)</w:t>
      </w:r>
      <w:r>
        <w:rPr>
          <w:sz w:val="18"/>
        </w:rPr>
        <w:t>,</w:t>
      </w:r>
      <w:r w:rsidR="005973B9" w:rsidRPr="00C358D6">
        <w:rPr>
          <w:sz w:val="18"/>
        </w:rPr>
        <w:t xml:space="preserve"> </w:t>
      </w:r>
      <w:r w:rsidRPr="00C358D6">
        <w:rPr>
          <w:sz w:val="18"/>
        </w:rPr>
        <w:t xml:space="preserve">Extreme Events in lake ecosystem time series. </w:t>
      </w:r>
      <w:r>
        <w:rPr>
          <w:sz w:val="18"/>
        </w:rPr>
        <w:t>Limnology and Oceanology Letters 2, 2017, 63-69.</w:t>
      </w:r>
    </w:p>
    <w:p w14:paraId="3224AFCE" w14:textId="5F7792F6" w:rsidR="005973B9" w:rsidRPr="00C358D6" w:rsidRDefault="00C358D6" w:rsidP="00C358D6">
      <w:pPr>
        <w:pStyle w:val="ListParagraph"/>
        <w:widowControl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en-IN" w:eastAsia="en-GB"/>
        </w:rPr>
      </w:pPr>
      <w:r>
        <w:rPr>
          <w:rFonts w:ascii="Times New Roman" w:eastAsia="Times New Roman" w:hAnsi="Times New Roman" w:cs="Times New Roman"/>
          <w:sz w:val="18"/>
          <w:szCs w:val="18"/>
          <w:lang w:val="en-IN" w:eastAsia="en-GB"/>
        </w:rPr>
        <w:t xml:space="preserve">T.M. Christensen,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IN" w:eastAsia="en-GB"/>
        </w:rPr>
        <w:t>A.S.Hurn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IN" w:eastAsia="en-GB"/>
        </w:rPr>
        <w:t xml:space="preserve">, </w:t>
      </w:r>
      <w:proofErr w:type="spellStart"/>
      <w:r w:rsidRPr="00C358D6">
        <w:rPr>
          <w:rFonts w:ascii="Times New Roman" w:eastAsia="Times New Roman" w:hAnsi="Times New Roman" w:cs="Times New Roman"/>
          <w:sz w:val="18"/>
          <w:szCs w:val="18"/>
          <w:lang w:val="en-IN" w:eastAsia="en-GB"/>
        </w:rPr>
        <w:t>K.A.Lindsey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IN" w:eastAsia="en-GB"/>
        </w:rPr>
        <w:t xml:space="preserve"> </w:t>
      </w:r>
      <w:r w:rsidR="005973B9" w:rsidRPr="00C358D6">
        <w:rPr>
          <w:sz w:val="18"/>
        </w:rPr>
        <w:t>(20</w:t>
      </w:r>
      <w:r w:rsidRPr="00C358D6">
        <w:rPr>
          <w:sz w:val="18"/>
        </w:rPr>
        <w:t>12</w:t>
      </w:r>
      <w:r w:rsidR="005973B9" w:rsidRPr="00C358D6">
        <w:rPr>
          <w:sz w:val="18"/>
        </w:rPr>
        <w:t>)</w:t>
      </w:r>
      <w:r>
        <w:rPr>
          <w:sz w:val="18"/>
        </w:rPr>
        <w:t xml:space="preserve">, </w:t>
      </w:r>
      <w:r w:rsidRPr="00C358D6">
        <w:rPr>
          <w:sz w:val="18"/>
        </w:rPr>
        <w:t>Forecasting Spikes in Electricity Prices</w:t>
      </w:r>
      <w:r w:rsidR="005973B9" w:rsidRPr="00C358D6">
        <w:rPr>
          <w:sz w:val="18"/>
        </w:rPr>
        <w:t xml:space="preserve">. </w:t>
      </w:r>
      <w:r w:rsidRPr="00C358D6">
        <w:rPr>
          <w:sz w:val="18"/>
        </w:rPr>
        <w:t xml:space="preserve">International Journal of Forecasting, </w:t>
      </w:r>
      <w:r w:rsidRPr="00C358D6">
        <w:rPr>
          <w:sz w:val="18"/>
          <w:szCs w:val="18"/>
        </w:rPr>
        <w:t>Volume 28, Issue 2, April-June 2012,</w:t>
      </w:r>
      <w:r>
        <w:rPr>
          <w:sz w:val="18"/>
          <w:szCs w:val="18"/>
        </w:rPr>
        <w:t xml:space="preserve"> pages</w:t>
      </w:r>
      <w:r w:rsidRPr="00C358D6">
        <w:rPr>
          <w:sz w:val="18"/>
          <w:szCs w:val="18"/>
        </w:rPr>
        <w:t xml:space="preserve"> 410-411</w:t>
      </w:r>
      <w:r w:rsidRPr="00C358D6">
        <w:rPr>
          <w:rFonts w:ascii="Times New Roman" w:eastAsia="Times New Roman" w:hAnsi="Times New Roman" w:cs="Times New Roman"/>
        </w:rPr>
        <w:t>.</w:t>
      </w:r>
    </w:p>
    <w:p w14:paraId="44793DAA" w14:textId="067E4637" w:rsidR="005973B9" w:rsidRPr="00C358D6" w:rsidRDefault="00C358D6" w:rsidP="00C358D6">
      <w:pPr>
        <w:pStyle w:val="NormalWeb"/>
        <w:numPr>
          <w:ilvl w:val="0"/>
          <w:numId w:val="3"/>
        </w:numPr>
        <w:rPr>
          <w:sz w:val="18"/>
          <w:szCs w:val="18"/>
        </w:rPr>
      </w:pPr>
      <w:proofErr w:type="spellStart"/>
      <w:r w:rsidRPr="00C358D6">
        <w:rPr>
          <w:rFonts w:ascii="LinLibertineT" w:hAnsi="LinLibertineT"/>
          <w:sz w:val="18"/>
          <w:szCs w:val="18"/>
        </w:rPr>
        <w:t>Daizong</w:t>
      </w:r>
      <w:proofErr w:type="spellEnd"/>
      <w:r w:rsidRPr="00C358D6">
        <w:rPr>
          <w:rFonts w:ascii="LinLibertineT" w:hAnsi="LinLibertineT"/>
          <w:sz w:val="18"/>
          <w:szCs w:val="18"/>
        </w:rPr>
        <w:t xml:space="preserve"> Ding, Mi Zhang</w:t>
      </w:r>
      <w:r>
        <w:rPr>
          <w:rFonts w:ascii="LinLibertineT" w:hAnsi="LinLibertineT"/>
          <w:sz w:val="18"/>
          <w:szCs w:val="18"/>
        </w:rPr>
        <w:t xml:space="preserve">, </w:t>
      </w:r>
      <w:proofErr w:type="spellStart"/>
      <w:r w:rsidRPr="00C358D6">
        <w:rPr>
          <w:rFonts w:ascii="LinLibertineT" w:hAnsi="LinLibertineT"/>
          <w:sz w:val="18"/>
          <w:szCs w:val="18"/>
        </w:rPr>
        <w:t>Xudong</w:t>
      </w:r>
      <w:proofErr w:type="spellEnd"/>
      <w:r w:rsidRPr="00C358D6">
        <w:rPr>
          <w:rFonts w:ascii="LinLibertineT" w:hAnsi="LinLibertineT"/>
          <w:sz w:val="18"/>
          <w:szCs w:val="18"/>
        </w:rPr>
        <w:t xml:space="preserve"> Pan, Min Yang</w:t>
      </w:r>
      <w:r>
        <w:rPr>
          <w:rFonts w:ascii="LinLibertineT" w:hAnsi="LinLibertineT"/>
          <w:sz w:val="18"/>
          <w:szCs w:val="18"/>
        </w:rPr>
        <w:t>,</w:t>
      </w:r>
      <w:r w:rsidRPr="00C358D6">
        <w:rPr>
          <w:rFonts w:ascii="LinLibertineT" w:hAnsi="LinLibertineT"/>
          <w:sz w:val="18"/>
          <w:szCs w:val="18"/>
        </w:rPr>
        <w:t xml:space="preserve"> </w:t>
      </w:r>
      <w:proofErr w:type="spellStart"/>
      <w:r w:rsidRPr="00C358D6">
        <w:rPr>
          <w:rFonts w:ascii="LinLibertineT" w:hAnsi="LinLibertineT"/>
          <w:sz w:val="18"/>
          <w:szCs w:val="18"/>
        </w:rPr>
        <w:t>Xiangnan</w:t>
      </w:r>
      <w:proofErr w:type="spellEnd"/>
      <w:r w:rsidRPr="00C358D6">
        <w:rPr>
          <w:rFonts w:ascii="LinLibertineT" w:hAnsi="LinLibertineT"/>
          <w:sz w:val="18"/>
          <w:szCs w:val="18"/>
        </w:rPr>
        <w:t xml:space="preserve"> He</w:t>
      </w:r>
      <w:r>
        <w:rPr>
          <w:rFonts w:ascii="LinLibertineT" w:hAnsi="LinLibertineT"/>
        </w:rPr>
        <w:t xml:space="preserve"> </w:t>
      </w:r>
      <w:r w:rsidR="005973B9" w:rsidRPr="00C358D6">
        <w:rPr>
          <w:sz w:val="18"/>
        </w:rPr>
        <w:t>(20</w:t>
      </w:r>
      <w:r w:rsidRPr="00C358D6">
        <w:rPr>
          <w:sz w:val="18"/>
        </w:rPr>
        <w:t>19</w:t>
      </w:r>
      <w:r w:rsidR="005973B9" w:rsidRPr="00C358D6">
        <w:rPr>
          <w:sz w:val="18"/>
        </w:rPr>
        <w:t>)</w:t>
      </w:r>
      <w:r w:rsidRPr="00C358D6">
        <w:rPr>
          <w:sz w:val="18"/>
        </w:rPr>
        <w:t xml:space="preserve">, </w:t>
      </w:r>
      <w:proofErr w:type="spellStart"/>
      <w:r w:rsidRPr="00C358D6">
        <w:rPr>
          <w:sz w:val="18"/>
        </w:rPr>
        <w:t>Modeling</w:t>
      </w:r>
      <w:proofErr w:type="spellEnd"/>
      <w:r w:rsidRPr="00C358D6">
        <w:rPr>
          <w:sz w:val="18"/>
        </w:rPr>
        <w:t xml:space="preserve"> Extreme Events in Time Series Prediction</w:t>
      </w:r>
      <w:r w:rsidR="005973B9" w:rsidRPr="00C358D6">
        <w:rPr>
          <w:sz w:val="18"/>
        </w:rPr>
        <w:t xml:space="preserve">. </w:t>
      </w:r>
      <w:r>
        <w:rPr>
          <w:sz w:val="18"/>
        </w:rPr>
        <w:t>KDD’19</w:t>
      </w:r>
      <w:r w:rsidR="005973B9" w:rsidRPr="00C358D6">
        <w:rPr>
          <w:sz w:val="18"/>
        </w:rPr>
        <w:t>.</w:t>
      </w:r>
    </w:p>
    <w:p w14:paraId="738DF555" w14:textId="77777777" w:rsidR="00C358D6" w:rsidRDefault="00C358D6" w:rsidP="00C358D6">
      <w:pPr>
        <w:numPr>
          <w:ilvl w:val="0"/>
          <w:numId w:val="3"/>
        </w:numPr>
        <w:spacing w:before="100" w:beforeAutospacing="1" w:after="100" w:afterAutospacing="1"/>
        <w:rPr>
          <w:sz w:val="18"/>
          <w:szCs w:val="18"/>
        </w:rPr>
      </w:pPr>
      <w:r w:rsidRPr="00C358D6">
        <w:rPr>
          <w:rFonts w:ascii="LinLibertineT" w:hAnsi="LinLibertineT"/>
          <w:sz w:val="18"/>
          <w:szCs w:val="18"/>
        </w:rPr>
        <w:t xml:space="preserve">Sergio </w:t>
      </w:r>
      <w:proofErr w:type="spellStart"/>
      <w:r w:rsidRPr="00C358D6">
        <w:rPr>
          <w:rFonts w:ascii="LinLibertineT" w:hAnsi="LinLibertineT"/>
          <w:sz w:val="18"/>
          <w:szCs w:val="18"/>
        </w:rPr>
        <w:t>Albeverio</w:t>
      </w:r>
      <w:proofErr w:type="spellEnd"/>
      <w:r w:rsidRPr="00C358D6">
        <w:rPr>
          <w:rFonts w:ascii="LinLibertineT" w:hAnsi="LinLibertineT"/>
          <w:sz w:val="18"/>
          <w:szCs w:val="18"/>
        </w:rPr>
        <w:t xml:space="preserve">, Volker Jentsch, and Holger </w:t>
      </w:r>
      <w:proofErr w:type="spellStart"/>
      <w:r w:rsidRPr="00C358D6">
        <w:rPr>
          <w:rFonts w:ascii="LinLibertineT" w:hAnsi="LinLibertineT"/>
          <w:sz w:val="18"/>
          <w:szCs w:val="18"/>
        </w:rPr>
        <w:t>Kantz</w:t>
      </w:r>
      <w:proofErr w:type="spellEnd"/>
      <w:r w:rsidRPr="00C358D6">
        <w:rPr>
          <w:rFonts w:ascii="LinLibertineT" w:hAnsi="LinLibertineT"/>
          <w:sz w:val="18"/>
          <w:szCs w:val="18"/>
        </w:rPr>
        <w:t xml:space="preserve">. </w:t>
      </w:r>
      <w:r>
        <w:rPr>
          <w:rFonts w:ascii="LinLibertineT" w:hAnsi="LinLibertineT"/>
          <w:sz w:val="18"/>
          <w:szCs w:val="18"/>
        </w:rPr>
        <w:t>(</w:t>
      </w:r>
      <w:r w:rsidRPr="00C358D6">
        <w:rPr>
          <w:rFonts w:ascii="LinLibertineT" w:hAnsi="LinLibertineT"/>
          <w:sz w:val="18"/>
          <w:szCs w:val="18"/>
        </w:rPr>
        <w:t>2006</w:t>
      </w:r>
      <w:r>
        <w:rPr>
          <w:rFonts w:ascii="LinLibertineT" w:hAnsi="LinLibertineT"/>
          <w:sz w:val="18"/>
          <w:szCs w:val="18"/>
        </w:rPr>
        <w:t>)</w:t>
      </w:r>
      <w:r w:rsidRPr="00C358D6">
        <w:rPr>
          <w:rFonts w:ascii="LinLibertineT" w:hAnsi="LinLibertineT"/>
          <w:sz w:val="18"/>
          <w:szCs w:val="18"/>
        </w:rPr>
        <w:t xml:space="preserve">. </w:t>
      </w:r>
      <w:r w:rsidRPr="00C358D6">
        <w:rPr>
          <w:rFonts w:ascii="LinLibertineTI" w:hAnsi="LinLibertineTI"/>
          <w:sz w:val="18"/>
          <w:szCs w:val="18"/>
        </w:rPr>
        <w:t>Extreme events in nature and society</w:t>
      </w:r>
      <w:r w:rsidRPr="00C358D6">
        <w:rPr>
          <w:rFonts w:ascii="LinLibertineT" w:hAnsi="LinLibertineT"/>
          <w:sz w:val="18"/>
          <w:szCs w:val="18"/>
        </w:rPr>
        <w:t xml:space="preserve">. Springer Science &amp; Business Media. </w:t>
      </w:r>
    </w:p>
    <w:p w14:paraId="02834837" w14:textId="190778CC" w:rsidR="005973B9" w:rsidRPr="001F677D" w:rsidRDefault="00C358D6" w:rsidP="001F677D">
      <w:pPr>
        <w:numPr>
          <w:ilvl w:val="0"/>
          <w:numId w:val="3"/>
        </w:numPr>
        <w:spacing w:before="100" w:beforeAutospacing="1" w:after="100" w:afterAutospacing="1"/>
        <w:rPr>
          <w:sz w:val="18"/>
          <w:szCs w:val="18"/>
        </w:rPr>
      </w:pPr>
      <w:proofErr w:type="spellStart"/>
      <w:r w:rsidRPr="00C358D6">
        <w:rPr>
          <w:rFonts w:ascii="LinLibertineT" w:hAnsi="LinLibertineT"/>
          <w:sz w:val="18"/>
          <w:szCs w:val="18"/>
        </w:rPr>
        <w:t>Sakyasingha</w:t>
      </w:r>
      <w:proofErr w:type="spellEnd"/>
      <w:r w:rsidRPr="00C358D6">
        <w:rPr>
          <w:rFonts w:ascii="LinLibertineT" w:hAnsi="LinLibertineT"/>
          <w:sz w:val="18"/>
          <w:szCs w:val="18"/>
        </w:rPr>
        <w:t xml:space="preserve"> Dasgupta and Takayuki </w:t>
      </w:r>
      <w:proofErr w:type="spellStart"/>
      <w:r w:rsidRPr="00C358D6">
        <w:rPr>
          <w:rFonts w:ascii="LinLibertineT" w:hAnsi="LinLibertineT"/>
          <w:sz w:val="18"/>
          <w:szCs w:val="18"/>
        </w:rPr>
        <w:t>Osogami</w:t>
      </w:r>
      <w:proofErr w:type="spellEnd"/>
      <w:r w:rsidRPr="00C358D6">
        <w:rPr>
          <w:rFonts w:ascii="LinLibertineT" w:hAnsi="LinLibertineT"/>
          <w:sz w:val="18"/>
          <w:szCs w:val="18"/>
        </w:rPr>
        <w:t xml:space="preserve">. </w:t>
      </w:r>
      <w:r>
        <w:rPr>
          <w:rFonts w:ascii="LinLibertineT" w:hAnsi="LinLibertineT"/>
          <w:sz w:val="18"/>
          <w:szCs w:val="18"/>
        </w:rPr>
        <w:t>(</w:t>
      </w:r>
      <w:r w:rsidRPr="00C358D6">
        <w:rPr>
          <w:rFonts w:ascii="LinLibertineT" w:hAnsi="LinLibertineT"/>
          <w:sz w:val="18"/>
          <w:szCs w:val="18"/>
        </w:rPr>
        <w:t>2017</w:t>
      </w:r>
      <w:r>
        <w:rPr>
          <w:rFonts w:ascii="LinLibertineT" w:hAnsi="LinLibertineT"/>
          <w:sz w:val="18"/>
          <w:szCs w:val="18"/>
        </w:rPr>
        <w:t>)</w:t>
      </w:r>
      <w:r w:rsidRPr="00C358D6">
        <w:rPr>
          <w:rFonts w:ascii="LinLibertineT" w:hAnsi="LinLibertineT"/>
          <w:sz w:val="18"/>
          <w:szCs w:val="18"/>
        </w:rPr>
        <w:t>. Nonlinear Dynamic Boltz-</w:t>
      </w:r>
      <w:proofErr w:type="spellStart"/>
      <w:r w:rsidRPr="00C358D6">
        <w:rPr>
          <w:rFonts w:ascii="LinLibertineT" w:hAnsi="LinLibertineT"/>
          <w:sz w:val="18"/>
          <w:szCs w:val="18"/>
        </w:rPr>
        <w:t>mann</w:t>
      </w:r>
      <w:proofErr w:type="spellEnd"/>
      <w:r w:rsidRPr="00C358D6">
        <w:rPr>
          <w:rFonts w:ascii="LinLibertineT" w:hAnsi="LinLibertineT"/>
          <w:sz w:val="18"/>
          <w:szCs w:val="18"/>
        </w:rPr>
        <w:t xml:space="preserve"> Machines for Time-Series Prediction.. In </w:t>
      </w:r>
      <w:r w:rsidRPr="00C358D6">
        <w:rPr>
          <w:rFonts w:ascii="LinLibertineTI" w:hAnsi="LinLibertineTI"/>
          <w:sz w:val="18"/>
          <w:szCs w:val="18"/>
        </w:rPr>
        <w:t>AAAI</w:t>
      </w:r>
      <w:r w:rsidRPr="00C358D6">
        <w:rPr>
          <w:rFonts w:ascii="LinLibertineT" w:hAnsi="LinLibertineT"/>
          <w:sz w:val="18"/>
          <w:szCs w:val="18"/>
        </w:rPr>
        <w:t>. 1833–1839</w:t>
      </w:r>
    </w:p>
    <w:p w14:paraId="01761FC1" w14:textId="2F9614D6" w:rsidR="00AE3E37" w:rsidRPr="008756E6" w:rsidRDefault="00C358D6" w:rsidP="008756E6">
      <w:pPr>
        <w:tabs>
          <w:tab w:val="left" w:pos="384"/>
        </w:tabs>
        <w:ind w:right="117"/>
      </w:pPr>
      <w:r>
        <w:rPr>
          <w:rFonts w:ascii="Calibri"/>
          <w:noProof/>
          <w:sz w:val="4"/>
          <w:lang w:eastAsia="en-IN"/>
        </w:rPr>
        <mc:AlternateContent>
          <mc:Choice Requires="wpg">
            <w:drawing>
              <wp:inline distT="0" distB="0" distL="0" distR="0" wp14:anchorId="2BAA1489" wp14:editId="67718E75">
                <wp:extent cx="3165475" cy="19685"/>
                <wp:effectExtent l="0" t="0" r="9525" b="571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5475" cy="19685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A0A097" id="Group 4" o:spid="_x0000_s1026" style="width:249.25pt;height:1.55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2BACE451" w14:textId="3A718130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14:paraId="3D6AF76A" w14:textId="3C45F352" w:rsidR="006770ED" w:rsidRPr="003E2688" w:rsidRDefault="00D62425" w:rsidP="003E2688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r w:rsidR="006770ED">
        <w:rPr>
          <w:rFonts w:ascii="Arial"/>
          <w:sz w:val="14"/>
        </w:rPr>
        <w:t xml:space="preserve">  </w:t>
      </w:r>
    </w:p>
    <w:p w14:paraId="2FAA46F5" w14:textId="77094292" w:rsidR="006770ED" w:rsidRDefault="006770ED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768CA91D" w14:textId="55C38149" w:rsidR="00AE3E37" w:rsidRPr="00C44F5F" w:rsidRDefault="00DA1843">
      <w:pPr>
        <w:pStyle w:val="BodyText"/>
        <w:spacing w:before="2"/>
        <w:rPr>
          <w:rFonts w:ascii="Arial"/>
        </w:rPr>
      </w:pPr>
      <w:r>
        <w:rPr>
          <w:rFonts w:ascii="Arial"/>
          <w:noProof/>
          <w:sz w:val="14"/>
        </w:rPr>
        <w:drawing>
          <wp:inline distT="0" distB="0" distL="0" distR="0" wp14:anchorId="787531C6" wp14:editId="3FFEB1EB">
            <wp:extent cx="330200" cy="275311"/>
            <wp:effectExtent l="0" t="0" r="0" b="4445"/>
            <wp:docPr id="16" name="Picture 16" descr="A person posing for a pi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0160310_19421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363799" cy="30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4B5C" w:rsidRPr="00C44F5F">
        <w:rPr>
          <w:rFonts w:ascii="Arial"/>
          <w:sz w:val="13"/>
          <w:szCs w:val="13"/>
        </w:rPr>
        <w:t>Smaranya Dey is a Data Scientist in Walmart Labs, India</w:t>
      </w:r>
      <w:r w:rsidR="00416262" w:rsidRPr="00C44F5F">
        <w:rPr>
          <w:rFonts w:ascii="Arial"/>
          <w:sz w:val="13"/>
          <w:szCs w:val="13"/>
        </w:rPr>
        <w:t>. She is interested in researching the areas of forecasting analysis and natural language processing.</w:t>
      </w:r>
      <w:r w:rsidR="00416262" w:rsidRPr="00C44F5F">
        <w:rPr>
          <w:rFonts w:ascii="Arial"/>
        </w:rPr>
        <w:t xml:space="preserve"> </w:t>
      </w:r>
    </w:p>
    <w:p w14:paraId="22F1FE4D" w14:textId="0228046D" w:rsidR="00416262" w:rsidRPr="00C44F5F" w:rsidRDefault="00416262">
      <w:pPr>
        <w:pStyle w:val="BodyText"/>
        <w:spacing w:before="2"/>
        <w:rPr>
          <w:rFonts w:ascii="Arial"/>
        </w:rPr>
      </w:pPr>
      <w:r w:rsidRPr="00C44F5F">
        <w:rPr>
          <w:rFonts w:ascii="Arial"/>
        </w:rPr>
        <w:t xml:space="preserve">Email: </w:t>
      </w:r>
      <w:hyperlink r:id="rId11" w:history="1">
        <w:r w:rsidR="00DA1843" w:rsidRPr="00C44F5F">
          <w:rPr>
            <w:rStyle w:val="Hyperlink"/>
            <w:rFonts w:ascii="Arial"/>
          </w:rPr>
          <w:t>Smaranya.dey@walmart.com</w:t>
        </w:r>
      </w:hyperlink>
    </w:p>
    <w:p w14:paraId="7E7BA4BC" w14:textId="77777777" w:rsidR="00DA1843" w:rsidRPr="00704B5C" w:rsidRDefault="00DA1843">
      <w:pPr>
        <w:pStyle w:val="BodyText"/>
        <w:spacing w:before="2"/>
        <w:rPr>
          <w:rFonts w:ascii="Arial"/>
          <w:sz w:val="13"/>
          <w:szCs w:val="11"/>
        </w:rPr>
      </w:pPr>
    </w:p>
    <w:p w14:paraId="2B2DF0CC" w14:textId="2C95A224" w:rsidR="00DA1843" w:rsidRDefault="003E2688" w:rsidP="00DA1843">
      <w:r>
        <w:rPr>
          <w:rFonts w:ascii="Arial" w:eastAsia="Tw Cen MT" w:hAnsi="Tw Cen MT" w:cs="Tw Cen MT"/>
          <w:noProof/>
          <w:sz w:val="13"/>
          <w:szCs w:val="11"/>
          <w:lang w:val="en-US" w:eastAsia="en-US"/>
        </w:rPr>
        <w:drawing>
          <wp:inline distT="0" distB="0" distL="0" distR="0" wp14:anchorId="0379FA93" wp14:editId="57514A3B">
            <wp:extent cx="330200" cy="330200"/>
            <wp:effectExtent l="0" t="0" r="0" b="0"/>
            <wp:docPr id="18" name="Picture 18" descr="A person smil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paul (1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828" cy="351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1843" w:rsidRPr="00DA1843">
        <w:rPr>
          <w:rFonts w:ascii="Arial" w:eastAsia="Tw Cen MT" w:hAnsi="Tw Cen MT" w:cs="Tw Cen MT"/>
          <w:sz w:val="13"/>
          <w:szCs w:val="11"/>
          <w:lang w:val="en-US" w:eastAsia="en-US"/>
        </w:rPr>
        <w:t>Subhadip Paul is Statistical Analyst at Walmart Labs, India. His research interest lies in Time Series Analysis, Clustering and Analysis of Graphical Data.</w:t>
      </w:r>
    </w:p>
    <w:p w14:paraId="05FB11FE" w14:textId="1C7B8805" w:rsidR="00DA1843" w:rsidRDefault="00DA1843" w:rsidP="00DA1843">
      <w:pPr>
        <w:pStyle w:val="BodyText"/>
        <w:spacing w:before="2"/>
        <w:rPr>
          <w:rFonts w:ascii="Arial"/>
          <w:sz w:val="13"/>
          <w:szCs w:val="11"/>
        </w:rPr>
      </w:pPr>
      <w:r>
        <w:rPr>
          <w:rFonts w:ascii="Arial"/>
          <w:sz w:val="13"/>
          <w:szCs w:val="11"/>
        </w:rPr>
        <w:t xml:space="preserve">Email: </w:t>
      </w:r>
      <w:hyperlink r:id="rId13" w:history="1">
        <w:r w:rsidRPr="009E0406">
          <w:rPr>
            <w:rStyle w:val="Hyperlink"/>
            <w:rFonts w:ascii="Arial"/>
            <w:sz w:val="13"/>
            <w:szCs w:val="11"/>
          </w:rPr>
          <w:t>Subhadip.paul0@walmartlabs.com</w:t>
        </w:r>
      </w:hyperlink>
    </w:p>
    <w:p w14:paraId="40CE985E" w14:textId="51343F94" w:rsidR="00DA1843" w:rsidRDefault="00DA1843" w:rsidP="00DA1843">
      <w:pPr>
        <w:pStyle w:val="BodyText"/>
        <w:spacing w:before="2"/>
        <w:rPr>
          <w:rFonts w:ascii="Arial"/>
          <w:sz w:val="13"/>
          <w:szCs w:val="11"/>
        </w:rPr>
      </w:pPr>
    </w:p>
    <w:p w14:paraId="7E8D5521" w14:textId="5184C9AC" w:rsidR="00DA1843" w:rsidRDefault="00DA1843" w:rsidP="00DA1843">
      <w:pPr>
        <w:rPr>
          <w:rFonts w:ascii="Arial" w:eastAsia="Tw Cen MT" w:hAnsi="Tw Cen MT" w:cs="Tw Cen MT"/>
          <w:sz w:val="13"/>
          <w:szCs w:val="11"/>
          <w:lang w:val="en-US" w:eastAsia="en-US"/>
        </w:rPr>
      </w:pPr>
      <w:r>
        <w:rPr>
          <w:rFonts w:ascii="Arial"/>
          <w:noProof/>
          <w:sz w:val="13"/>
          <w:szCs w:val="11"/>
        </w:rPr>
        <w:drawing>
          <wp:inline distT="0" distB="0" distL="0" distR="0" wp14:anchorId="7F5BEEE2" wp14:editId="6296FEF3">
            <wp:extent cx="330200" cy="372533"/>
            <wp:effectExtent l="0" t="0" r="0" b="0"/>
            <wp:docPr id="17" name="Picture 17" descr="A person wearing glasses and standing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y Photo (1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50" cy="374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1843">
        <w:rPr>
          <w:rFonts w:ascii="Calibri" w:hAnsi="Calibri" w:cs="Calibri"/>
          <w:color w:val="201F1E"/>
          <w:shd w:val="clear" w:color="auto" w:fill="FFFFFF"/>
        </w:rPr>
        <w:t xml:space="preserve"> </w:t>
      </w:r>
      <w:r w:rsidRPr="00DA1843">
        <w:rPr>
          <w:rFonts w:ascii="Arial" w:eastAsia="Tw Cen MT" w:hAnsi="Tw Cen MT" w:cs="Tw Cen MT"/>
          <w:sz w:val="13"/>
          <w:szCs w:val="11"/>
          <w:lang w:val="en-US" w:eastAsia="en-US"/>
        </w:rPr>
        <w:t xml:space="preserve">Uddipto Dutta is a </w:t>
      </w:r>
      <w:r w:rsidR="003E2688">
        <w:rPr>
          <w:rFonts w:ascii="Arial" w:eastAsia="Tw Cen MT" w:hAnsi="Tw Cen MT" w:cs="Tw Cen MT"/>
          <w:sz w:val="13"/>
          <w:szCs w:val="11"/>
          <w:lang w:val="en-US" w:eastAsia="en-US"/>
        </w:rPr>
        <w:t>Statistical</w:t>
      </w:r>
      <w:r w:rsidRPr="00DA1843">
        <w:rPr>
          <w:rFonts w:ascii="Arial" w:eastAsia="Tw Cen MT" w:hAnsi="Tw Cen MT" w:cs="Tw Cen MT"/>
          <w:sz w:val="13"/>
          <w:szCs w:val="11"/>
          <w:lang w:val="en-US" w:eastAsia="en-US"/>
        </w:rPr>
        <w:t xml:space="preserve"> Analyst at </w:t>
      </w:r>
      <w:proofErr w:type="spellStart"/>
      <w:r w:rsidRPr="00DA1843">
        <w:rPr>
          <w:rFonts w:ascii="Arial" w:eastAsia="Tw Cen MT" w:hAnsi="Tw Cen MT" w:cs="Tw Cen MT"/>
          <w:sz w:val="13"/>
          <w:szCs w:val="11"/>
          <w:lang w:val="en-US" w:eastAsia="en-US"/>
        </w:rPr>
        <w:t>WalmartLabs</w:t>
      </w:r>
      <w:proofErr w:type="spellEnd"/>
      <w:r w:rsidRPr="00DA1843">
        <w:rPr>
          <w:rFonts w:ascii="Arial" w:eastAsia="Tw Cen MT" w:hAnsi="Tw Cen MT" w:cs="Tw Cen MT"/>
          <w:sz w:val="13"/>
          <w:szCs w:val="11"/>
          <w:lang w:val="en-US" w:eastAsia="en-US"/>
        </w:rPr>
        <w:t>, India. Time Series Analysis and Optimization are some of the areas he is interested to do research in.</w:t>
      </w:r>
    </w:p>
    <w:p w14:paraId="39A273FD" w14:textId="55BF9B33" w:rsidR="00DA1843" w:rsidRDefault="00DA1843" w:rsidP="00DA1843">
      <w:pPr>
        <w:pStyle w:val="BodyText"/>
        <w:spacing w:before="2"/>
        <w:rPr>
          <w:rFonts w:ascii="Arial"/>
          <w:sz w:val="13"/>
          <w:szCs w:val="11"/>
        </w:rPr>
      </w:pPr>
      <w:r>
        <w:rPr>
          <w:rFonts w:ascii="Arial"/>
          <w:sz w:val="13"/>
          <w:szCs w:val="11"/>
        </w:rPr>
        <w:t xml:space="preserve">Email: </w:t>
      </w:r>
      <w:hyperlink r:id="rId15" w:history="1">
        <w:r w:rsidRPr="009E0406">
          <w:rPr>
            <w:rStyle w:val="Hyperlink"/>
            <w:rFonts w:ascii="Arial"/>
            <w:sz w:val="13"/>
            <w:szCs w:val="11"/>
          </w:rPr>
          <w:t>uddipto.dutta@walmartlabs.com</w:t>
        </w:r>
      </w:hyperlink>
    </w:p>
    <w:p w14:paraId="32B1D516" w14:textId="77777777" w:rsidR="003E2688" w:rsidRDefault="003E2688" w:rsidP="00DA1843">
      <w:pPr>
        <w:pStyle w:val="BodyText"/>
        <w:spacing w:before="2"/>
        <w:rPr>
          <w:rFonts w:ascii="Arial"/>
          <w:sz w:val="13"/>
          <w:szCs w:val="11"/>
        </w:rPr>
      </w:pPr>
    </w:p>
    <w:p w14:paraId="43B0988F" w14:textId="48A8ED6C" w:rsidR="00DA1843" w:rsidRDefault="003E2688" w:rsidP="00DA1843">
      <w:pPr>
        <w:pStyle w:val="BodyText"/>
        <w:spacing w:before="2"/>
        <w:rPr>
          <w:rFonts w:ascii="Arial"/>
          <w:sz w:val="13"/>
          <w:szCs w:val="11"/>
        </w:rPr>
      </w:pPr>
      <w:r>
        <w:rPr>
          <w:rFonts w:ascii="Arial"/>
          <w:noProof/>
          <w:sz w:val="13"/>
          <w:szCs w:val="11"/>
        </w:rPr>
        <w:drawing>
          <wp:inline distT="0" distB="0" distL="0" distR="0" wp14:anchorId="353BC656" wp14:editId="6A32B1B7">
            <wp:extent cx="304800" cy="304800"/>
            <wp:effectExtent l="0" t="0" r="0" b="0"/>
            <wp:docPr id="19" name="Picture 19" descr="A person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2688">
        <w:rPr>
          <w:rFonts w:ascii="AppleSystemUIFont" w:eastAsiaTheme="minorHAnsi" w:hAnsi="AppleSystemUIFont" w:cs="AppleSystemUIFont"/>
          <w:lang w:val="en-GB"/>
        </w:rPr>
        <w:t xml:space="preserve"> </w:t>
      </w:r>
      <w:r w:rsidRPr="003E2688">
        <w:rPr>
          <w:rFonts w:ascii="Arial"/>
          <w:sz w:val="13"/>
          <w:szCs w:val="11"/>
        </w:rPr>
        <w:t xml:space="preserve">Anirban Chatterjee is Staff Data Scientist in </w:t>
      </w:r>
      <w:proofErr w:type="spellStart"/>
      <w:r w:rsidRPr="003E2688">
        <w:rPr>
          <w:rFonts w:ascii="Arial"/>
          <w:sz w:val="13"/>
          <w:szCs w:val="11"/>
        </w:rPr>
        <w:t>WalmartLabs</w:t>
      </w:r>
      <w:proofErr w:type="spellEnd"/>
      <w:r w:rsidRPr="003E2688">
        <w:rPr>
          <w:rFonts w:ascii="Arial"/>
          <w:sz w:val="13"/>
          <w:szCs w:val="11"/>
        </w:rPr>
        <w:t>, India. His research interest lies in Time Series Analysis and Modeling with High Dimensional Data.</w:t>
      </w:r>
    </w:p>
    <w:p w14:paraId="13A9224D" w14:textId="4573572C" w:rsidR="003E2688" w:rsidRDefault="003E2688" w:rsidP="00DA1843">
      <w:pPr>
        <w:pStyle w:val="BodyText"/>
        <w:spacing w:before="2"/>
        <w:rPr>
          <w:rFonts w:ascii="Arial"/>
          <w:sz w:val="13"/>
          <w:szCs w:val="11"/>
        </w:rPr>
      </w:pPr>
      <w:r>
        <w:rPr>
          <w:rFonts w:ascii="Arial"/>
          <w:sz w:val="13"/>
          <w:szCs w:val="11"/>
        </w:rPr>
        <w:t xml:space="preserve">Email: </w:t>
      </w:r>
      <w:hyperlink r:id="rId17" w:history="1">
        <w:r w:rsidR="00C44F5F" w:rsidRPr="0090110A">
          <w:rPr>
            <w:rStyle w:val="Hyperlink"/>
            <w:rFonts w:ascii="Arial"/>
            <w:sz w:val="13"/>
            <w:szCs w:val="11"/>
          </w:rPr>
          <w:t>Anirban.Chatterjee@walmartlabs.com</w:t>
        </w:r>
      </w:hyperlink>
      <w:r>
        <w:rPr>
          <w:rFonts w:ascii="Arial"/>
          <w:sz w:val="13"/>
          <w:szCs w:val="11"/>
        </w:rPr>
        <w:t xml:space="preserve"> </w:t>
      </w:r>
    </w:p>
    <w:p w14:paraId="786D580E" w14:textId="77777777" w:rsidR="00DA1843" w:rsidRDefault="00DA1843" w:rsidP="00DA1843">
      <w:pPr>
        <w:pStyle w:val="BodyText"/>
        <w:spacing w:before="2"/>
        <w:rPr>
          <w:rFonts w:ascii="Arial"/>
          <w:sz w:val="13"/>
          <w:szCs w:val="11"/>
        </w:rPr>
      </w:pPr>
    </w:p>
    <w:p w14:paraId="6B452159" w14:textId="684FDE88" w:rsidR="00DA1843" w:rsidRPr="00C44F5F" w:rsidRDefault="00C44F5F" w:rsidP="00DA1843">
      <w:pPr>
        <w:rPr>
          <w:color w:val="000000" w:themeColor="text1"/>
          <w:sz w:val="18"/>
          <w:szCs w:val="18"/>
        </w:rPr>
      </w:pPr>
      <w:r w:rsidRPr="00C44F5F">
        <w:rPr>
          <w:b/>
          <w:bCs/>
          <w:color w:val="FF0000"/>
          <w:sz w:val="18"/>
          <w:szCs w:val="18"/>
        </w:rPr>
        <w:t>Note</w:t>
      </w:r>
      <w:r w:rsidRPr="00C44F5F">
        <w:rPr>
          <w:sz w:val="18"/>
          <w:szCs w:val="18"/>
        </w:rPr>
        <w:t xml:space="preserve">: </w:t>
      </w:r>
      <w:r w:rsidRPr="00C44F5F">
        <w:rPr>
          <w:b/>
          <w:bCs/>
          <w:color w:val="000000" w:themeColor="text1"/>
          <w:sz w:val="18"/>
          <w:szCs w:val="18"/>
        </w:rPr>
        <w:t>All authors contributed equally to this work.</w:t>
      </w:r>
    </w:p>
    <w:p w14:paraId="0D40BECA" w14:textId="0F07D358" w:rsidR="00AE3E37" w:rsidRDefault="00AE3E37">
      <w:pPr>
        <w:pStyle w:val="BodyText"/>
        <w:rPr>
          <w:rFonts w:ascii="Arial"/>
          <w:sz w:val="20"/>
        </w:rPr>
      </w:pPr>
    </w:p>
    <w:p w14:paraId="07E40B9A" w14:textId="1749AC09" w:rsidR="00AE3E37" w:rsidRDefault="00AE3E37">
      <w:pPr>
        <w:pStyle w:val="BodyText"/>
        <w:rPr>
          <w:rFonts w:ascii="Arial"/>
          <w:sz w:val="20"/>
        </w:rPr>
      </w:pPr>
    </w:p>
    <w:p w14:paraId="529DB99C" w14:textId="3C85AB5B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CBE585E" w14:textId="77777777" w:rsidR="00AE3E37" w:rsidRDefault="00AE3E37">
      <w:pPr>
        <w:rPr>
          <w:rFonts w:ascii="Minion Pro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D50E90A" w14:textId="313A5051" w:rsidR="00AE3E37" w:rsidRDefault="00C358D6">
      <w:pPr>
        <w:pStyle w:val="BodyText"/>
        <w:spacing w:before="3"/>
        <w:rPr>
          <w:rFonts w:ascii="Minion Pro"/>
          <w:sz w:val="26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5785BD15" wp14:editId="39BD773C">
                <wp:simplePos x="0" y="0"/>
                <wp:positionH relativeFrom="page">
                  <wp:posOffset>2058670</wp:posOffset>
                </wp:positionH>
                <wp:positionV relativeFrom="paragraph">
                  <wp:posOffset>141458</wp:posOffset>
                </wp:positionV>
                <wp:extent cx="3442335" cy="0"/>
                <wp:effectExtent l="0" t="0" r="12065" b="1270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A0EA5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1.15pt" to="433.15pt,11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" strokecolor="#004080" strokeweight=".5pt">
                <w10:wrap type="topAndBottom" anchorx="page"/>
              </v:line>
            </w:pict>
          </mc:Fallback>
        </mc:AlternateConten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8F3D5" w14:textId="77777777" w:rsidR="00D2275C" w:rsidRDefault="00D2275C">
      <w:r>
        <w:separator/>
      </w:r>
    </w:p>
  </w:endnote>
  <w:endnote w:type="continuationSeparator" w:id="0">
    <w:p w14:paraId="6B029A59" w14:textId="77777777" w:rsidR="00D2275C" w:rsidRDefault="00D22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dvSTONESF">
    <w:altName w:val="Cambria"/>
    <w:panose1 w:val="020B0604020202020204"/>
    <w:charset w:val="00"/>
    <w:family w:val="roman"/>
    <w:pitch w:val="default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altName w:val="Tahoma"/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inLibertineT">
    <w:altName w:val="Cambria"/>
    <w:panose1 w:val="020B0604020202020204"/>
    <w:charset w:val="00"/>
    <w:family w:val="roman"/>
    <w:notTrueType/>
    <w:pitch w:val="default"/>
  </w:font>
  <w:font w:name="LinLibertineTI">
    <w:altName w:val="Cambria"/>
    <w:panose1 w:val="020B0604020202020204"/>
    <w:charset w:val="00"/>
    <w:family w:val="roman"/>
    <w:notTrueType/>
    <w:pitch w:val="default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E142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876FC42" wp14:editId="47B8458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692A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5C3F5D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76FC4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" filled="f" stroked="f">
              <v:textbox inset="0,0,0,0">
                <w:txbxContent>
                  <w:p w14:paraId="4FD692A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5C3F5D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350CFF9" wp14:editId="4E473B3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84220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</w:rPr>
                            <w:t>Fibromyalgia 2016</w:t>
                          </w:r>
                        </w:p>
                        <w:p w14:paraId="4B195A0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50CFF9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BZQN93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3F84220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</w:rPr>
                      <w:t>Fibromyalgia 2016</w:t>
                    </w:r>
                  </w:p>
                  <w:p w14:paraId="4B195A0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DB71921" wp14:editId="144BCC4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3EFE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E67FE3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B7192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fVEm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7893EFE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E67FE3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3BFDD" w14:textId="77777777" w:rsidR="00D2275C" w:rsidRDefault="00D2275C">
      <w:r>
        <w:separator/>
      </w:r>
    </w:p>
  </w:footnote>
  <w:footnote w:type="continuationSeparator" w:id="0">
    <w:p w14:paraId="03F14BEA" w14:textId="77777777" w:rsidR="00D2275C" w:rsidRDefault="00D22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D2C6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39F09E6" wp14:editId="374B9F7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E95A2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9F09E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" filled="f" stroked="f">
              <v:textbox inset="0,0,0,0">
                <w:txbxContent>
                  <w:p w14:paraId="3AE95A2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B3142B6" wp14:editId="5BD93FF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5C682F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615A4AD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3142B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" filled="f" stroked="f">
              <v:textbox inset="0,0,0,0">
                <w:txbxContent>
                  <w:p w14:paraId="3A5C682F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615A4AD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D4511"/>
    <w:multiLevelType w:val="multilevel"/>
    <w:tmpl w:val="AECC4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AD618F"/>
    <w:multiLevelType w:val="multilevel"/>
    <w:tmpl w:val="E424D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C80552"/>
    <w:multiLevelType w:val="hybridMultilevel"/>
    <w:tmpl w:val="DF622BBC"/>
    <w:lvl w:ilvl="0" w:tplc="37984D06">
      <w:start w:val="1"/>
      <w:numFmt w:val="decimal"/>
      <w:lvlText w:val="%1."/>
      <w:lvlJc w:val="left"/>
      <w:pPr>
        <w:ind w:left="383" w:hanging="284"/>
      </w:pPr>
      <w:rPr>
        <w:rFonts w:ascii="AdvSTONESF" w:eastAsia="Times New Roman" w:hAnsi="AdvSTONESF" w:cs="Times New Roman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6B8520CB"/>
    <w:multiLevelType w:val="hybridMultilevel"/>
    <w:tmpl w:val="DF622BBC"/>
    <w:lvl w:ilvl="0" w:tplc="37984D06">
      <w:start w:val="1"/>
      <w:numFmt w:val="decimal"/>
      <w:lvlText w:val="%1."/>
      <w:lvlJc w:val="left"/>
      <w:pPr>
        <w:ind w:left="383" w:hanging="284"/>
      </w:pPr>
      <w:rPr>
        <w:rFonts w:ascii="AdvSTONESF" w:eastAsia="Times New Roman" w:hAnsi="AdvSTONESF" w:cs="Times New Roman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B6E39"/>
    <w:rsid w:val="000E04DC"/>
    <w:rsid w:val="000E2911"/>
    <w:rsid w:val="001263DF"/>
    <w:rsid w:val="001E763C"/>
    <w:rsid w:val="001F677D"/>
    <w:rsid w:val="00292ED9"/>
    <w:rsid w:val="00314AFB"/>
    <w:rsid w:val="003B76D9"/>
    <w:rsid w:val="003E2688"/>
    <w:rsid w:val="00404E5B"/>
    <w:rsid w:val="00414F7B"/>
    <w:rsid w:val="00416262"/>
    <w:rsid w:val="004355DC"/>
    <w:rsid w:val="004749B4"/>
    <w:rsid w:val="00493965"/>
    <w:rsid w:val="00494130"/>
    <w:rsid w:val="004F3523"/>
    <w:rsid w:val="00567148"/>
    <w:rsid w:val="005973B9"/>
    <w:rsid w:val="005B3A56"/>
    <w:rsid w:val="006060CE"/>
    <w:rsid w:val="0063497F"/>
    <w:rsid w:val="006770ED"/>
    <w:rsid w:val="006E696C"/>
    <w:rsid w:val="00704B5C"/>
    <w:rsid w:val="0078738A"/>
    <w:rsid w:val="007A3554"/>
    <w:rsid w:val="00873DF0"/>
    <w:rsid w:val="008756E6"/>
    <w:rsid w:val="009B2D44"/>
    <w:rsid w:val="00A07E82"/>
    <w:rsid w:val="00A1106F"/>
    <w:rsid w:val="00A9710C"/>
    <w:rsid w:val="00AE3E37"/>
    <w:rsid w:val="00AF3887"/>
    <w:rsid w:val="00AF4D79"/>
    <w:rsid w:val="00B21A57"/>
    <w:rsid w:val="00C33602"/>
    <w:rsid w:val="00C358D6"/>
    <w:rsid w:val="00C44F5F"/>
    <w:rsid w:val="00C710CE"/>
    <w:rsid w:val="00CD6F55"/>
    <w:rsid w:val="00D2275C"/>
    <w:rsid w:val="00D62425"/>
    <w:rsid w:val="00DA1843"/>
    <w:rsid w:val="00DC70B0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53E64F"/>
  <w15:docId w15:val="{5380E940-527D-5F4B-ADD7-4ACD441B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A1843"/>
    <w:pPr>
      <w:widowControl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styleId="Heading1">
    <w:name w:val="heading 1"/>
    <w:basedOn w:val="Normal"/>
    <w:uiPriority w:val="1"/>
    <w:qFormat/>
    <w:rsid w:val="00CD6F55"/>
    <w:pPr>
      <w:widowControl w:val="0"/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 w:eastAsia="en-US"/>
    </w:rPr>
  </w:style>
  <w:style w:type="paragraph" w:styleId="Heading2">
    <w:name w:val="heading 2"/>
    <w:basedOn w:val="Normal"/>
    <w:uiPriority w:val="1"/>
    <w:qFormat/>
    <w:rsid w:val="00CD6F55"/>
    <w:pPr>
      <w:widowControl w:val="0"/>
      <w:ind w:left="100"/>
      <w:outlineLvl w:val="1"/>
    </w:pPr>
    <w:rPr>
      <w:rFonts w:ascii="Minion Pro" w:eastAsia="Minion Pro" w:hAnsi="Minion Pro" w:cs="Minion Pro"/>
      <w:lang w:val="en-US" w:eastAsia="en-US"/>
    </w:rPr>
  </w:style>
  <w:style w:type="paragraph" w:styleId="Heading3">
    <w:name w:val="heading 3"/>
    <w:basedOn w:val="Normal"/>
    <w:uiPriority w:val="1"/>
    <w:qFormat/>
    <w:rsid w:val="00CD6F55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pPr>
      <w:widowControl w:val="0"/>
    </w:pPr>
    <w:rPr>
      <w:rFonts w:ascii="Tw Cen MT" w:eastAsia="Tw Cen MT" w:hAnsi="Tw Cen MT" w:cs="Tw Cen MT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1"/>
    <w:qFormat/>
    <w:rsid w:val="00CD6F55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B3A56"/>
    <w:pPr>
      <w:widowControl w:val="0"/>
      <w:tabs>
        <w:tab w:val="center" w:pos="4513"/>
        <w:tab w:val="right" w:pos="9026"/>
      </w:tabs>
    </w:pPr>
    <w:rPr>
      <w:rFonts w:ascii="Tw Cen MT" w:eastAsia="Tw Cen MT" w:hAnsi="Tw Cen MT" w:cs="Tw Cen MT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widowControl w:val="0"/>
      <w:tabs>
        <w:tab w:val="center" w:pos="4513"/>
        <w:tab w:val="right" w:pos="9026"/>
      </w:tabs>
    </w:pPr>
    <w:rPr>
      <w:rFonts w:ascii="Tw Cen MT" w:eastAsia="Tw Cen MT" w:hAnsi="Tw Cen MT" w:cs="Tw Cen MT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pPr>
      <w:widowControl w:val="0"/>
    </w:pPr>
    <w:rPr>
      <w:rFonts w:ascii="Tahoma" w:eastAsia="Tw Cen MT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358D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358D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358D6"/>
  </w:style>
  <w:style w:type="character" w:customStyle="1" w:styleId="text">
    <w:name w:val="text"/>
    <w:basedOn w:val="DefaultParagraphFont"/>
    <w:rsid w:val="00C358D6"/>
  </w:style>
  <w:style w:type="character" w:customStyle="1" w:styleId="author-ref">
    <w:name w:val="author-ref"/>
    <w:basedOn w:val="DefaultParagraphFont"/>
    <w:rsid w:val="00C35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0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4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8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3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0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9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1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1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0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4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8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1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9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5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Subhadip.paul0@walmartlabs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17" Type="http://schemas.openxmlformats.org/officeDocument/2006/relationships/hyperlink" Target="mailto:Anirban.Chatterjee@walmartlabs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maranya.dey@walmart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ddipto.dutta@walmartlabs.com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Anirban Chatterjee</cp:lastModifiedBy>
  <cp:revision>3</cp:revision>
  <dcterms:created xsi:type="dcterms:W3CDTF">2020-01-15T11:05:00Z</dcterms:created>
  <dcterms:modified xsi:type="dcterms:W3CDTF">2020-01-15T11:12:00Z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