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C7B" w:rsidRDefault="005E386E" w:rsidP="00D11C7B">
      <w:pPr>
        <w:rPr>
          <w:lang w:val="es-EC"/>
        </w:rPr>
      </w:pPr>
      <w:bookmarkStart w:id="0" w:name="_GoBack"/>
      <w:bookmarkEnd w:id="0"/>
      <w:r>
        <w:rPr>
          <w:color w:val="337AB7"/>
        </w:rPr>
        <w:t xml:space="preserve">Title: </w:t>
      </w:r>
      <w:r w:rsidR="006669DD">
        <w:rPr>
          <w:color w:val="337AB7"/>
        </w:rPr>
        <w:t>Femtoscope:</w:t>
      </w:r>
      <w:r w:rsidR="006669DD" w:rsidRPr="006669DD">
        <w:t xml:space="preserve"> </w:t>
      </w:r>
      <w:r w:rsidR="006669DD" w:rsidRPr="006669DD">
        <w:rPr>
          <w:color w:val="337AB7"/>
        </w:rPr>
        <w:t>Atomic Resonance in ATP Imposes the Necessary and Sufficient Conditions for Cancer Efficient Radiotherapy</w:t>
      </w:r>
      <w:r w:rsidR="008D10E4">
        <w:rPr>
          <w:lang w:val="es-EC"/>
        </w:rPr>
        <w:t>.</w:t>
      </w:r>
      <w:r w:rsidR="00D11C7B">
        <w:rPr>
          <w:color w:val="337AB7"/>
        </w:rPr>
        <w:t xml:space="preserve"> </w:t>
      </w:r>
    </w:p>
    <w:p w:rsidR="007501BF" w:rsidRDefault="007501BF" w:rsidP="005E386E">
      <w:pPr>
        <w:pStyle w:val="TextBody"/>
        <w:spacing w:before="73" w:line="198" w:lineRule="exact"/>
        <w:ind w:left="100" w:right="5987"/>
        <w:rPr>
          <w:rFonts w:ascii="Arial" w:hAnsi="Arial"/>
        </w:rPr>
      </w:pPr>
      <w:r>
        <w:rPr>
          <w:rFonts w:ascii="Arial" w:hAnsi="Arial"/>
        </w:rPr>
        <w:t xml:space="preserve">Edward Jimenez, Prof. Ph.D, Chemical Engineering Faculty of Central University, Quito, ECUADOR. </w:t>
      </w:r>
    </w:p>
    <w:p w:rsidR="00EE31CC" w:rsidRDefault="00EE31CC" w:rsidP="005E386E">
      <w:pPr>
        <w:pStyle w:val="TextBody"/>
        <w:spacing w:before="73" w:line="198" w:lineRule="exact"/>
        <w:ind w:left="100" w:right="5987"/>
      </w:pPr>
      <w:r>
        <w:rPr>
          <w:rFonts w:ascii="Arial" w:hAnsi="Arial"/>
        </w:rPr>
        <w:t>Nicolas Recalde, PhD(c ). MSc. Physics Department, South Carolina University, USA.</w:t>
      </w:r>
    </w:p>
    <w:p w:rsidR="00BE4FFA" w:rsidRDefault="00BE4FFA" w:rsidP="00BE4FFA"/>
    <w:p w:rsidR="00BE4FFA" w:rsidRPr="00BE4FFA" w:rsidRDefault="00BE4FFA" w:rsidP="00BE4FFA">
      <w:pPr>
        <w:sectPr w:rsidR="00BE4FFA" w:rsidRPr="00BE4FFA">
          <w:pgSz w:w="12240" w:h="15840"/>
          <w:pgMar w:top="1440" w:right="1440" w:bottom="1440" w:left="1440" w:header="720" w:footer="720" w:gutter="0"/>
          <w:cols w:space="720"/>
          <w:docGrid w:linePitch="360"/>
        </w:sectPr>
      </w:pPr>
    </w:p>
    <w:p w:rsidR="00B833AD" w:rsidRPr="007E1A75" w:rsidRDefault="007433DF" w:rsidP="00B833AD">
      <w:pPr>
        <w:pStyle w:val="Ttulo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lastRenderedPageBreak/>
        <w:t>Abstract:</w:t>
      </w:r>
    </w:p>
    <w:p w:rsidR="006669DD" w:rsidRDefault="006669DD" w:rsidP="006669DD">
      <w:pPr>
        <w:spacing w:before="90" w:line="278" w:lineRule="auto"/>
        <w:ind w:left="100"/>
        <w:jc w:val="both"/>
        <w:rPr>
          <w:rFonts w:cstheme="minorHAnsi"/>
          <w:sz w:val="16"/>
          <w:szCs w:val="16"/>
        </w:rPr>
      </w:pPr>
      <w:r w:rsidRPr="006669DD">
        <w:rPr>
          <w:rFonts w:cstheme="minorHAnsi"/>
          <w:sz w:val="16"/>
          <w:szCs w:val="16"/>
        </w:rPr>
        <w:t>The success of Medical Physics and Oncology in the treatment of prostate and breast cancer</w:t>
      </w:r>
      <w:r w:rsidR="00FC6E14">
        <w:rPr>
          <w:rFonts w:cstheme="minorHAnsi"/>
          <w:sz w:val="16"/>
          <w:szCs w:val="16"/>
        </w:rPr>
        <w:t>,</w:t>
      </w:r>
      <w:r w:rsidRPr="006669DD">
        <w:rPr>
          <w:rFonts w:cstheme="minorHAnsi"/>
          <w:sz w:val="16"/>
          <w:szCs w:val="16"/>
        </w:rPr>
        <w:t xml:space="preserve"> with an efficiency greater than 99%, shows us that the resonance produced by the equal</w:t>
      </w:r>
      <w:r w:rsidR="00FC6E14">
        <w:rPr>
          <w:rFonts w:cstheme="minorHAnsi"/>
          <w:sz w:val="16"/>
          <w:szCs w:val="16"/>
        </w:rPr>
        <w:t>ity of the wavelength of Rx and</w:t>
      </w:r>
      <w:r w:rsidRPr="006669DD">
        <w:rPr>
          <w:rFonts w:cstheme="minorHAnsi"/>
          <w:sz w:val="16"/>
          <w:szCs w:val="16"/>
        </w:rPr>
        <w:t xml:space="preserve"> the</w:t>
      </w:r>
      <w:r w:rsidR="00FC6E14">
        <w:rPr>
          <w:rFonts w:cstheme="minorHAnsi"/>
          <w:sz w:val="16"/>
          <w:szCs w:val="16"/>
        </w:rPr>
        <w:t xml:space="preserve"> Bohr radius at low energies is a sufficient condition for an efficient </w:t>
      </w:r>
      <w:r w:rsidRPr="006669DD">
        <w:rPr>
          <w:rFonts w:cstheme="minorHAnsi"/>
          <w:sz w:val="16"/>
          <w:szCs w:val="16"/>
        </w:rPr>
        <w:t>cancer</w:t>
      </w:r>
      <w:r w:rsidR="00FC6E14">
        <w:rPr>
          <w:rFonts w:cstheme="minorHAnsi"/>
          <w:sz w:val="16"/>
          <w:szCs w:val="16"/>
        </w:rPr>
        <w:t xml:space="preserve"> radiation treatment, </w:t>
      </w:r>
      <w:r w:rsidRPr="006669DD">
        <w:rPr>
          <w:rFonts w:cstheme="minorHAnsi"/>
          <w:sz w:val="16"/>
          <w:szCs w:val="16"/>
        </w:rPr>
        <w:t>while ionization is the necessary condition. Biochemistry and Biophysics converge to demonstrate that the f</w:t>
      </w:r>
      <w:r w:rsidR="00FC6E14">
        <w:rPr>
          <w:rFonts w:cstheme="minorHAnsi"/>
          <w:sz w:val="16"/>
          <w:szCs w:val="16"/>
        </w:rPr>
        <w:t xml:space="preserve">undamental goal for </w:t>
      </w:r>
      <w:r w:rsidRPr="006669DD">
        <w:rPr>
          <w:rFonts w:cstheme="minorHAnsi"/>
          <w:sz w:val="16"/>
          <w:szCs w:val="16"/>
        </w:rPr>
        <w:t>cancer</w:t>
      </w:r>
      <w:r w:rsidR="00FC6E14">
        <w:rPr>
          <w:rFonts w:cstheme="minorHAnsi"/>
          <w:sz w:val="16"/>
          <w:szCs w:val="16"/>
        </w:rPr>
        <w:t xml:space="preserve"> cure</w:t>
      </w:r>
      <w:r w:rsidRPr="006669DD">
        <w:rPr>
          <w:rFonts w:cstheme="minorHAnsi"/>
          <w:sz w:val="16"/>
          <w:szCs w:val="16"/>
        </w:rPr>
        <w:t xml:space="preserve"> is to inhibit the synthesis of ATP in the cell nucleus and selectively attack tumor cells. We propose that it </w:t>
      </w:r>
      <w:r w:rsidR="00FC6E14">
        <w:rPr>
          <w:rFonts w:cstheme="minorHAnsi"/>
          <w:sz w:val="16"/>
          <w:szCs w:val="16"/>
        </w:rPr>
        <w:t>is possible to achieve a regeneration of</w:t>
      </w:r>
      <w:r w:rsidRPr="006669DD">
        <w:rPr>
          <w:rFonts w:cstheme="minorHAnsi"/>
          <w:sz w:val="16"/>
          <w:szCs w:val="16"/>
        </w:rPr>
        <w:t xml:space="preserve"> ATP</w:t>
      </w:r>
      <w:r w:rsidR="00FC6E14" w:rsidRPr="00FC6E14">
        <w:rPr>
          <w:rFonts w:cstheme="minorHAnsi"/>
          <w:sz w:val="16"/>
          <w:szCs w:val="16"/>
        </w:rPr>
        <w:t xml:space="preserve"> </w:t>
      </w:r>
      <w:r w:rsidR="00FC6E14">
        <w:rPr>
          <w:rFonts w:cstheme="minorHAnsi"/>
          <w:sz w:val="16"/>
          <w:szCs w:val="16"/>
        </w:rPr>
        <w:t xml:space="preserve">at the </w:t>
      </w:r>
      <w:r w:rsidR="00FC6E14" w:rsidRPr="006669DD">
        <w:rPr>
          <w:rFonts w:cstheme="minorHAnsi"/>
          <w:sz w:val="16"/>
          <w:szCs w:val="16"/>
        </w:rPr>
        <w:t>mitochondria</w:t>
      </w:r>
      <w:r w:rsidR="00FC6E14">
        <w:rPr>
          <w:rFonts w:cstheme="minorHAnsi"/>
          <w:sz w:val="16"/>
          <w:szCs w:val="16"/>
        </w:rPr>
        <w:t xml:space="preserve"> through a</w:t>
      </w:r>
      <w:r w:rsidRPr="006669DD">
        <w:rPr>
          <w:rFonts w:cstheme="minorHAnsi"/>
          <w:sz w:val="16"/>
          <w:szCs w:val="16"/>
        </w:rPr>
        <w:t xml:space="preserve"> resonance of the phosphorus bonds.</w:t>
      </w:r>
      <w:r>
        <w:rPr>
          <w:rFonts w:cstheme="minorHAnsi"/>
          <w:sz w:val="16"/>
          <w:szCs w:val="16"/>
        </w:rPr>
        <w:t xml:space="preserve"> </w:t>
      </w:r>
      <w:r w:rsidRPr="00EE31CC">
        <w:rPr>
          <w:rFonts w:cstheme="minorHAnsi"/>
          <w:sz w:val="16"/>
          <w:szCs w:val="16"/>
        </w:rPr>
        <w:t>A resonance region is created in a natural way at the K-shell between the nucleus and the electrons at S-level. The condition for the photons to enter into the resonance region is given by r</w:t>
      </w:r>
      <w:r w:rsidRPr="006669DD">
        <w:rPr>
          <w:rFonts w:cstheme="minorHAnsi"/>
          <w:sz w:val="16"/>
          <w:szCs w:val="16"/>
          <w:vertAlign w:val="subscript"/>
        </w:rPr>
        <w:t>a</w:t>
      </w:r>
      <w:r w:rsidRPr="00EE31CC">
        <w:rPr>
          <w:rFonts w:cstheme="minorHAnsi"/>
          <w:sz w:val="16"/>
          <w:szCs w:val="16"/>
        </w:rPr>
        <w:t>&gt;r</w:t>
      </w:r>
      <w:r w:rsidRPr="006669DD">
        <w:rPr>
          <w:rFonts w:cstheme="minorHAnsi"/>
          <w:sz w:val="16"/>
          <w:szCs w:val="16"/>
          <w:vertAlign w:val="subscript"/>
        </w:rPr>
        <w:t>n</w:t>
      </w:r>
      <w:r w:rsidRPr="00EE31CC">
        <w:rPr>
          <w:rFonts w:cstheme="minorHAnsi"/>
          <w:sz w:val="16"/>
          <w:szCs w:val="16"/>
        </w:rPr>
        <w:t xml:space="preserve"> + </w:t>
      </w:r>
      <w:r>
        <w:rPr>
          <w:rFonts w:cstheme="minorHAnsi"/>
          <w:sz w:val="16"/>
          <w:szCs w:val="16"/>
        </w:rPr>
        <w:t>λ</w:t>
      </w:r>
      <w:r w:rsidRPr="00EE31CC">
        <w:rPr>
          <w:rFonts w:cstheme="minorHAnsi"/>
          <w:sz w:val="16"/>
          <w:szCs w:val="16"/>
        </w:rPr>
        <w:t>.</w:t>
      </w:r>
    </w:p>
    <w:p w:rsidR="00BE4FFA" w:rsidRDefault="006669DD" w:rsidP="006669DD">
      <w:pPr>
        <w:spacing w:before="90" w:line="278" w:lineRule="auto"/>
        <w:ind w:left="100"/>
        <w:jc w:val="both"/>
        <w:rPr>
          <w:rFonts w:cstheme="minorHAnsi"/>
          <w:sz w:val="16"/>
          <w:szCs w:val="16"/>
        </w:rPr>
      </w:pPr>
      <w:r w:rsidRPr="006669DD">
        <w:rPr>
          <w:rFonts w:cstheme="minorHAnsi"/>
          <w:sz w:val="16"/>
          <w:szCs w:val="16"/>
        </w:rPr>
        <w:t xml:space="preserve">The efficiency of radiotherapy is a function of resonance, ionization and the effective cross-section of phosphorus within the ATP, </w:t>
      </w:r>
      <w:r w:rsidR="00FC6E14">
        <w:rPr>
          <w:rFonts w:cstheme="minorHAnsi"/>
          <w:sz w:val="16"/>
          <w:szCs w:val="16"/>
        </w:rPr>
        <w:t xml:space="preserve">in terms of </w:t>
      </w:r>
      <w:r w:rsidRPr="006669DD">
        <w:rPr>
          <w:rFonts w:cstheme="minorHAnsi"/>
          <w:sz w:val="16"/>
          <w:szCs w:val="16"/>
        </w:rPr>
        <w:t xml:space="preserve">correcting cellular metabolism in mitochondria. In addition, resonance is one of the causes of ionization and allows </w:t>
      </w:r>
      <w:r w:rsidR="00FC6E14">
        <w:rPr>
          <w:rFonts w:cstheme="minorHAnsi"/>
          <w:sz w:val="16"/>
          <w:szCs w:val="16"/>
        </w:rPr>
        <w:t xml:space="preserve">us </w:t>
      </w:r>
      <w:r w:rsidRPr="006669DD">
        <w:rPr>
          <w:rFonts w:cstheme="minorHAnsi"/>
          <w:sz w:val="16"/>
          <w:szCs w:val="16"/>
        </w:rPr>
        <w:t>to measure the efficiency of radiotherapy, which was corroborated with Monte Carlo simulation performed with Geant4. The cancers treated with low energy are cured, because resonances are cr</w:t>
      </w:r>
      <w:r w:rsidR="00FC6E14">
        <w:rPr>
          <w:rFonts w:cstheme="minorHAnsi"/>
          <w:sz w:val="16"/>
          <w:szCs w:val="16"/>
        </w:rPr>
        <w:t>eated in the atom of phosphorus which is a</w:t>
      </w:r>
      <w:r w:rsidRPr="006669DD">
        <w:rPr>
          <w:rFonts w:cstheme="minorHAnsi"/>
          <w:sz w:val="16"/>
          <w:szCs w:val="16"/>
        </w:rPr>
        <w:t xml:space="preserve"> component of the DNA. The other DNA atoms such as: H, C, N and O do not have resonances giving </w:t>
      </w:r>
      <w:r w:rsidR="00FC6E14">
        <w:rPr>
          <w:rFonts w:cstheme="minorHAnsi"/>
          <w:sz w:val="16"/>
          <w:szCs w:val="16"/>
        </w:rPr>
        <w:t xml:space="preserve">this way </w:t>
      </w:r>
      <w:r w:rsidR="00B6103A">
        <w:rPr>
          <w:rFonts w:cstheme="minorHAnsi"/>
          <w:sz w:val="16"/>
          <w:szCs w:val="16"/>
        </w:rPr>
        <w:t>stability to the DNA. The</w:t>
      </w:r>
      <w:r w:rsidR="00FC6E14">
        <w:rPr>
          <w:rFonts w:cstheme="minorHAnsi"/>
          <w:sz w:val="16"/>
          <w:szCs w:val="16"/>
        </w:rPr>
        <w:t xml:space="preserve"> phosphor</w:t>
      </w:r>
      <w:r w:rsidR="00B6103A">
        <w:rPr>
          <w:rFonts w:cstheme="minorHAnsi"/>
          <w:sz w:val="16"/>
          <w:szCs w:val="16"/>
        </w:rPr>
        <w:t>us atom</w:t>
      </w:r>
      <w:r w:rsidR="00FC6E14">
        <w:rPr>
          <w:rFonts w:cstheme="minorHAnsi"/>
          <w:sz w:val="16"/>
          <w:szCs w:val="16"/>
        </w:rPr>
        <w:t xml:space="preserve"> has larger</w:t>
      </w:r>
      <w:r w:rsidR="00B6103A">
        <w:rPr>
          <w:rFonts w:cstheme="minorHAnsi"/>
          <w:sz w:val="16"/>
          <w:szCs w:val="16"/>
        </w:rPr>
        <w:t xml:space="preserve"> X</w:t>
      </w:r>
      <w:r w:rsidR="00FC6E14">
        <w:rPr>
          <w:rFonts w:cstheme="minorHAnsi"/>
          <w:sz w:val="16"/>
          <w:szCs w:val="16"/>
        </w:rPr>
        <w:t xml:space="preserve">-ray resonances among the DNA components, having an </w:t>
      </w:r>
      <w:r w:rsidRPr="006669DD">
        <w:rPr>
          <w:rFonts w:cstheme="minorHAnsi"/>
          <w:sz w:val="16"/>
          <w:szCs w:val="16"/>
        </w:rPr>
        <w:t>energy</w:t>
      </w:r>
      <w:r w:rsidR="00FC6E14">
        <w:rPr>
          <w:rFonts w:cstheme="minorHAnsi"/>
          <w:sz w:val="16"/>
          <w:szCs w:val="16"/>
        </w:rPr>
        <w:t xml:space="preserve"> </w:t>
      </w:r>
      <w:r w:rsidR="00FC6E14" w:rsidRPr="00FC6E14">
        <w:rPr>
          <w:rFonts w:cstheme="minorHAnsi"/>
          <w:sz w:val="16"/>
          <w:szCs w:val="16"/>
        </w:rPr>
        <w:t>threshold</w:t>
      </w:r>
      <w:r w:rsidRPr="006669DD">
        <w:rPr>
          <w:rFonts w:cstheme="minorHAnsi"/>
          <w:sz w:val="16"/>
          <w:szCs w:val="16"/>
        </w:rPr>
        <w:t xml:space="preserve"> of 2146 eV according to NIST and 1992 eV according to Geant4</w:t>
      </w:r>
      <w:r w:rsidR="00B6103A">
        <w:rPr>
          <w:rFonts w:cstheme="minorHAnsi"/>
          <w:sz w:val="16"/>
          <w:szCs w:val="16"/>
        </w:rPr>
        <w:t xml:space="preserve">. We then conclude that radiation </w:t>
      </w:r>
      <w:r w:rsidRPr="006669DD">
        <w:rPr>
          <w:rFonts w:cstheme="minorHAnsi"/>
          <w:sz w:val="16"/>
          <w:szCs w:val="16"/>
        </w:rPr>
        <w:t>cancer</w:t>
      </w:r>
      <w:r w:rsidR="00B6103A">
        <w:rPr>
          <w:rFonts w:cstheme="minorHAnsi"/>
          <w:sz w:val="16"/>
          <w:szCs w:val="16"/>
        </w:rPr>
        <w:t xml:space="preserve"> treatment using X</w:t>
      </w:r>
      <w:r w:rsidRPr="006669DD">
        <w:rPr>
          <w:rFonts w:cstheme="minorHAnsi"/>
          <w:sz w:val="16"/>
          <w:szCs w:val="16"/>
        </w:rPr>
        <w:t>-ray</w:t>
      </w:r>
      <w:r w:rsidR="00B6103A">
        <w:rPr>
          <w:rFonts w:cstheme="minorHAnsi"/>
          <w:sz w:val="16"/>
          <w:szCs w:val="16"/>
        </w:rPr>
        <w:t>s</w:t>
      </w:r>
      <w:r w:rsidRPr="006669DD">
        <w:rPr>
          <w:rFonts w:cstheme="minorHAnsi"/>
          <w:sz w:val="16"/>
          <w:szCs w:val="16"/>
        </w:rPr>
        <w:t xml:space="preserve"> </w:t>
      </w:r>
      <w:r w:rsidR="00B6103A">
        <w:rPr>
          <w:rFonts w:cstheme="minorHAnsi"/>
          <w:sz w:val="16"/>
          <w:szCs w:val="16"/>
        </w:rPr>
        <w:t xml:space="preserve">is </w:t>
      </w:r>
      <w:r w:rsidRPr="006669DD">
        <w:rPr>
          <w:rFonts w:cstheme="minorHAnsi"/>
          <w:sz w:val="16"/>
          <w:szCs w:val="16"/>
        </w:rPr>
        <w:t>e</w:t>
      </w:r>
      <w:r w:rsidR="00B6103A">
        <w:rPr>
          <w:rFonts w:cstheme="minorHAnsi"/>
          <w:sz w:val="16"/>
          <w:szCs w:val="16"/>
        </w:rPr>
        <w:t xml:space="preserve">fficient only when they produce </w:t>
      </w:r>
      <w:r w:rsidRPr="006669DD">
        <w:rPr>
          <w:rFonts w:cstheme="minorHAnsi"/>
          <w:sz w:val="16"/>
          <w:szCs w:val="16"/>
        </w:rPr>
        <w:t>resonances.</w:t>
      </w:r>
      <w:r>
        <w:rPr>
          <w:rFonts w:cstheme="minorHAnsi"/>
          <w:sz w:val="16"/>
          <w:szCs w:val="16"/>
        </w:rPr>
        <w:t xml:space="preserve"> </w:t>
      </w:r>
      <w:r w:rsidR="00B6103A">
        <w:rPr>
          <w:rFonts w:cstheme="minorHAnsi"/>
          <w:sz w:val="16"/>
          <w:szCs w:val="16"/>
        </w:rPr>
        <w:t>We have also coined the term</w:t>
      </w:r>
      <w:r w:rsidR="00EE31CC" w:rsidRPr="00EE31CC">
        <w:rPr>
          <w:rFonts w:cstheme="minorHAnsi"/>
          <w:sz w:val="16"/>
          <w:szCs w:val="16"/>
        </w:rPr>
        <w:t xml:space="preserve"> femtoscope </w:t>
      </w:r>
      <w:r w:rsidR="00B6103A">
        <w:rPr>
          <w:rFonts w:cstheme="minorHAnsi"/>
          <w:sz w:val="16"/>
          <w:szCs w:val="16"/>
        </w:rPr>
        <w:t xml:space="preserve">which </w:t>
      </w:r>
      <w:r w:rsidR="00EE31CC" w:rsidRPr="00EE31CC">
        <w:rPr>
          <w:rFonts w:cstheme="minorHAnsi"/>
          <w:sz w:val="16"/>
          <w:szCs w:val="16"/>
        </w:rPr>
        <w:t>measures dimensions and interactions in the range of fem</w:t>
      </w:r>
      <w:r w:rsidR="00B6103A">
        <w:rPr>
          <w:rFonts w:cstheme="minorHAnsi"/>
          <w:sz w:val="16"/>
          <w:szCs w:val="16"/>
        </w:rPr>
        <w:t>tometer</w:t>
      </w:r>
      <w:r w:rsidR="00EE31CC" w:rsidRPr="00EE31CC">
        <w:rPr>
          <w:rFonts w:cstheme="minorHAnsi"/>
          <w:sz w:val="16"/>
          <w:szCs w:val="16"/>
        </w:rPr>
        <w:t>s</w:t>
      </w:r>
      <w:r>
        <w:rPr>
          <w:rFonts w:cstheme="minorHAnsi"/>
          <w:sz w:val="16"/>
          <w:szCs w:val="16"/>
        </w:rPr>
        <w:t>.</w:t>
      </w:r>
    </w:p>
    <w:p w:rsidR="00EE31CC" w:rsidRDefault="00EE31CC" w:rsidP="00EE31CC">
      <w:pPr>
        <w:spacing w:before="90" w:line="278" w:lineRule="auto"/>
        <w:ind w:left="100"/>
        <w:jc w:val="both"/>
        <w:rPr>
          <w:rFonts w:cstheme="minorHAnsi"/>
          <w:sz w:val="16"/>
          <w:szCs w:val="16"/>
        </w:rPr>
      </w:pPr>
    </w:p>
    <w:p w:rsidR="00BE4FFA" w:rsidRDefault="00BE4FFA" w:rsidP="00B833AD">
      <w:pPr>
        <w:spacing w:before="90" w:line="278" w:lineRule="auto"/>
        <w:ind w:left="100"/>
        <w:jc w:val="both"/>
        <w:rPr>
          <w:rFonts w:cstheme="minorHAnsi"/>
          <w:sz w:val="16"/>
          <w:szCs w:val="16"/>
        </w:rPr>
      </w:pPr>
    </w:p>
    <w:p w:rsidR="00BE4FFA" w:rsidRDefault="00BE4FFA" w:rsidP="00B833AD">
      <w:pPr>
        <w:spacing w:before="90" w:line="278" w:lineRule="auto"/>
        <w:ind w:left="100"/>
        <w:jc w:val="both"/>
        <w:rPr>
          <w:rFonts w:cstheme="minorHAnsi"/>
          <w:sz w:val="16"/>
          <w:szCs w:val="16"/>
        </w:rPr>
      </w:pPr>
    </w:p>
    <w:p w:rsidR="00AD6D47" w:rsidRDefault="00AD6D47" w:rsidP="00B833AD">
      <w:pPr>
        <w:spacing w:before="90" w:line="278" w:lineRule="auto"/>
        <w:ind w:left="100"/>
        <w:jc w:val="both"/>
        <w:rPr>
          <w:rFonts w:cstheme="minorHAnsi"/>
          <w:sz w:val="16"/>
          <w:szCs w:val="16"/>
        </w:rPr>
      </w:pPr>
    </w:p>
    <w:p w:rsidR="00AD6D47" w:rsidRDefault="00AD6D47" w:rsidP="00B833AD">
      <w:pPr>
        <w:spacing w:before="90" w:line="278" w:lineRule="auto"/>
        <w:ind w:left="100"/>
        <w:jc w:val="both"/>
        <w:rPr>
          <w:rFonts w:cstheme="minorHAnsi"/>
          <w:sz w:val="16"/>
          <w:szCs w:val="16"/>
        </w:rPr>
      </w:pPr>
    </w:p>
    <w:p w:rsidR="00BE4FFA" w:rsidRDefault="00BE4FFA" w:rsidP="00B833AD">
      <w:pPr>
        <w:spacing w:before="90" w:line="278" w:lineRule="auto"/>
        <w:ind w:left="100"/>
        <w:jc w:val="both"/>
        <w:rPr>
          <w:rFonts w:cstheme="minorHAnsi"/>
          <w:sz w:val="16"/>
          <w:szCs w:val="16"/>
        </w:rPr>
      </w:pPr>
    </w:p>
    <w:p w:rsidR="00DD784F" w:rsidRDefault="00B833AD" w:rsidP="00B833AD">
      <w:pPr>
        <w:rPr>
          <w:rFonts w:cstheme="minorHAnsi"/>
          <w:b/>
          <w:color w:val="BF5A14"/>
          <w:sz w:val="16"/>
          <w:szCs w:val="16"/>
        </w:rPr>
      </w:pPr>
      <w:r w:rsidRPr="007E1A75">
        <w:rPr>
          <w:rFonts w:cstheme="minorHAnsi"/>
          <w:b/>
          <w:color w:val="BF5A14"/>
          <w:sz w:val="16"/>
          <w:szCs w:val="16"/>
        </w:rPr>
        <w:lastRenderedPageBreak/>
        <w:t>Image:</w:t>
      </w:r>
    </w:p>
    <w:p w:rsidR="00F66F28" w:rsidRDefault="00DD784F" w:rsidP="00B833AD">
      <w:pPr>
        <w:rPr>
          <w:rFonts w:cstheme="minorHAnsi"/>
          <w:b/>
          <w:noProof/>
          <w:sz w:val="16"/>
          <w:szCs w:val="16"/>
        </w:rPr>
      </w:pPr>
      <w:r w:rsidRPr="00C31D82">
        <w:rPr>
          <w:rFonts w:ascii="Times New Roman" w:eastAsiaTheme="minorEastAsia" w:hAnsi="Times New Roman" w:cs="Times New Roman"/>
          <w:noProof/>
          <w:lang w:val="es-EC" w:eastAsia="es-EC"/>
        </w:rPr>
        <w:drawing>
          <wp:inline distT="0" distB="0" distL="0" distR="0" wp14:anchorId="092892FB" wp14:editId="749B69F1">
            <wp:extent cx="2743200" cy="1469682"/>
            <wp:effectExtent l="0" t="0" r="0" b="0"/>
            <wp:docPr id="1" name="Imagen 1" descr="C:\Users\Usuario\Desktop\proton\CANCER\figures_tablesCancerPaper\Figur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roton\CANCER\figures_tablesCancerPaper\Figure1.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1469682"/>
                    </a:xfrm>
                    <a:prstGeom prst="rect">
                      <a:avLst/>
                    </a:prstGeom>
                    <a:noFill/>
                    <a:ln>
                      <a:noFill/>
                    </a:ln>
                  </pic:spPr>
                </pic:pic>
              </a:graphicData>
            </a:graphic>
          </wp:inline>
        </w:drawing>
      </w:r>
      <w:r w:rsidR="00B833AD" w:rsidRPr="007E1A75">
        <w:rPr>
          <w:rFonts w:cstheme="minorHAnsi"/>
          <w:b/>
          <w:noProof/>
          <w:sz w:val="16"/>
          <w:szCs w:val="16"/>
        </w:rPr>
        <w:t xml:space="preserve"> </w:t>
      </w:r>
    </w:p>
    <w:p w:rsidR="00F84F7F" w:rsidRPr="00F84F7F" w:rsidRDefault="00F84F7F" w:rsidP="009848AF">
      <w:pPr>
        <w:jc w:val="both"/>
        <w:rPr>
          <w:sz w:val="16"/>
          <w:szCs w:val="16"/>
        </w:rPr>
      </w:pPr>
      <w:r w:rsidRPr="00F84F7F">
        <w:rPr>
          <w:sz w:val="16"/>
          <w:szCs w:val="16"/>
        </w:rPr>
        <w:t xml:space="preserve">Figure 1. </w:t>
      </w:r>
      <w:r w:rsidR="002A7AFA" w:rsidRPr="002A7AFA">
        <w:rPr>
          <w:sz w:val="16"/>
          <w:szCs w:val="16"/>
        </w:rPr>
        <w:t xml:space="preserve">Phosphorus resonance peaks. We can see the </w:t>
      </w:r>
      <w:r w:rsidR="00B6103A">
        <w:rPr>
          <w:sz w:val="16"/>
          <w:szCs w:val="16"/>
        </w:rPr>
        <w:t xml:space="preserve">resonance peaks obtained using </w:t>
      </w:r>
      <w:r w:rsidR="002A7AFA" w:rsidRPr="002A7AFA">
        <w:rPr>
          <w:sz w:val="16"/>
          <w:szCs w:val="16"/>
        </w:rPr>
        <w:t xml:space="preserve"> Geant4</w:t>
      </w:r>
      <w:r w:rsidR="00B6103A">
        <w:rPr>
          <w:sz w:val="16"/>
          <w:szCs w:val="16"/>
        </w:rPr>
        <w:t xml:space="preserve"> Monte Carlo Code</w:t>
      </w:r>
      <w:r w:rsidR="007E2636">
        <w:rPr>
          <w:sz w:val="16"/>
          <w:szCs w:val="16"/>
        </w:rPr>
        <w:t xml:space="preserve"> for different energy limits of the primary photons</w:t>
      </w:r>
      <w:r w:rsidR="002A7AFA" w:rsidRPr="002A7AFA">
        <w:rPr>
          <w:sz w:val="16"/>
          <w:szCs w:val="16"/>
        </w:rPr>
        <w:t>. Figure A show</w:t>
      </w:r>
      <w:r w:rsidR="00B6103A">
        <w:rPr>
          <w:sz w:val="16"/>
          <w:szCs w:val="16"/>
        </w:rPr>
        <w:t xml:space="preserve">s </w:t>
      </w:r>
      <w:r w:rsidR="007E2636">
        <w:rPr>
          <w:sz w:val="16"/>
          <w:szCs w:val="16"/>
        </w:rPr>
        <w:t>absorption peak at</w:t>
      </w:r>
      <w:r w:rsidR="00B6103A">
        <w:rPr>
          <w:sz w:val="16"/>
          <w:szCs w:val="16"/>
        </w:rPr>
        <w:t xml:space="preserve"> 1992 eV</w:t>
      </w:r>
      <w:r w:rsidR="007E2636">
        <w:rPr>
          <w:sz w:val="16"/>
          <w:szCs w:val="16"/>
        </w:rPr>
        <w:t>, which was</w:t>
      </w:r>
      <w:r w:rsidR="00B6103A">
        <w:rPr>
          <w:sz w:val="16"/>
          <w:szCs w:val="16"/>
        </w:rPr>
        <w:t xml:space="preserve"> a result </w:t>
      </w:r>
      <w:r w:rsidR="007E2636">
        <w:rPr>
          <w:sz w:val="16"/>
          <w:szCs w:val="16"/>
        </w:rPr>
        <w:t xml:space="preserve">of the  resonance when using 10 kV primary photons. The peak at 10 keV is due to photons  that did not have </w:t>
      </w:r>
      <w:r w:rsidR="002A7AFA" w:rsidRPr="002A7AFA">
        <w:rPr>
          <w:sz w:val="16"/>
          <w:szCs w:val="16"/>
        </w:rPr>
        <w:t>any interaction</w:t>
      </w:r>
      <w:r w:rsidR="007E2636">
        <w:rPr>
          <w:sz w:val="16"/>
          <w:szCs w:val="16"/>
        </w:rPr>
        <w:t xml:space="preserve"> at phosphorus target. We also have a </w:t>
      </w:r>
      <w:r w:rsidR="002A7AFA" w:rsidRPr="002A7AFA">
        <w:rPr>
          <w:sz w:val="16"/>
          <w:szCs w:val="16"/>
        </w:rPr>
        <w:t>Compto</w:t>
      </w:r>
      <w:r w:rsidR="007E2636">
        <w:rPr>
          <w:sz w:val="16"/>
          <w:szCs w:val="16"/>
        </w:rPr>
        <w:t>n effect peak.</w:t>
      </w:r>
      <w:r w:rsidR="002A7AFA" w:rsidRPr="002A7AFA">
        <w:rPr>
          <w:sz w:val="16"/>
          <w:szCs w:val="16"/>
        </w:rPr>
        <w:t xml:space="preserve"> The graphs B, C, D also i</w:t>
      </w:r>
      <w:r w:rsidR="007E2636">
        <w:rPr>
          <w:sz w:val="16"/>
          <w:szCs w:val="16"/>
        </w:rPr>
        <w:t>ndicate resonance peaks at 1992 keV</w:t>
      </w:r>
      <w:r w:rsidR="002A7AFA" w:rsidRPr="002A7AFA">
        <w:rPr>
          <w:sz w:val="16"/>
          <w:szCs w:val="16"/>
        </w:rPr>
        <w:t xml:space="preserve"> for</w:t>
      </w:r>
      <w:r w:rsidR="007E2636">
        <w:rPr>
          <w:sz w:val="16"/>
          <w:szCs w:val="16"/>
        </w:rPr>
        <w:t xml:space="preserve"> primary photons at different energies.</w:t>
      </w:r>
    </w:p>
    <w:p w:rsidR="008458E0" w:rsidRDefault="00B833AD" w:rsidP="00A716DE">
      <w:pPr>
        <w:rPr>
          <w:rFonts w:cstheme="minorHAnsi"/>
          <w:b/>
          <w:color w:val="BF5A14"/>
          <w:sz w:val="16"/>
          <w:szCs w:val="16"/>
        </w:rPr>
      </w:pPr>
      <w:r w:rsidRPr="007E1A75">
        <w:rPr>
          <w:rFonts w:cstheme="minorHAnsi"/>
          <w:b/>
          <w:color w:val="BF5A14"/>
          <w:sz w:val="16"/>
          <w:szCs w:val="16"/>
        </w:rPr>
        <w:t>Recent Publications:</w:t>
      </w:r>
    </w:p>
    <w:p w:rsidR="008458E0" w:rsidRDefault="008458E0" w:rsidP="008458E0">
      <w:pPr>
        <w:pStyle w:val="TextBody"/>
        <w:spacing w:before="85" w:line="216" w:lineRule="exact"/>
        <w:ind w:left="383" w:right="138" w:hanging="284"/>
        <w:jc w:val="both"/>
        <w:rPr>
          <w:rFonts w:asciiTheme="minorHAnsi" w:hAnsiTheme="minorHAnsi" w:cstheme="minorHAnsi"/>
          <w:sz w:val="16"/>
          <w:szCs w:val="16"/>
        </w:rPr>
      </w:pPr>
      <w:r>
        <w:rPr>
          <w:rFonts w:asciiTheme="minorHAnsi" w:hAnsiTheme="minorHAnsi" w:cstheme="minorHAnsi"/>
          <w:sz w:val="16"/>
          <w:szCs w:val="16"/>
        </w:rPr>
        <w:t xml:space="preserve"> [1]</w:t>
      </w:r>
      <w:r>
        <w:rPr>
          <w:rFonts w:asciiTheme="minorHAnsi" w:hAnsiTheme="minorHAnsi" w:cstheme="minorHAnsi"/>
          <w:sz w:val="16"/>
          <w:szCs w:val="16"/>
        </w:rPr>
        <w:tab/>
      </w:r>
      <w:r w:rsidRPr="008458E0">
        <w:rPr>
          <w:rFonts w:asciiTheme="minorHAnsi" w:hAnsiTheme="minorHAnsi" w:cstheme="minorHAnsi"/>
          <w:sz w:val="16"/>
          <w:szCs w:val="16"/>
        </w:rPr>
        <w:t xml:space="preserve">Wright RH, Lioutas A, Le Dily F et al. ADP-ribose-derived nuclear ATP synthesis by NUDIX5 is required for chromatin remodeling. Science. </w:t>
      </w:r>
      <w:r>
        <w:rPr>
          <w:rFonts w:asciiTheme="minorHAnsi" w:hAnsiTheme="minorHAnsi" w:cstheme="minorHAnsi"/>
          <w:sz w:val="16"/>
          <w:szCs w:val="16"/>
        </w:rPr>
        <w:t>(</w:t>
      </w:r>
      <w:r w:rsidRPr="008458E0">
        <w:rPr>
          <w:rFonts w:asciiTheme="minorHAnsi" w:hAnsiTheme="minorHAnsi" w:cstheme="minorHAnsi"/>
          <w:sz w:val="16"/>
          <w:szCs w:val="16"/>
        </w:rPr>
        <w:t>2016</w:t>
      </w:r>
      <w:r>
        <w:rPr>
          <w:rFonts w:asciiTheme="minorHAnsi" w:hAnsiTheme="minorHAnsi" w:cstheme="minorHAnsi"/>
          <w:sz w:val="16"/>
          <w:szCs w:val="16"/>
        </w:rPr>
        <w:t>).</w:t>
      </w:r>
    </w:p>
    <w:p w:rsidR="008458E0" w:rsidRPr="008458E0" w:rsidRDefault="008458E0" w:rsidP="008458E0">
      <w:pPr>
        <w:pStyle w:val="TextBody"/>
        <w:spacing w:before="85" w:line="216" w:lineRule="exact"/>
        <w:ind w:left="383" w:right="138" w:hanging="284"/>
        <w:jc w:val="both"/>
        <w:rPr>
          <w:rFonts w:asciiTheme="minorHAnsi" w:hAnsiTheme="minorHAnsi" w:cstheme="minorHAnsi"/>
          <w:sz w:val="16"/>
          <w:szCs w:val="16"/>
        </w:rPr>
      </w:pPr>
      <w:r>
        <w:rPr>
          <w:rFonts w:asciiTheme="minorHAnsi" w:hAnsiTheme="minorHAnsi" w:cstheme="minorHAnsi"/>
          <w:sz w:val="16"/>
          <w:szCs w:val="16"/>
        </w:rPr>
        <w:t xml:space="preserve"> [2]</w:t>
      </w:r>
      <w:r>
        <w:rPr>
          <w:rFonts w:asciiTheme="minorHAnsi" w:hAnsiTheme="minorHAnsi" w:cstheme="minorHAnsi"/>
          <w:sz w:val="16"/>
          <w:szCs w:val="16"/>
        </w:rPr>
        <w:tab/>
      </w:r>
      <w:r w:rsidRPr="008458E0">
        <w:rPr>
          <w:rFonts w:asciiTheme="minorHAnsi" w:hAnsiTheme="minorHAnsi" w:cstheme="minorHAnsi"/>
          <w:sz w:val="16"/>
          <w:szCs w:val="16"/>
        </w:rPr>
        <w:t>François Le Dily, Davide Baù1, Andy Pohl et al., Distinct structural transitions of chromatin topological domains correlate with coordinated hormone-induced gene regulation Genes Dev. (2017).</w:t>
      </w:r>
    </w:p>
    <w:p w:rsidR="008458E0" w:rsidRPr="008458E0" w:rsidRDefault="008458E0" w:rsidP="008458E0">
      <w:pPr>
        <w:pStyle w:val="TextBody"/>
        <w:spacing w:before="85" w:line="216" w:lineRule="exact"/>
        <w:ind w:left="383" w:right="138" w:hanging="284"/>
        <w:jc w:val="both"/>
        <w:rPr>
          <w:rFonts w:asciiTheme="minorHAnsi" w:hAnsiTheme="minorHAnsi" w:cstheme="minorHAnsi"/>
          <w:sz w:val="16"/>
          <w:szCs w:val="16"/>
        </w:rPr>
      </w:pPr>
      <w:r>
        <w:rPr>
          <w:rFonts w:asciiTheme="minorHAnsi" w:hAnsiTheme="minorHAnsi" w:cstheme="minorHAnsi"/>
          <w:sz w:val="16"/>
          <w:szCs w:val="16"/>
        </w:rPr>
        <w:t>[3]</w:t>
      </w:r>
      <w:r>
        <w:rPr>
          <w:rFonts w:asciiTheme="minorHAnsi" w:hAnsiTheme="minorHAnsi" w:cstheme="minorHAnsi"/>
          <w:sz w:val="16"/>
          <w:szCs w:val="16"/>
        </w:rPr>
        <w:tab/>
      </w:r>
      <w:r w:rsidRPr="008458E0">
        <w:rPr>
          <w:rFonts w:asciiTheme="minorHAnsi" w:hAnsiTheme="minorHAnsi" w:cstheme="minorHAnsi"/>
          <w:sz w:val="16"/>
          <w:szCs w:val="16"/>
        </w:rPr>
        <w:t>Tong Zhang, Jhoanna G. Berrocal, Jie Yao et al. Are poly(ADP-ribosyl)ation by PARP-1 and deacetylation by Sir2 linked?. J. Biol. Chem. 287, 12405–12416. (2012).</w:t>
      </w:r>
    </w:p>
    <w:p w:rsidR="008458E0" w:rsidRPr="008458E0" w:rsidRDefault="008458E0" w:rsidP="008458E0">
      <w:pPr>
        <w:pStyle w:val="TextBody"/>
        <w:spacing w:before="85" w:line="216" w:lineRule="exact"/>
        <w:ind w:left="383" w:right="138" w:hanging="284"/>
        <w:jc w:val="both"/>
        <w:rPr>
          <w:rFonts w:asciiTheme="minorHAnsi" w:hAnsiTheme="minorHAnsi" w:cstheme="minorHAnsi"/>
          <w:sz w:val="16"/>
          <w:szCs w:val="16"/>
        </w:rPr>
      </w:pPr>
      <w:r>
        <w:rPr>
          <w:rFonts w:asciiTheme="minorHAnsi" w:hAnsiTheme="minorHAnsi" w:cstheme="minorHAnsi"/>
          <w:sz w:val="16"/>
          <w:szCs w:val="16"/>
        </w:rPr>
        <w:t>[4]</w:t>
      </w:r>
      <w:r>
        <w:rPr>
          <w:rFonts w:asciiTheme="minorHAnsi" w:hAnsiTheme="minorHAnsi" w:cstheme="minorHAnsi"/>
          <w:sz w:val="16"/>
          <w:szCs w:val="16"/>
        </w:rPr>
        <w:tab/>
      </w:r>
      <w:r w:rsidRPr="008458E0">
        <w:rPr>
          <w:rFonts w:asciiTheme="minorHAnsi" w:hAnsiTheme="minorHAnsi" w:cstheme="minorHAnsi"/>
          <w:sz w:val="16"/>
          <w:szCs w:val="16"/>
        </w:rPr>
        <w:t>Hubbell, J.H and Seltzer, S.M. X-ray Mass Attenuation Coefficients, Radiation Division, PML, NIST, 2017. Available online: https://www.nist.gov/pml/x-ray-mass-attenuation-coefficients (accessed on 01 May 2017).</w:t>
      </w:r>
    </w:p>
    <w:p w:rsidR="008458E0" w:rsidRPr="007E1A75" w:rsidRDefault="008458E0" w:rsidP="008458E0">
      <w:pPr>
        <w:pStyle w:val="TextBody"/>
        <w:spacing w:before="85" w:line="216" w:lineRule="exact"/>
        <w:ind w:left="383" w:right="138" w:hanging="284"/>
        <w:jc w:val="both"/>
        <w:rPr>
          <w:rFonts w:asciiTheme="minorHAnsi" w:hAnsiTheme="minorHAnsi" w:cstheme="minorHAnsi"/>
          <w:sz w:val="16"/>
          <w:szCs w:val="16"/>
        </w:rPr>
      </w:pPr>
      <w:r>
        <w:rPr>
          <w:rFonts w:asciiTheme="minorHAnsi" w:hAnsiTheme="minorHAnsi" w:cstheme="minorHAnsi"/>
          <w:sz w:val="16"/>
          <w:szCs w:val="16"/>
        </w:rPr>
        <w:t>[</w:t>
      </w:r>
      <w:r w:rsidRPr="008458E0">
        <w:rPr>
          <w:rFonts w:asciiTheme="minorHAnsi" w:hAnsiTheme="minorHAnsi" w:cstheme="minorHAnsi"/>
          <w:sz w:val="16"/>
          <w:szCs w:val="16"/>
        </w:rPr>
        <w:t>5</w:t>
      </w:r>
      <w:r>
        <w:rPr>
          <w:rFonts w:asciiTheme="minorHAnsi" w:hAnsiTheme="minorHAnsi" w:cstheme="minorHAnsi"/>
          <w:sz w:val="16"/>
          <w:szCs w:val="16"/>
        </w:rPr>
        <w:t>]</w:t>
      </w:r>
      <w:r w:rsidRPr="008458E0">
        <w:rPr>
          <w:rFonts w:asciiTheme="minorHAnsi" w:hAnsiTheme="minorHAnsi" w:cstheme="minorHAnsi"/>
          <w:sz w:val="16"/>
          <w:szCs w:val="16"/>
        </w:rPr>
        <w:tab/>
        <w:t>Edward Jiménez, Nicolas Recalde and Esteban Jiménez, Extraction of the Proton and Electron Radii from Characteristic Atomic Lines and Entropy Principles. Entropy 2017.</w:t>
      </w: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7501BF" w:rsidRDefault="00FB59BB" w:rsidP="00F41E45">
      <w:pPr>
        <w:spacing w:before="90" w:line="278" w:lineRule="auto"/>
        <w:ind w:left="100"/>
        <w:jc w:val="both"/>
        <w:rPr>
          <w:rFonts w:ascii="Arial" w:hAnsi="Arial"/>
          <w:color w:val="BF5A14"/>
        </w:rPr>
      </w:pPr>
      <w:r>
        <w:rPr>
          <w:noProof/>
          <w:lang w:val="es-EC" w:eastAsia="es-EC"/>
        </w:rPr>
        <w:lastRenderedPageBreak/>
        <w:drawing>
          <wp:anchor distT="0" distB="0" distL="114300" distR="114300" simplePos="0" relativeHeight="251660288" behindDoc="1" locked="0" layoutInCell="1" allowOverlap="1" wp14:anchorId="5B725204" wp14:editId="4BC15A5D">
            <wp:simplePos x="0" y="0"/>
            <wp:positionH relativeFrom="column">
              <wp:posOffset>69215</wp:posOffset>
            </wp:positionH>
            <wp:positionV relativeFrom="paragraph">
              <wp:posOffset>251460</wp:posOffset>
            </wp:positionV>
            <wp:extent cx="720090" cy="971550"/>
            <wp:effectExtent l="0" t="0" r="3810" b="0"/>
            <wp:wrapTight wrapText="bothSides">
              <wp:wrapPolygon edited="0">
                <wp:start x="0" y="0"/>
                <wp:lineTo x="0" y="21176"/>
                <wp:lineTo x="21143" y="21176"/>
                <wp:lineTo x="21143" y="0"/>
                <wp:lineTo x="0" y="0"/>
              </wp:wrapPolygon>
            </wp:wrapTight>
            <wp:docPr id="2" name="Imagen 2" descr="~AUT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00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833AD">
        <w:rPr>
          <w:rFonts w:ascii="Arial" w:hAnsi="Arial"/>
          <w:color w:val="BF5A14"/>
        </w:rPr>
        <w:t xml:space="preserve">Biography: </w:t>
      </w:r>
    </w:p>
    <w:p w:rsidR="007501BF" w:rsidRDefault="002F5797" w:rsidP="00B833AD">
      <w:pPr>
        <w:spacing w:before="41" w:line="154" w:lineRule="exact"/>
        <w:ind w:left="213" w:right="231"/>
        <w:jc w:val="both"/>
        <w:rPr>
          <w:rFonts w:ascii="Arial" w:hAnsi="Arial"/>
          <w:sz w:val="14"/>
        </w:rPr>
      </w:pPr>
      <w:r w:rsidRPr="002F5797">
        <w:rPr>
          <w:rFonts w:ascii="Arial" w:hAnsi="Arial"/>
          <w:sz w:val="14"/>
        </w:rPr>
        <w:t xml:space="preserve">Edward Jimenez, has experience in low-energy x-ray diffraction, in oil refining applications and especially in allophones, which is a </w:t>
      </w:r>
      <w:r w:rsidR="00673B48">
        <w:rPr>
          <w:rFonts w:ascii="Arial" w:hAnsi="Arial"/>
          <w:sz w:val="14"/>
        </w:rPr>
        <w:t>n</w:t>
      </w:r>
      <w:r w:rsidRPr="002F5797">
        <w:rPr>
          <w:rFonts w:ascii="Arial" w:hAnsi="Arial"/>
          <w:sz w:val="14"/>
        </w:rPr>
        <w:t>ano clay that contains silicon and aluminu</w:t>
      </w:r>
      <w:r w:rsidR="00673B48">
        <w:rPr>
          <w:rFonts w:ascii="Arial" w:hAnsi="Arial"/>
          <w:sz w:val="14"/>
        </w:rPr>
        <w:t>m and exists in the form of powder</w:t>
      </w:r>
      <w:r w:rsidRPr="002F5797">
        <w:rPr>
          <w:rFonts w:ascii="Arial" w:hAnsi="Arial"/>
          <w:sz w:val="14"/>
        </w:rPr>
        <w:t xml:space="preserve"> and one of the largest reserves </w:t>
      </w:r>
      <w:r w:rsidR="00673B48">
        <w:rPr>
          <w:rFonts w:ascii="Arial" w:hAnsi="Arial"/>
          <w:sz w:val="14"/>
        </w:rPr>
        <w:t>of allophane is</w:t>
      </w:r>
      <w:r w:rsidRPr="002F5797">
        <w:rPr>
          <w:rFonts w:ascii="Arial" w:hAnsi="Arial"/>
          <w:sz w:val="14"/>
        </w:rPr>
        <w:t xml:space="preserve"> in Ecuador. His main research focuses on the structure of the nuclear surface and the measurement of nuclear stability parameters, with the aim of implementing the x-ray femtoscope. Currently, he is the research director of the Faculty of Chemical Engineering of the Central University of Ecuador. In addition, he was director of </w:t>
      </w:r>
      <w:r w:rsidR="00BE4FFA">
        <w:rPr>
          <w:rFonts w:ascii="Arial" w:hAnsi="Arial"/>
          <w:sz w:val="14"/>
        </w:rPr>
        <w:t xml:space="preserve">research </w:t>
      </w:r>
      <w:r w:rsidRPr="002F5797">
        <w:rPr>
          <w:rFonts w:ascii="Arial" w:hAnsi="Arial"/>
          <w:sz w:val="14"/>
        </w:rPr>
        <w:t>of the Petroleum Company, PETROECUADOR, 2008-2015.</w:t>
      </w:r>
    </w:p>
    <w:p w:rsidR="00BC46ED" w:rsidRDefault="00BC46ED" w:rsidP="00BC46ED">
      <w:pPr>
        <w:spacing w:before="90" w:line="278" w:lineRule="auto"/>
        <w:rPr>
          <w:rFonts w:cstheme="minorHAnsi"/>
          <w:color w:val="BF5A14"/>
          <w:sz w:val="16"/>
          <w:szCs w:val="16"/>
        </w:rPr>
      </w:pPr>
      <w:r>
        <w:rPr>
          <w:noProof/>
          <w:lang w:val="es-EC" w:eastAsia="es-EC"/>
        </w:rPr>
        <w:drawing>
          <wp:anchor distT="0" distB="0" distL="114300" distR="114300" simplePos="0" relativeHeight="251662336" behindDoc="0" locked="0" layoutInCell="1" allowOverlap="1" wp14:anchorId="57F6CC2C" wp14:editId="32038BA7">
            <wp:simplePos x="0" y="0"/>
            <wp:positionH relativeFrom="margin">
              <wp:posOffset>55880</wp:posOffset>
            </wp:positionH>
            <wp:positionV relativeFrom="margin">
              <wp:posOffset>1452880</wp:posOffset>
            </wp:positionV>
            <wp:extent cx="740410" cy="740410"/>
            <wp:effectExtent l="0" t="0" r="2540" b="2540"/>
            <wp:wrapSquare wrapText="bothSides"/>
            <wp:docPr id="5" name="Picture 5" descr="C:\Users\nrec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reca\Desktop\untitled.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0410" cy="740410"/>
                    </a:xfrm>
                    <a:prstGeom prst="rect">
                      <a:avLst/>
                    </a:prstGeom>
                    <a:noFill/>
                    <a:ln>
                      <a:noFill/>
                    </a:ln>
                  </pic:spPr>
                </pic:pic>
              </a:graphicData>
            </a:graphic>
          </wp:anchor>
        </w:drawing>
      </w:r>
      <w:r w:rsidRPr="00B833AD">
        <w:rPr>
          <w:rFonts w:cstheme="minorHAnsi"/>
          <w:sz w:val="16"/>
          <w:szCs w:val="16"/>
        </w:rPr>
        <w:t xml:space="preserve">Email: </w:t>
      </w:r>
      <w:hyperlink r:id="rId11" w:history="1">
        <w:r w:rsidRPr="00DD23AF">
          <w:rPr>
            <w:rStyle w:val="Hipervnculo"/>
            <w:rFonts w:cstheme="minorHAnsi"/>
            <w:sz w:val="16"/>
            <w:szCs w:val="16"/>
          </w:rPr>
          <w:t>ehjimenez@uce.edu.ec</w:t>
        </w:r>
      </w:hyperlink>
    </w:p>
    <w:p w:rsidR="00BC46ED" w:rsidRDefault="00BC46ED" w:rsidP="00BC46ED">
      <w:pPr>
        <w:spacing w:before="41" w:line="154" w:lineRule="exact"/>
        <w:ind w:right="231"/>
        <w:jc w:val="both"/>
        <w:rPr>
          <w:rFonts w:ascii="Arial" w:hAnsi="Arial"/>
          <w:sz w:val="14"/>
        </w:rPr>
      </w:pPr>
    </w:p>
    <w:p w:rsidR="00EE31CC" w:rsidRDefault="00EE31CC" w:rsidP="00BC46ED">
      <w:pPr>
        <w:spacing w:before="41" w:line="154" w:lineRule="exact"/>
        <w:ind w:right="231"/>
        <w:jc w:val="both"/>
        <w:rPr>
          <w:rFonts w:ascii="Arial" w:hAnsi="Arial"/>
          <w:sz w:val="14"/>
        </w:rPr>
      </w:pPr>
      <w:r>
        <w:rPr>
          <w:rFonts w:ascii="Arial" w:hAnsi="Arial"/>
          <w:sz w:val="14"/>
        </w:rPr>
        <w:t xml:space="preserve">Nicolas Recalde, </w:t>
      </w:r>
      <w:r w:rsidRPr="00EE31CC">
        <w:rPr>
          <w:rFonts w:ascii="Arial" w:hAnsi="Arial"/>
          <w:sz w:val="14"/>
        </w:rPr>
        <w:t>has worked for 15</w:t>
      </w:r>
      <w:r w:rsidR="00BC46ED">
        <w:rPr>
          <w:rFonts w:ascii="Arial" w:hAnsi="Arial"/>
          <w:sz w:val="14"/>
        </w:rPr>
        <w:t xml:space="preserve"> years in cancer radiotherapy at</w:t>
      </w:r>
      <w:r w:rsidRPr="00EE31CC">
        <w:rPr>
          <w:rFonts w:ascii="Arial" w:hAnsi="Arial"/>
          <w:sz w:val="14"/>
        </w:rPr>
        <w:t xml:space="preserve"> Georgetown </w:t>
      </w:r>
      <w:r w:rsidR="00BC46ED">
        <w:rPr>
          <w:rFonts w:ascii="Arial" w:hAnsi="Arial"/>
          <w:sz w:val="14"/>
        </w:rPr>
        <w:t xml:space="preserve">University Medical Center </w:t>
      </w:r>
      <w:r w:rsidRPr="00EE31CC">
        <w:rPr>
          <w:rFonts w:ascii="Arial" w:hAnsi="Arial"/>
          <w:sz w:val="14"/>
        </w:rPr>
        <w:t>and Inova</w:t>
      </w:r>
      <w:r w:rsidR="00BC46ED">
        <w:rPr>
          <w:rFonts w:ascii="Arial" w:hAnsi="Arial"/>
          <w:sz w:val="14"/>
        </w:rPr>
        <w:t xml:space="preserve"> Health System</w:t>
      </w:r>
      <w:r w:rsidRPr="00EE31CC">
        <w:rPr>
          <w:rFonts w:ascii="Arial" w:hAnsi="Arial"/>
          <w:sz w:val="14"/>
        </w:rPr>
        <w:t>, USA.</w:t>
      </w:r>
      <w:r w:rsidR="00BC46ED">
        <w:rPr>
          <w:rFonts w:ascii="Arial" w:hAnsi="Arial"/>
          <w:sz w:val="14"/>
        </w:rPr>
        <w:t xml:space="preserve"> He was Chief Medical Physicist at Potomac Radiation Center in Virgina, USA. Currently he is pursuing his doctorate degree in Physics at University of South Carolina, USA. His research is about low energy associated with miniature X</w:t>
      </w:r>
      <w:r w:rsidR="00FC6E14">
        <w:rPr>
          <w:rFonts w:ascii="Arial" w:hAnsi="Arial"/>
          <w:sz w:val="14"/>
        </w:rPr>
        <w:t>-ray sources and their use for cancer t</w:t>
      </w:r>
      <w:r w:rsidR="00BC46ED">
        <w:rPr>
          <w:rFonts w:ascii="Arial" w:hAnsi="Arial"/>
          <w:sz w:val="14"/>
        </w:rPr>
        <w:t>reatment. He is a diplomate of the American Board of Radiology and a member of the American Association of Physicists in Medicine.</w:t>
      </w:r>
    </w:p>
    <w:p w:rsidR="00BC46ED" w:rsidRDefault="00BC46ED" w:rsidP="00BC46ED">
      <w:pPr>
        <w:spacing w:before="41" w:line="154" w:lineRule="exact"/>
        <w:ind w:right="231"/>
        <w:jc w:val="both"/>
        <w:rPr>
          <w:rFonts w:ascii="Arial" w:hAnsi="Arial"/>
          <w:sz w:val="14"/>
        </w:rPr>
      </w:pPr>
      <w:r>
        <w:rPr>
          <w:rFonts w:ascii="Arial" w:hAnsi="Arial"/>
          <w:sz w:val="14"/>
        </w:rPr>
        <w:t xml:space="preserve">Email: </w:t>
      </w:r>
      <w:hyperlink r:id="rId12" w:history="1">
        <w:r w:rsidRPr="00DD23AF">
          <w:rPr>
            <w:rStyle w:val="Hipervnculo"/>
            <w:rFonts w:ascii="Arial" w:hAnsi="Arial"/>
            <w:sz w:val="14"/>
          </w:rPr>
          <w:t>recalde@email.sc.edu</w:t>
        </w:r>
      </w:hyperlink>
    </w:p>
    <w:p w:rsidR="00BC46ED" w:rsidRDefault="00BC46ED" w:rsidP="00BC46ED">
      <w:pPr>
        <w:spacing w:before="41" w:line="154" w:lineRule="exact"/>
        <w:ind w:right="231"/>
        <w:jc w:val="both"/>
        <w:rPr>
          <w:rFonts w:ascii="Arial" w:hAnsi="Arial"/>
          <w:sz w:val="14"/>
        </w:rPr>
      </w:pPr>
    </w:p>
    <w:p w:rsidR="00BC46ED" w:rsidRDefault="00BC46ED" w:rsidP="00BC46ED">
      <w:pPr>
        <w:spacing w:before="90" w:line="278" w:lineRule="auto"/>
        <w:jc w:val="center"/>
        <w:rPr>
          <w:rFonts w:cstheme="minorHAnsi"/>
          <w:color w:val="BF5A14"/>
          <w:sz w:val="16"/>
          <w:szCs w:val="16"/>
        </w:rPr>
      </w:pPr>
    </w:p>
    <w:p w:rsidR="00BC46ED" w:rsidRDefault="00BC46ED" w:rsidP="00BC46ED">
      <w:pPr>
        <w:spacing w:before="90" w:line="278" w:lineRule="auto"/>
        <w:rPr>
          <w:rFonts w:cstheme="minorHAnsi"/>
          <w:color w:val="BF5A14"/>
          <w:sz w:val="16"/>
          <w:szCs w:val="16"/>
        </w:rPr>
      </w:pPr>
    </w:p>
    <w:p w:rsidR="00BC46ED" w:rsidRPr="00BC46ED" w:rsidRDefault="00BC46ED" w:rsidP="00BC46ED">
      <w:pPr>
        <w:pBdr>
          <w:left w:val="single" w:sz="4" w:space="4" w:color="auto"/>
        </w:pBdr>
        <w:spacing w:before="90" w:line="278" w:lineRule="auto"/>
        <w:jc w:val="both"/>
        <w:rPr>
          <w:rFonts w:cstheme="minorHAnsi"/>
          <w:color w:val="BF5A14"/>
          <w:sz w:val="16"/>
          <w:szCs w:val="16"/>
        </w:rPr>
      </w:pPr>
    </w:p>
    <w:p w:rsidR="00FB59BB" w:rsidRDefault="00FB59BB"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Ttulo1"/>
        <w:spacing w:before="170"/>
        <w:ind w:left="0"/>
      </w:pPr>
    </w:p>
    <w:p w:rsidR="007F4A2B" w:rsidRDefault="006364ED"/>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4ED" w:rsidRDefault="006364ED" w:rsidP="007E1A75">
      <w:pPr>
        <w:spacing w:after="0" w:line="240" w:lineRule="auto"/>
      </w:pPr>
      <w:r>
        <w:separator/>
      </w:r>
    </w:p>
  </w:endnote>
  <w:endnote w:type="continuationSeparator" w:id="0">
    <w:p w:rsidR="006364ED" w:rsidRDefault="006364ED"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Minion Pro">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4ED" w:rsidRDefault="006364ED" w:rsidP="007E1A75">
      <w:pPr>
        <w:spacing w:after="0" w:line="240" w:lineRule="auto"/>
      </w:pPr>
      <w:r>
        <w:separator/>
      </w:r>
    </w:p>
  </w:footnote>
  <w:footnote w:type="continuationSeparator" w:id="0">
    <w:p w:rsidR="006364ED" w:rsidRDefault="006364ED"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E66"/>
    <w:rsid w:val="000F38B0"/>
    <w:rsid w:val="0010511C"/>
    <w:rsid w:val="00123D2C"/>
    <w:rsid w:val="00254474"/>
    <w:rsid w:val="00255706"/>
    <w:rsid w:val="002A2E66"/>
    <w:rsid w:val="002A7AFA"/>
    <w:rsid w:val="002F5797"/>
    <w:rsid w:val="00427222"/>
    <w:rsid w:val="005936FA"/>
    <w:rsid w:val="0059484F"/>
    <w:rsid w:val="005A7196"/>
    <w:rsid w:val="005E386E"/>
    <w:rsid w:val="006364ED"/>
    <w:rsid w:val="00652362"/>
    <w:rsid w:val="006669DD"/>
    <w:rsid w:val="00673B48"/>
    <w:rsid w:val="00691C99"/>
    <w:rsid w:val="00696850"/>
    <w:rsid w:val="007433DF"/>
    <w:rsid w:val="007501BF"/>
    <w:rsid w:val="007808DE"/>
    <w:rsid w:val="007E1A75"/>
    <w:rsid w:val="007E2636"/>
    <w:rsid w:val="007E7EF3"/>
    <w:rsid w:val="0084455E"/>
    <w:rsid w:val="008458E0"/>
    <w:rsid w:val="008D10E4"/>
    <w:rsid w:val="009257BB"/>
    <w:rsid w:val="009575D2"/>
    <w:rsid w:val="00977EDE"/>
    <w:rsid w:val="009848AF"/>
    <w:rsid w:val="009953FE"/>
    <w:rsid w:val="009A23DA"/>
    <w:rsid w:val="00A4417E"/>
    <w:rsid w:val="00A716DE"/>
    <w:rsid w:val="00AC7D7F"/>
    <w:rsid w:val="00AD6D47"/>
    <w:rsid w:val="00B37629"/>
    <w:rsid w:val="00B50DA4"/>
    <w:rsid w:val="00B6103A"/>
    <w:rsid w:val="00B833AD"/>
    <w:rsid w:val="00BC46ED"/>
    <w:rsid w:val="00BE23F2"/>
    <w:rsid w:val="00BE4FFA"/>
    <w:rsid w:val="00C2270B"/>
    <w:rsid w:val="00C636C6"/>
    <w:rsid w:val="00D11C7B"/>
    <w:rsid w:val="00DA6DE1"/>
    <w:rsid w:val="00DD784F"/>
    <w:rsid w:val="00E45D0F"/>
    <w:rsid w:val="00EB1288"/>
    <w:rsid w:val="00EE31CC"/>
    <w:rsid w:val="00F41E45"/>
    <w:rsid w:val="00F66F28"/>
    <w:rsid w:val="00F84F7F"/>
    <w:rsid w:val="00F91612"/>
    <w:rsid w:val="00FB59BB"/>
    <w:rsid w:val="00FC6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9CF634-8098-44BF-8C01-C2BADCE7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Ttulo3">
    <w:name w:val="heading 3"/>
    <w:basedOn w:val="Normal"/>
    <w:next w:val="Normal"/>
    <w:link w:val="Ttulo3C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5E386E"/>
    <w:rPr>
      <w:rFonts w:ascii="Minion Pro" w:eastAsia="Minion Pro" w:hAnsi="Minion Pro" w:cs="Minion Pro"/>
      <w:b/>
      <w:bCs/>
      <w:sz w:val="36"/>
      <w:szCs w:val="36"/>
    </w:rPr>
  </w:style>
  <w:style w:type="character" w:customStyle="1" w:styleId="BodyTextChar">
    <w:name w:val="Body Text Char"/>
    <w:basedOn w:val="Fuentedeprrafopredeter"/>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Ttulo3Car">
    <w:name w:val="Título 3 Car"/>
    <w:basedOn w:val="Fuentedeprrafopredeter"/>
    <w:link w:val="Ttulo3"/>
    <w:uiPriority w:val="9"/>
    <w:semiHidden/>
    <w:rsid w:val="00B833AD"/>
    <w:rPr>
      <w:rFonts w:asciiTheme="majorHAnsi" w:eastAsiaTheme="majorEastAsia" w:hAnsiTheme="majorHAnsi" w:cstheme="majorBidi"/>
      <w:b/>
      <w:bCs/>
      <w:color w:val="4F81BD" w:themeColor="accent1"/>
    </w:rPr>
  </w:style>
  <w:style w:type="character" w:styleId="nfasis">
    <w:name w:val="Emphasis"/>
    <w:qFormat/>
    <w:rsid w:val="00B833AD"/>
    <w:rPr>
      <w:i/>
      <w:iCs/>
    </w:rPr>
  </w:style>
  <w:style w:type="character" w:customStyle="1" w:styleId="StrongEmphasis">
    <w:name w:val="Strong Emphasis"/>
    <w:rsid w:val="00B833AD"/>
    <w:rPr>
      <w:b/>
      <w:bCs/>
    </w:rPr>
  </w:style>
  <w:style w:type="paragraph" w:styleId="Prrafodelista">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Textodeglobo">
    <w:name w:val="Balloon Text"/>
    <w:basedOn w:val="Normal"/>
    <w:link w:val="TextodegloboCar"/>
    <w:uiPriority w:val="99"/>
    <w:semiHidden/>
    <w:unhideWhenUsed/>
    <w:rsid w:val="00B833A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833AD"/>
    <w:rPr>
      <w:rFonts w:ascii="Tahoma" w:hAnsi="Tahoma" w:cs="Tahoma"/>
      <w:sz w:val="16"/>
      <w:szCs w:val="16"/>
    </w:rPr>
  </w:style>
  <w:style w:type="paragraph" w:styleId="Encabezado">
    <w:name w:val="header"/>
    <w:basedOn w:val="Normal"/>
    <w:link w:val="EncabezadoCar"/>
    <w:uiPriority w:val="99"/>
    <w:unhideWhenUsed/>
    <w:rsid w:val="007E1A75"/>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7E1A75"/>
  </w:style>
  <w:style w:type="paragraph" w:styleId="Piedepgina">
    <w:name w:val="footer"/>
    <w:basedOn w:val="Normal"/>
    <w:link w:val="PiedepginaCar"/>
    <w:uiPriority w:val="99"/>
    <w:unhideWhenUsed/>
    <w:rsid w:val="007E1A75"/>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7E1A75"/>
  </w:style>
  <w:style w:type="character" w:styleId="Hipervnculo">
    <w:name w:val="Hyperlink"/>
    <w:basedOn w:val="Fuentedeprrafopredeter"/>
    <w:uiPriority w:val="99"/>
    <w:unhideWhenUsed/>
    <w:rsid w:val="00BC46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 w:id="463011925">
      <w:bodyDiv w:val="1"/>
      <w:marLeft w:val="0"/>
      <w:marRight w:val="0"/>
      <w:marTop w:val="0"/>
      <w:marBottom w:val="0"/>
      <w:divBdr>
        <w:top w:val="none" w:sz="0" w:space="0" w:color="auto"/>
        <w:left w:val="none" w:sz="0" w:space="0" w:color="auto"/>
        <w:bottom w:val="none" w:sz="0" w:space="0" w:color="auto"/>
        <w:right w:val="none" w:sz="0" w:space="0" w:color="auto"/>
      </w:divBdr>
    </w:div>
    <w:div w:id="930771654">
      <w:bodyDiv w:val="1"/>
      <w:marLeft w:val="0"/>
      <w:marRight w:val="0"/>
      <w:marTop w:val="0"/>
      <w:marBottom w:val="0"/>
      <w:divBdr>
        <w:top w:val="none" w:sz="0" w:space="0" w:color="auto"/>
        <w:left w:val="none" w:sz="0" w:space="0" w:color="auto"/>
        <w:bottom w:val="none" w:sz="0" w:space="0" w:color="auto"/>
        <w:right w:val="none" w:sz="0" w:space="0" w:color="auto"/>
      </w:divBdr>
    </w:div>
    <w:div w:id="2102526334">
      <w:bodyDiv w:val="1"/>
      <w:marLeft w:val="0"/>
      <w:marRight w:val="0"/>
      <w:marTop w:val="0"/>
      <w:marBottom w:val="0"/>
      <w:divBdr>
        <w:top w:val="none" w:sz="0" w:space="0" w:color="auto"/>
        <w:left w:val="none" w:sz="0" w:space="0" w:color="auto"/>
        <w:bottom w:val="none" w:sz="0" w:space="0" w:color="auto"/>
        <w:right w:val="none" w:sz="0" w:space="0" w:color="auto"/>
      </w:divBdr>
      <w:divsChild>
        <w:div w:id="342434715">
          <w:marLeft w:val="0"/>
          <w:marRight w:val="0"/>
          <w:marTop w:val="0"/>
          <w:marBottom w:val="0"/>
          <w:divBdr>
            <w:top w:val="none" w:sz="0" w:space="0" w:color="auto"/>
            <w:left w:val="none" w:sz="0" w:space="0" w:color="auto"/>
            <w:bottom w:val="none" w:sz="0" w:space="0" w:color="auto"/>
            <w:right w:val="none" w:sz="0" w:space="0" w:color="auto"/>
          </w:divBdr>
          <w:divsChild>
            <w:div w:id="929965059">
              <w:marLeft w:val="0"/>
              <w:marRight w:val="0"/>
              <w:marTop w:val="0"/>
              <w:marBottom w:val="0"/>
              <w:divBdr>
                <w:top w:val="none" w:sz="0" w:space="0" w:color="auto"/>
                <w:left w:val="none" w:sz="0" w:space="0" w:color="auto"/>
                <w:bottom w:val="none" w:sz="0" w:space="0" w:color="auto"/>
                <w:right w:val="none" w:sz="0" w:space="0" w:color="auto"/>
              </w:divBdr>
              <w:divsChild>
                <w:div w:id="129047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alde@email.sc.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hjimenez@uce.edu.ec"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68D77-56BF-46EE-8A76-7F298B6DF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4229</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Luffi</cp:lastModifiedBy>
  <cp:revision>2</cp:revision>
  <dcterms:created xsi:type="dcterms:W3CDTF">2018-02-16T13:06:00Z</dcterms:created>
  <dcterms:modified xsi:type="dcterms:W3CDTF">2018-02-16T13:06:00Z</dcterms:modified>
</cp:coreProperties>
</file>