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C7B" w:rsidRDefault="005E386E" w:rsidP="00D11C7B">
      <w:pPr>
        <w:rPr>
          <w:lang w:val="es-EC"/>
        </w:rPr>
      </w:pPr>
      <w:r>
        <w:rPr>
          <w:color w:val="337AB7"/>
        </w:rPr>
        <w:t xml:space="preserve">Title: </w:t>
      </w:r>
      <w:r w:rsidR="005936FA" w:rsidRPr="005936FA">
        <w:rPr>
          <w:color w:val="337AB7"/>
        </w:rPr>
        <w:t>The x-ray femtoscope allows</w:t>
      </w:r>
      <w:r w:rsidR="005936FA">
        <w:rPr>
          <w:color w:val="337AB7"/>
        </w:rPr>
        <w:t xml:space="preserve"> us</w:t>
      </w:r>
      <w:r w:rsidR="005936FA" w:rsidRPr="005936FA">
        <w:rPr>
          <w:color w:val="337AB7"/>
        </w:rPr>
        <w:t xml:space="preserve"> to measure the interaction between dark matter and the atomic </w:t>
      </w:r>
      <w:r w:rsidR="000F38B0" w:rsidRPr="005936FA">
        <w:rPr>
          <w:color w:val="337AB7"/>
        </w:rPr>
        <w:t>nuclei</w:t>
      </w:r>
      <w:r w:rsidR="005936FA" w:rsidRPr="005936FA">
        <w:rPr>
          <w:color w:val="337AB7"/>
        </w:rPr>
        <w:t xml:space="preserve"> of Cr, </w:t>
      </w:r>
      <w:r w:rsidR="000F38B0" w:rsidRPr="005936FA">
        <w:rPr>
          <w:color w:val="337AB7"/>
        </w:rPr>
        <w:t>Xu</w:t>
      </w:r>
      <w:r w:rsidR="005936FA" w:rsidRPr="005936FA">
        <w:rPr>
          <w:color w:val="337AB7"/>
        </w:rPr>
        <w:t xml:space="preserve"> </w:t>
      </w:r>
      <w:r w:rsidR="007E7EF3">
        <w:rPr>
          <w:color w:val="337AB7"/>
        </w:rPr>
        <w:t>and</w:t>
      </w:r>
      <w:r w:rsidR="005936FA">
        <w:rPr>
          <w:color w:val="337AB7"/>
        </w:rPr>
        <w:t xml:space="preserve"> Tm</w:t>
      </w:r>
      <w:r w:rsidR="008D10E4">
        <w:rPr>
          <w:lang w:val="es-EC"/>
        </w:rPr>
        <w:t>.</w:t>
      </w:r>
      <w:r w:rsidR="00D11C7B">
        <w:rPr>
          <w:color w:val="337AB7"/>
        </w:rPr>
        <w:t xml:space="preserve"> </w:t>
      </w:r>
    </w:p>
    <w:p w:rsidR="007501BF" w:rsidRDefault="007501BF" w:rsidP="005E386E">
      <w:pPr>
        <w:pStyle w:val="TextBody"/>
        <w:spacing w:before="73" w:line="198" w:lineRule="exact"/>
        <w:ind w:left="100" w:right="5987"/>
      </w:pPr>
      <w:r>
        <w:rPr>
          <w:rFonts w:ascii="Arial" w:hAnsi="Arial"/>
        </w:rPr>
        <w:t xml:space="preserve">Edward Jimenez, Prof. Ph.D, Chemical Engineering Faculty of Central University, Quito, ECUADOR. </w:t>
      </w:r>
    </w:p>
    <w:p w:rsidR="00BE4FFA" w:rsidRDefault="00BE4FFA" w:rsidP="00BE4FFA"/>
    <w:p w:rsidR="00BE4FFA" w:rsidRPr="00BE4FFA" w:rsidRDefault="00BE4FFA" w:rsidP="00BE4FFA">
      <w:pPr>
        <w:sectPr w:rsidR="00BE4FFA" w:rsidRPr="00BE4FFA">
          <w:pgSz w:w="12240" w:h="15840"/>
          <w:pgMar w:top="1440" w:right="1440" w:bottom="1440" w:left="1440" w:header="720" w:footer="720" w:gutter="0"/>
          <w:cols w:space="720"/>
          <w:docGrid w:linePitch="360"/>
        </w:sectPr>
      </w:pPr>
    </w:p>
    <w:p w:rsidR="00B833AD" w:rsidRPr="007E1A75" w:rsidRDefault="007433DF" w:rsidP="00B833AD">
      <w:pPr>
        <w:pStyle w:val="Ttulo3"/>
        <w:spacing w:before="147"/>
        <w:jc w:val="both"/>
        <w:rPr>
          <w:rFonts w:asciiTheme="minorHAnsi" w:hAnsiTheme="minorHAnsi" w:cstheme="minorHAnsi"/>
          <w:color w:val="BF5A14"/>
          <w:sz w:val="16"/>
          <w:szCs w:val="16"/>
        </w:rPr>
      </w:pPr>
      <w:r>
        <w:rPr>
          <w:rFonts w:asciiTheme="minorHAnsi" w:hAnsiTheme="minorHAnsi" w:cstheme="minorHAnsi"/>
          <w:color w:val="BF5A14"/>
          <w:sz w:val="16"/>
          <w:szCs w:val="16"/>
        </w:rPr>
        <w:lastRenderedPageBreak/>
        <w:t>Abstract:</w:t>
      </w:r>
    </w:p>
    <w:p w:rsidR="009953FE" w:rsidRDefault="00BE4FFA" w:rsidP="00B833AD">
      <w:pPr>
        <w:spacing w:before="90" w:line="278" w:lineRule="auto"/>
        <w:ind w:left="100"/>
        <w:jc w:val="both"/>
        <w:rPr>
          <w:rFonts w:cstheme="minorHAnsi"/>
          <w:sz w:val="16"/>
          <w:szCs w:val="16"/>
        </w:rPr>
      </w:pPr>
      <w:r w:rsidRPr="00BE4FFA">
        <w:rPr>
          <w:rFonts w:cstheme="minorHAnsi"/>
          <w:sz w:val="16"/>
          <w:szCs w:val="16"/>
        </w:rPr>
        <w:t>The x-ray femtoscope measures dimensions and interactions in the range of femtometers. In this way it detects interactions at the boundary of the nuclear surface, and has even allowed measuring the radii of protons on the nuclear surface and the electrons of the K layer</w:t>
      </w:r>
      <w:r w:rsidR="00C2270B">
        <w:rPr>
          <w:rFonts w:cstheme="minorHAnsi"/>
          <w:sz w:val="16"/>
          <w:szCs w:val="16"/>
        </w:rPr>
        <w:t xml:space="preserve"> [1], [2]</w:t>
      </w:r>
      <w:r w:rsidRPr="00BE4FFA">
        <w:rPr>
          <w:rFonts w:cstheme="minorHAnsi"/>
          <w:sz w:val="16"/>
          <w:szCs w:val="16"/>
        </w:rPr>
        <w:t>. To measure dimensions of the order of the femtometers, it uses resonance and interference of the x-rays with the nuclear surface, using only the K edge data, for each of the elements of the periodic table 11 &lt;Z &lt;92.</w:t>
      </w:r>
      <w:r>
        <w:rPr>
          <w:rFonts w:cstheme="minorHAnsi"/>
          <w:sz w:val="16"/>
          <w:szCs w:val="16"/>
        </w:rPr>
        <w:t xml:space="preserve"> </w:t>
      </w:r>
      <w:r w:rsidRPr="00BE4FFA">
        <w:rPr>
          <w:rFonts w:cstheme="minorHAnsi"/>
          <w:sz w:val="16"/>
          <w:szCs w:val="16"/>
        </w:rPr>
        <w:t xml:space="preserve">Because of the non-invasive nature of low energy x-rays, we can measure a minimal abnormality of the </w:t>
      </w:r>
      <w:r w:rsidR="005936FA">
        <w:rPr>
          <w:rFonts w:cstheme="minorHAnsi"/>
          <w:sz w:val="16"/>
          <w:szCs w:val="16"/>
        </w:rPr>
        <w:t>cross</w:t>
      </w:r>
      <w:r w:rsidRPr="00BE4FFA">
        <w:rPr>
          <w:rFonts w:cstheme="minorHAnsi"/>
          <w:sz w:val="16"/>
          <w:szCs w:val="16"/>
        </w:rPr>
        <w:t xml:space="preserve"> section or energy (k edge) on the nuclear surface. For this reason, we can detect dark matter or WIMPs, which interact and hide on the nuclear surface</w:t>
      </w:r>
      <w:r w:rsidR="00C2270B">
        <w:rPr>
          <w:rFonts w:cstheme="minorHAnsi"/>
          <w:sz w:val="16"/>
          <w:szCs w:val="16"/>
        </w:rPr>
        <w:t xml:space="preserve"> [3]</w:t>
      </w:r>
      <w:r w:rsidRPr="00BE4FFA">
        <w:rPr>
          <w:rFonts w:cstheme="minorHAnsi"/>
          <w:sz w:val="16"/>
          <w:szCs w:val="16"/>
        </w:rPr>
        <w:t>. Fortunately, after studying these interactions with all the elements of the periodic table, only three elements: Cr, Xe and Tm present resonances</w:t>
      </w:r>
      <w:r w:rsidR="009953FE">
        <w:rPr>
          <w:rFonts w:cstheme="minorHAnsi"/>
          <w:sz w:val="16"/>
          <w:szCs w:val="16"/>
        </w:rPr>
        <w:t>.</w:t>
      </w:r>
      <w:r w:rsidRPr="00BE4FFA">
        <w:rPr>
          <w:rFonts w:cstheme="minorHAnsi"/>
          <w:sz w:val="16"/>
          <w:szCs w:val="16"/>
        </w:rPr>
        <w:t xml:space="preserve"> </w:t>
      </w:r>
    </w:p>
    <w:p w:rsidR="00BE4FFA" w:rsidRDefault="009953FE" w:rsidP="00B833AD">
      <w:pPr>
        <w:spacing w:before="90" w:line="278" w:lineRule="auto"/>
        <w:ind w:left="100"/>
        <w:jc w:val="both"/>
        <w:rPr>
          <w:rFonts w:cstheme="minorHAnsi"/>
          <w:sz w:val="16"/>
          <w:szCs w:val="16"/>
        </w:rPr>
      </w:pPr>
      <w:r w:rsidRPr="009953FE">
        <w:rPr>
          <w:rFonts w:cstheme="minorHAnsi"/>
          <w:sz w:val="16"/>
          <w:szCs w:val="16"/>
        </w:rPr>
        <w:t>Dark matter (</w:t>
      </w:r>
      <w:r w:rsidR="000F38B0" w:rsidRPr="009953FE">
        <w:rPr>
          <w:rFonts w:cstheme="minorHAnsi"/>
          <w:sz w:val="16"/>
          <w:szCs w:val="16"/>
        </w:rPr>
        <w:t>&lt; (</w:t>
      </w:r>
      <w:r w:rsidRPr="009953FE">
        <w:rPr>
          <w:rFonts w:cstheme="minorHAnsi"/>
          <w:sz w:val="16"/>
          <w:szCs w:val="16"/>
        </w:rPr>
        <w:t>100±</w:t>
      </w:r>
      <w:r w:rsidR="000F38B0" w:rsidRPr="009953FE">
        <w:rPr>
          <w:rFonts w:cstheme="minorHAnsi"/>
          <w:sz w:val="16"/>
          <w:szCs w:val="16"/>
        </w:rPr>
        <w:t>2) eV</w:t>
      </w:r>
      <w:r w:rsidRPr="009953FE">
        <w:rPr>
          <w:rFonts w:cstheme="minorHAnsi"/>
          <w:sz w:val="16"/>
          <w:szCs w:val="16"/>
        </w:rPr>
        <w:t>/c²) acts directly and resonantly with the excess mass, energy and cross section of the atomic nuclei of xenon, thulium and chromium, through the weak force, which is represented by the solution of the Navier Stokes equations</w:t>
      </w:r>
      <w:r w:rsidR="00C2270B">
        <w:rPr>
          <w:rFonts w:cstheme="minorHAnsi"/>
          <w:sz w:val="16"/>
          <w:szCs w:val="16"/>
        </w:rPr>
        <w:t xml:space="preserve"> [4]</w:t>
      </w:r>
      <w:r w:rsidRPr="009953FE">
        <w:rPr>
          <w:rFonts w:cstheme="minorHAnsi"/>
          <w:sz w:val="16"/>
          <w:szCs w:val="16"/>
        </w:rPr>
        <w:t>. The dark matter is hidden in the vicinity of the nuclear surface (10⁻¹⁸m), it interacts modifying the effective sections and the K edge energy</w:t>
      </w:r>
      <w:r w:rsidR="00C2270B">
        <w:rPr>
          <w:rFonts w:cstheme="minorHAnsi"/>
          <w:sz w:val="16"/>
          <w:szCs w:val="16"/>
        </w:rPr>
        <w:t xml:space="preserve"> [5]</w:t>
      </w:r>
      <w:r w:rsidRPr="009953FE">
        <w:rPr>
          <w:rFonts w:cstheme="minorHAnsi"/>
          <w:sz w:val="16"/>
          <w:szCs w:val="16"/>
        </w:rPr>
        <w:t>. We studied the total absorption of low energy x-rays (&lt;1.16MeV) for the elements of the periodic table 11≤Z≤90, with a precision of the order of the Rydberg constant, and the radius of the neutron (0.842 (3) fm) using experimental NIST data and GEANT4 simulation for (0.993(</w:t>
      </w:r>
      <w:r w:rsidR="000F38B0" w:rsidRPr="009953FE">
        <w:rPr>
          <w:rFonts w:cstheme="minorHAnsi"/>
          <w:sz w:val="16"/>
          <w:szCs w:val="16"/>
        </w:rPr>
        <w:t>9) &lt;</w:t>
      </w:r>
      <w:r w:rsidRPr="009953FE">
        <w:rPr>
          <w:rFonts w:cstheme="minorHAnsi"/>
          <w:sz w:val="16"/>
          <w:szCs w:val="16"/>
        </w:rPr>
        <w:t>R²&lt;0.999(6))</w:t>
      </w:r>
      <w:r w:rsidR="00C2270B">
        <w:rPr>
          <w:rFonts w:cstheme="minorHAnsi"/>
          <w:sz w:val="16"/>
          <w:szCs w:val="16"/>
        </w:rPr>
        <w:t xml:space="preserve"> [6]</w:t>
      </w:r>
      <w:r w:rsidRPr="009953FE">
        <w:rPr>
          <w:rFonts w:cstheme="minorHAnsi"/>
          <w:sz w:val="16"/>
          <w:szCs w:val="16"/>
        </w:rPr>
        <w:t xml:space="preserve">. Finally, it was proved theoretically and experimentally that the weak force controls </w:t>
      </w:r>
      <w:r>
        <w:rPr>
          <w:rFonts w:cstheme="minorHAnsi"/>
          <w:sz w:val="16"/>
          <w:szCs w:val="16"/>
        </w:rPr>
        <w:t xml:space="preserve">the </w:t>
      </w:r>
      <w:r w:rsidRPr="009953FE">
        <w:rPr>
          <w:rFonts w:cstheme="minorHAnsi"/>
          <w:sz w:val="16"/>
          <w:szCs w:val="16"/>
        </w:rPr>
        <w:t>circular trajectories of the nucleon layers in the atomic nucleus</w:t>
      </w:r>
      <w:r>
        <w:rPr>
          <w:rFonts w:cstheme="minorHAnsi"/>
          <w:sz w:val="16"/>
          <w:szCs w:val="16"/>
        </w:rPr>
        <w:t xml:space="preserve">, </w:t>
      </w:r>
      <w:r w:rsidRPr="009953FE">
        <w:rPr>
          <w:rFonts w:cstheme="minorHAnsi"/>
          <w:sz w:val="16"/>
          <w:szCs w:val="16"/>
        </w:rPr>
        <w:t>the interaction with dark matter and the nuclear</w:t>
      </w:r>
      <w:r>
        <w:rPr>
          <w:rFonts w:cstheme="minorHAnsi"/>
          <w:sz w:val="16"/>
          <w:szCs w:val="16"/>
        </w:rPr>
        <w:t xml:space="preserve"> stability</w:t>
      </w:r>
      <w:r w:rsidRPr="009953FE">
        <w:rPr>
          <w:rFonts w:cstheme="minorHAnsi"/>
          <w:sz w:val="16"/>
          <w:szCs w:val="16"/>
        </w:rPr>
        <w:t xml:space="preserve"> </w:t>
      </w:r>
      <w:r w:rsidR="000F38B0" w:rsidRPr="009953FE">
        <w:rPr>
          <w:rFonts w:cstheme="minorHAnsi"/>
          <w:sz w:val="16"/>
          <w:szCs w:val="16"/>
        </w:rPr>
        <w:t>P (x, y, z</w:t>
      </w:r>
      <w:r w:rsidRPr="009953FE">
        <w:rPr>
          <w:rFonts w:cstheme="minorHAnsi"/>
          <w:sz w:val="16"/>
          <w:szCs w:val="16"/>
        </w:rPr>
        <w:t>).</w:t>
      </w:r>
    </w:p>
    <w:p w:rsidR="00BE4FFA" w:rsidRDefault="00BE4FFA" w:rsidP="00B833AD">
      <w:pPr>
        <w:spacing w:before="90" w:line="278" w:lineRule="auto"/>
        <w:ind w:left="100"/>
        <w:jc w:val="both"/>
        <w:rPr>
          <w:rFonts w:cstheme="minorHAnsi"/>
          <w:sz w:val="16"/>
          <w:szCs w:val="16"/>
        </w:rPr>
      </w:pPr>
    </w:p>
    <w:p w:rsidR="00BE4FFA" w:rsidRDefault="00BE4FFA" w:rsidP="00B833AD">
      <w:pPr>
        <w:spacing w:before="90" w:line="278" w:lineRule="auto"/>
        <w:ind w:left="100"/>
        <w:jc w:val="both"/>
        <w:rPr>
          <w:rFonts w:cstheme="minorHAnsi"/>
          <w:sz w:val="16"/>
          <w:szCs w:val="16"/>
        </w:rPr>
      </w:pPr>
    </w:p>
    <w:p w:rsidR="00BE4FFA" w:rsidRDefault="00BE4FFA" w:rsidP="00B833AD">
      <w:pPr>
        <w:spacing w:before="90" w:line="278" w:lineRule="auto"/>
        <w:ind w:left="100"/>
        <w:jc w:val="both"/>
        <w:rPr>
          <w:rFonts w:cstheme="minorHAnsi"/>
          <w:sz w:val="16"/>
          <w:szCs w:val="16"/>
        </w:rPr>
      </w:pPr>
    </w:p>
    <w:p w:rsidR="00BE4FFA" w:rsidRDefault="00BE4FFA" w:rsidP="00B833AD">
      <w:pPr>
        <w:spacing w:before="90" w:line="278" w:lineRule="auto"/>
        <w:ind w:left="100"/>
        <w:jc w:val="both"/>
        <w:rPr>
          <w:rFonts w:cstheme="minorHAnsi"/>
          <w:sz w:val="16"/>
          <w:szCs w:val="16"/>
        </w:rPr>
      </w:pPr>
    </w:p>
    <w:p w:rsidR="00BE4FFA" w:rsidRDefault="00BE4FFA" w:rsidP="00B833AD">
      <w:pPr>
        <w:spacing w:before="90" w:line="278" w:lineRule="auto"/>
        <w:ind w:left="100"/>
        <w:jc w:val="both"/>
        <w:rPr>
          <w:rFonts w:cstheme="minorHAnsi"/>
          <w:sz w:val="16"/>
          <w:szCs w:val="16"/>
        </w:rPr>
      </w:pPr>
    </w:p>
    <w:p w:rsidR="00BE4FFA" w:rsidRDefault="00BE4FFA" w:rsidP="00B833AD">
      <w:pPr>
        <w:spacing w:before="90" w:line="278" w:lineRule="auto"/>
        <w:ind w:left="100"/>
        <w:jc w:val="both"/>
        <w:rPr>
          <w:rFonts w:cstheme="minorHAnsi"/>
          <w:sz w:val="16"/>
          <w:szCs w:val="16"/>
        </w:rPr>
      </w:pPr>
    </w:p>
    <w:p w:rsidR="009848AF" w:rsidRDefault="009848AF" w:rsidP="00B833AD">
      <w:pPr>
        <w:spacing w:before="90" w:line="278" w:lineRule="auto"/>
        <w:ind w:left="100"/>
        <w:jc w:val="both"/>
        <w:rPr>
          <w:rFonts w:cstheme="minorHAnsi"/>
          <w:sz w:val="16"/>
          <w:szCs w:val="16"/>
        </w:rPr>
      </w:pPr>
    </w:p>
    <w:p w:rsidR="009848AF" w:rsidRDefault="009848AF" w:rsidP="00B833AD">
      <w:pPr>
        <w:spacing w:before="90" w:line="278" w:lineRule="auto"/>
        <w:ind w:left="100"/>
        <w:jc w:val="both"/>
        <w:rPr>
          <w:rFonts w:cstheme="minorHAnsi"/>
          <w:sz w:val="16"/>
          <w:szCs w:val="16"/>
        </w:rPr>
      </w:pPr>
    </w:p>
    <w:p w:rsidR="00F66F28" w:rsidRDefault="00B833AD" w:rsidP="00B833AD">
      <w:pPr>
        <w:rPr>
          <w:rFonts w:cstheme="minorHAnsi"/>
          <w:b/>
          <w:noProof/>
          <w:sz w:val="16"/>
          <w:szCs w:val="16"/>
        </w:rPr>
      </w:pPr>
      <w:r w:rsidRPr="007E1A75">
        <w:rPr>
          <w:rFonts w:cstheme="minorHAnsi"/>
          <w:b/>
          <w:color w:val="BF5A14"/>
          <w:sz w:val="16"/>
          <w:szCs w:val="16"/>
        </w:rPr>
        <w:lastRenderedPageBreak/>
        <w:t>Image:</w:t>
      </w:r>
      <w:r w:rsidRPr="007E1A75">
        <w:rPr>
          <w:rFonts w:cstheme="minorHAnsi"/>
          <w:b/>
          <w:noProof/>
          <w:sz w:val="16"/>
          <w:szCs w:val="16"/>
        </w:rPr>
        <w:t xml:space="preserve"> </w:t>
      </w:r>
    </w:p>
    <w:p w:rsidR="00B833AD" w:rsidRPr="007E1A75" w:rsidRDefault="00F66F28" w:rsidP="00B833AD">
      <w:pPr>
        <w:rPr>
          <w:rFonts w:cstheme="minorHAnsi"/>
          <w:b/>
          <w:color w:val="BF5A14"/>
          <w:sz w:val="16"/>
          <w:szCs w:val="16"/>
        </w:rPr>
      </w:pPr>
      <w:r w:rsidRPr="00F66F28">
        <w:drawing>
          <wp:inline distT="0" distB="0" distL="0" distR="0">
            <wp:extent cx="2743200" cy="1346499"/>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1346499"/>
                    </a:xfrm>
                    <a:prstGeom prst="rect">
                      <a:avLst/>
                    </a:prstGeom>
                    <a:noFill/>
                    <a:ln>
                      <a:noFill/>
                    </a:ln>
                  </pic:spPr>
                </pic:pic>
              </a:graphicData>
            </a:graphic>
          </wp:inline>
        </w:drawing>
      </w:r>
    </w:p>
    <w:p w:rsidR="00F84F7F" w:rsidRPr="00F84F7F" w:rsidRDefault="00F84F7F" w:rsidP="009848AF">
      <w:pPr>
        <w:jc w:val="both"/>
        <w:rPr>
          <w:sz w:val="16"/>
          <w:szCs w:val="16"/>
        </w:rPr>
      </w:pPr>
      <w:r w:rsidRPr="00F84F7F">
        <w:rPr>
          <w:sz w:val="16"/>
          <w:szCs w:val="16"/>
        </w:rPr>
        <w:t xml:space="preserve">Figure 1. </w:t>
      </w:r>
      <w:r>
        <w:rPr>
          <w:sz w:val="16"/>
          <w:szCs w:val="16"/>
        </w:rPr>
        <w:t xml:space="preserve">A.- </w:t>
      </w:r>
      <w:r w:rsidRPr="00F84F7F">
        <w:rPr>
          <w:sz w:val="16"/>
          <w:szCs w:val="16"/>
        </w:rPr>
        <w:t>Cross section excess measure presence of dark matter</w:t>
      </w:r>
      <w:r w:rsidR="009848AF">
        <w:rPr>
          <w:sz w:val="16"/>
          <w:szCs w:val="16"/>
        </w:rPr>
        <w:t xml:space="preserve"> for </w:t>
      </w:r>
      <w:r w:rsidR="009848AF" w:rsidRPr="009848AF">
        <w:rPr>
          <w:sz w:val="16"/>
          <w:szCs w:val="16"/>
          <w:vertAlign w:val="subscript"/>
        </w:rPr>
        <w:t>24</w:t>
      </w:r>
      <w:r w:rsidR="009848AF">
        <w:rPr>
          <w:sz w:val="16"/>
          <w:szCs w:val="16"/>
        </w:rPr>
        <w:t xml:space="preserve">Cr and </w:t>
      </w:r>
      <w:r w:rsidR="009848AF" w:rsidRPr="009848AF">
        <w:rPr>
          <w:sz w:val="16"/>
          <w:szCs w:val="16"/>
          <w:vertAlign w:val="subscript"/>
        </w:rPr>
        <w:t>69</w:t>
      </w:r>
      <w:r w:rsidR="009848AF">
        <w:rPr>
          <w:sz w:val="16"/>
          <w:szCs w:val="16"/>
        </w:rPr>
        <w:t>Tm</w:t>
      </w:r>
      <w:r w:rsidRPr="00F84F7F">
        <w:rPr>
          <w:sz w:val="16"/>
          <w:szCs w:val="16"/>
        </w:rPr>
        <w:t xml:space="preserve">. </w:t>
      </w:r>
      <w:r>
        <w:rPr>
          <w:sz w:val="16"/>
          <w:szCs w:val="16"/>
        </w:rPr>
        <w:t>B.-</w:t>
      </w:r>
      <w:r w:rsidRPr="00F84F7F">
        <w:rPr>
          <w:sz w:val="16"/>
          <w:szCs w:val="16"/>
        </w:rPr>
        <w:t>Evolution of nuclear stability P, depending on the ratio of the cross sections.</w:t>
      </w:r>
      <w:r w:rsidR="009848AF">
        <w:rPr>
          <w:sz w:val="16"/>
          <w:szCs w:val="16"/>
        </w:rPr>
        <w:t xml:space="preserve"> </w:t>
      </w:r>
      <w:r w:rsidR="009848AF" w:rsidRPr="00F84F7F">
        <w:rPr>
          <w:sz w:val="16"/>
          <w:szCs w:val="16"/>
        </w:rPr>
        <w:t xml:space="preserve">We obtained the probability </w:t>
      </w:r>
      <w:r w:rsidR="000F38B0" w:rsidRPr="00F84F7F">
        <w:rPr>
          <w:sz w:val="16"/>
          <w:szCs w:val="16"/>
        </w:rPr>
        <w:t>P (x, y, z, t</w:t>
      </w:r>
      <w:r w:rsidR="009848AF" w:rsidRPr="00F84F7F">
        <w:rPr>
          <w:sz w:val="16"/>
          <w:szCs w:val="16"/>
        </w:rPr>
        <w:t>) which is the fundamental solution of the Navier Stokes equations, measures the Nuclear stability and represents both the behavior of the atomic nucleus in equilibrium and out of equilibrium such us gamma or beta decay</w:t>
      </w:r>
      <w:r w:rsidRPr="00F84F7F">
        <w:rPr>
          <w:sz w:val="16"/>
          <w:szCs w:val="16"/>
        </w:rPr>
        <w:t xml:space="preserve"> </w:t>
      </w:r>
      <w:r>
        <w:rPr>
          <w:sz w:val="16"/>
          <w:szCs w:val="16"/>
        </w:rPr>
        <w:t xml:space="preserve">C.- </w:t>
      </w:r>
      <w:r w:rsidRPr="00F84F7F">
        <w:rPr>
          <w:sz w:val="16"/>
          <w:szCs w:val="16"/>
        </w:rPr>
        <w:t>Calculation of the Rydberg constant using Navier Stokes model</w:t>
      </w:r>
      <w:bookmarkStart w:id="0" w:name="_GoBack"/>
      <w:bookmarkEnd w:id="0"/>
      <w:r w:rsidRPr="00F84F7F">
        <w:rPr>
          <w:sz w:val="16"/>
          <w:szCs w:val="16"/>
        </w:rPr>
        <w:t>.</w:t>
      </w:r>
      <w:r>
        <w:rPr>
          <w:sz w:val="16"/>
          <w:szCs w:val="16"/>
        </w:rPr>
        <w:t xml:space="preserve"> D.- </w:t>
      </w:r>
      <w:r w:rsidRPr="00F84F7F">
        <w:rPr>
          <w:sz w:val="16"/>
          <w:szCs w:val="16"/>
        </w:rPr>
        <w:t xml:space="preserve">Energy excess. For </w:t>
      </w:r>
      <w:r w:rsidR="009848AF" w:rsidRPr="009848AF">
        <w:rPr>
          <w:sz w:val="16"/>
          <w:szCs w:val="16"/>
          <w:vertAlign w:val="subscript"/>
        </w:rPr>
        <w:t>54</w:t>
      </w:r>
      <w:r w:rsidR="009848AF">
        <w:rPr>
          <w:sz w:val="16"/>
          <w:szCs w:val="16"/>
        </w:rPr>
        <w:t>Xe</w:t>
      </w:r>
      <w:r w:rsidRPr="00F84F7F">
        <w:rPr>
          <w:sz w:val="16"/>
          <w:szCs w:val="16"/>
        </w:rPr>
        <w:t>, we can see the resonance in energy.</w:t>
      </w:r>
    </w:p>
    <w:p w:rsidR="00A716DE" w:rsidRDefault="00B833AD" w:rsidP="00A716DE">
      <w:pPr>
        <w:rPr>
          <w:rFonts w:cstheme="minorHAnsi"/>
          <w:b/>
          <w:color w:val="BF5A14"/>
          <w:sz w:val="16"/>
          <w:szCs w:val="16"/>
        </w:rPr>
      </w:pPr>
      <w:r w:rsidRPr="007E1A75">
        <w:rPr>
          <w:rFonts w:cstheme="minorHAnsi"/>
          <w:b/>
          <w:color w:val="BF5A14"/>
          <w:sz w:val="16"/>
          <w:szCs w:val="16"/>
        </w:rPr>
        <w:t xml:space="preserve">Recent Publications: </w:t>
      </w:r>
    </w:p>
    <w:p w:rsidR="00A4417E" w:rsidRDefault="00A716DE" w:rsidP="00A716DE">
      <w:pPr>
        <w:pStyle w:val="TextBody"/>
        <w:spacing w:before="85" w:line="216" w:lineRule="exact"/>
        <w:ind w:left="383" w:right="138" w:hanging="284"/>
        <w:jc w:val="both"/>
        <w:rPr>
          <w:rFonts w:asciiTheme="minorHAnsi" w:hAnsiTheme="minorHAnsi" w:cstheme="minorHAnsi"/>
          <w:sz w:val="16"/>
          <w:szCs w:val="16"/>
        </w:rPr>
      </w:pPr>
      <w:r w:rsidRPr="00A716DE">
        <w:rPr>
          <w:rFonts w:asciiTheme="minorHAnsi" w:hAnsiTheme="minorHAnsi" w:cstheme="minorHAnsi"/>
          <w:sz w:val="16"/>
          <w:szCs w:val="16"/>
        </w:rPr>
        <w:t>[</w:t>
      </w:r>
      <w:r>
        <w:rPr>
          <w:rFonts w:asciiTheme="minorHAnsi" w:hAnsiTheme="minorHAnsi" w:cstheme="minorHAnsi"/>
          <w:sz w:val="16"/>
          <w:szCs w:val="16"/>
        </w:rPr>
        <w:t>1</w:t>
      </w:r>
      <w:r w:rsidRPr="00A716DE">
        <w:rPr>
          <w:rFonts w:asciiTheme="minorHAnsi" w:hAnsiTheme="minorHAnsi" w:cstheme="minorHAnsi"/>
          <w:sz w:val="16"/>
          <w:szCs w:val="16"/>
        </w:rPr>
        <w:t>] Jim</w:t>
      </w:r>
      <w:r>
        <w:rPr>
          <w:rFonts w:asciiTheme="minorHAnsi" w:hAnsiTheme="minorHAnsi" w:cstheme="minorHAnsi"/>
          <w:sz w:val="16"/>
          <w:szCs w:val="16"/>
        </w:rPr>
        <w:t>e</w:t>
      </w:r>
      <w:r w:rsidRPr="00A716DE">
        <w:rPr>
          <w:rFonts w:asciiTheme="minorHAnsi" w:hAnsiTheme="minorHAnsi" w:cstheme="minorHAnsi"/>
          <w:sz w:val="16"/>
          <w:szCs w:val="16"/>
        </w:rPr>
        <w:t xml:space="preserve">nez, Recalde, Jimenez Chacon (2017). Extraction of the Proton and Electron Radii from Characteristic Atomic Lines and Entropy Principles. Entropy 2017. </w:t>
      </w:r>
    </w:p>
    <w:p w:rsidR="00A716DE" w:rsidRPr="00A716DE" w:rsidRDefault="00A716DE" w:rsidP="00A716DE">
      <w:pPr>
        <w:pStyle w:val="TextBody"/>
        <w:spacing w:before="85" w:line="216" w:lineRule="exact"/>
        <w:ind w:left="383" w:right="138" w:hanging="284"/>
        <w:jc w:val="both"/>
        <w:rPr>
          <w:rFonts w:asciiTheme="minorHAnsi" w:hAnsiTheme="minorHAnsi" w:cstheme="minorHAnsi"/>
          <w:sz w:val="16"/>
          <w:szCs w:val="16"/>
        </w:rPr>
      </w:pPr>
      <w:r w:rsidRPr="00A716DE">
        <w:rPr>
          <w:rFonts w:asciiTheme="minorHAnsi" w:hAnsiTheme="minorHAnsi" w:cstheme="minorHAnsi"/>
          <w:sz w:val="16"/>
          <w:szCs w:val="16"/>
        </w:rPr>
        <w:t>[</w:t>
      </w:r>
      <w:r>
        <w:rPr>
          <w:rFonts w:asciiTheme="minorHAnsi" w:hAnsiTheme="minorHAnsi" w:cstheme="minorHAnsi"/>
          <w:sz w:val="16"/>
          <w:szCs w:val="16"/>
        </w:rPr>
        <w:t>2</w:t>
      </w:r>
      <w:r w:rsidRPr="00A716DE">
        <w:rPr>
          <w:rFonts w:asciiTheme="minorHAnsi" w:hAnsiTheme="minorHAnsi" w:cstheme="minorHAnsi"/>
          <w:sz w:val="16"/>
          <w:szCs w:val="16"/>
        </w:rPr>
        <w:t>] Pohl, R et al. (2010). The size of the proton. Nature 2010, 466, 213--216.</w:t>
      </w:r>
    </w:p>
    <w:p w:rsidR="00A716DE" w:rsidRDefault="00A716DE" w:rsidP="00A716DE">
      <w:pPr>
        <w:pStyle w:val="TextBody"/>
        <w:spacing w:before="85" w:line="216" w:lineRule="exact"/>
        <w:ind w:left="383" w:right="138" w:hanging="284"/>
        <w:jc w:val="both"/>
        <w:rPr>
          <w:rFonts w:asciiTheme="minorHAnsi" w:hAnsiTheme="minorHAnsi" w:cstheme="minorHAnsi"/>
          <w:sz w:val="16"/>
          <w:szCs w:val="16"/>
        </w:rPr>
      </w:pPr>
      <w:r w:rsidRPr="00A716DE">
        <w:rPr>
          <w:rFonts w:asciiTheme="minorHAnsi" w:hAnsiTheme="minorHAnsi" w:cstheme="minorHAnsi"/>
          <w:sz w:val="16"/>
          <w:szCs w:val="16"/>
        </w:rPr>
        <w:t>[</w:t>
      </w:r>
      <w:r>
        <w:rPr>
          <w:rFonts w:asciiTheme="minorHAnsi" w:hAnsiTheme="minorHAnsi" w:cstheme="minorHAnsi"/>
          <w:sz w:val="16"/>
          <w:szCs w:val="16"/>
        </w:rPr>
        <w:t>3</w:t>
      </w:r>
      <w:r w:rsidRPr="00A716DE">
        <w:rPr>
          <w:rFonts w:asciiTheme="minorHAnsi" w:hAnsiTheme="minorHAnsi" w:cstheme="minorHAnsi"/>
          <w:sz w:val="16"/>
          <w:szCs w:val="16"/>
        </w:rPr>
        <w:t>] M. Markevitch, A. H. Gonzalez, D. Clowe et al (2004) : DIRECT CONSTRAINTS ON THE DARK MATTER SELF-INTERACTION CROSS SECTION FROM THE. MERGING GALAXY CLUSTER 1E 0657 56. The Astrophysical Journal, 606:819--824, (2004).</w:t>
      </w:r>
    </w:p>
    <w:p w:rsidR="00A716DE" w:rsidRPr="00A716DE" w:rsidRDefault="00A716DE" w:rsidP="00A716DE">
      <w:pPr>
        <w:ind w:left="99"/>
        <w:rPr>
          <w:rFonts w:cstheme="minorHAnsi"/>
          <w:sz w:val="16"/>
          <w:szCs w:val="16"/>
        </w:rPr>
      </w:pPr>
      <w:r w:rsidRPr="00A716DE">
        <w:rPr>
          <w:rFonts w:cstheme="minorHAnsi"/>
          <w:sz w:val="16"/>
          <w:szCs w:val="16"/>
        </w:rPr>
        <w:t>[</w:t>
      </w:r>
      <w:r>
        <w:rPr>
          <w:rFonts w:cstheme="minorHAnsi"/>
          <w:sz w:val="16"/>
          <w:szCs w:val="16"/>
        </w:rPr>
        <w:t>4</w:t>
      </w:r>
      <w:r w:rsidRPr="00A716DE">
        <w:rPr>
          <w:rFonts w:cstheme="minorHAnsi"/>
          <w:sz w:val="16"/>
          <w:szCs w:val="16"/>
        </w:rPr>
        <w:t xml:space="preserve">] </w:t>
      </w:r>
      <w:r>
        <w:rPr>
          <w:rFonts w:cstheme="minorHAnsi"/>
          <w:sz w:val="16"/>
          <w:szCs w:val="16"/>
        </w:rPr>
        <w:t xml:space="preserve"> </w:t>
      </w:r>
      <w:r w:rsidRPr="00A716DE">
        <w:rPr>
          <w:rFonts w:cstheme="minorHAnsi"/>
          <w:sz w:val="16"/>
          <w:szCs w:val="16"/>
        </w:rPr>
        <w:t xml:space="preserve">David Harvey F. Courbin J. P. Kneib et al. (2017) : A detection </w:t>
      </w:r>
      <w:r>
        <w:rPr>
          <w:rFonts w:cstheme="minorHAnsi"/>
          <w:sz w:val="16"/>
          <w:szCs w:val="16"/>
        </w:rPr>
        <w:t xml:space="preserve">   </w:t>
      </w:r>
      <w:r w:rsidRPr="00A716DE">
        <w:rPr>
          <w:rFonts w:cstheme="minorHAnsi"/>
          <w:sz w:val="16"/>
          <w:szCs w:val="16"/>
        </w:rPr>
        <w:t>of wobbling brightest cluster galaxies within massive galaxy clusters. Monthly Notices of the Royal Astronomical Society, Volume 472, Issue 2, 1 December 2017.</w:t>
      </w:r>
    </w:p>
    <w:p w:rsidR="00A716DE" w:rsidRPr="00A716DE" w:rsidRDefault="00A716DE" w:rsidP="00A716DE">
      <w:pPr>
        <w:pStyle w:val="TextBody"/>
        <w:spacing w:before="85" w:line="216" w:lineRule="exact"/>
        <w:ind w:left="383" w:right="138" w:hanging="284"/>
        <w:jc w:val="both"/>
        <w:rPr>
          <w:rFonts w:asciiTheme="minorHAnsi" w:hAnsiTheme="minorHAnsi" w:cstheme="minorHAnsi"/>
          <w:sz w:val="16"/>
          <w:szCs w:val="16"/>
        </w:rPr>
      </w:pPr>
      <w:r w:rsidRPr="00A716DE">
        <w:rPr>
          <w:rFonts w:asciiTheme="minorHAnsi" w:hAnsiTheme="minorHAnsi" w:cstheme="minorHAnsi"/>
          <w:sz w:val="16"/>
          <w:szCs w:val="16"/>
        </w:rPr>
        <w:t xml:space="preserve"> [5] Masahiro Kawasaki, Kazunori Kohri  and Takeo Moroi</w:t>
      </w:r>
      <w:r w:rsidR="00A4417E">
        <w:rPr>
          <w:rFonts w:asciiTheme="minorHAnsi" w:hAnsiTheme="minorHAnsi" w:cstheme="minorHAnsi"/>
          <w:sz w:val="16"/>
          <w:szCs w:val="16"/>
        </w:rPr>
        <w:t xml:space="preserve"> (2018)</w:t>
      </w:r>
      <w:r w:rsidRPr="00A716DE">
        <w:rPr>
          <w:rFonts w:asciiTheme="minorHAnsi" w:hAnsiTheme="minorHAnsi" w:cstheme="minorHAnsi"/>
          <w:sz w:val="16"/>
          <w:szCs w:val="16"/>
        </w:rPr>
        <w:t>: Revisiting big-bang nucleosynthesis constraints on long-lived decaying particles, PHYSICAL REVIEW D 97, 023502 (2018)</w:t>
      </w:r>
    </w:p>
    <w:p w:rsidR="00B833AD" w:rsidRPr="007E1A75" w:rsidRDefault="00A716DE" w:rsidP="00A716DE">
      <w:pPr>
        <w:pStyle w:val="TextBody"/>
        <w:spacing w:before="85" w:line="216" w:lineRule="exact"/>
        <w:ind w:left="383" w:right="138" w:hanging="284"/>
        <w:jc w:val="both"/>
        <w:rPr>
          <w:rFonts w:asciiTheme="minorHAnsi" w:hAnsiTheme="minorHAnsi" w:cstheme="minorHAnsi"/>
          <w:sz w:val="16"/>
          <w:szCs w:val="16"/>
        </w:rPr>
      </w:pPr>
      <w:r w:rsidRPr="00A716DE">
        <w:rPr>
          <w:rFonts w:asciiTheme="minorHAnsi" w:hAnsiTheme="minorHAnsi" w:cstheme="minorHAnsi"/>
          <w:sz w:val="16"/>
          <w:szCs w:val="16"/>
        </w:rPr>
        <w:t xml:space="preserve"> [6] E. Aprile et al. (2017) : Search for bosonic super-WIMP interactions with the XENON100 experiment,. (XENON Collaboration), Phys. Rev. D 96, 122002, (2017)</w:t>
      </w:r>
      <w:r w:rsidR="00B833AD" w:rsidRPr="007E1A75">
        <w:rPr>
          <w:rFonts w:asciiTheme="minorHAnsi" w:hAnsiTheme="minorHAnsi" w:cstheme="minorHAnsi"/>
          <w:sz w:val="16"/>
          <w:szCs w:val="16"/>
        </w:rPr>
        <w:t xml:space="preserve">. </w:t>
      </w:r>
    </w:p>
    <w:p w:rsidR="007E1A75" w:rsidRPr="007E1A75" w:rsidRDefault="007E1A75" w:rsidP="007E1A75">
      <w:pPr>
        <w:pStyle w:val="TextBody"/>
        <w:spacing w:before="85" w:line="216" w:lineRule="exact"/>
        <w:ind w:left="383" w:right="138" w:hanging="284"/>
        <w:jc w:val="both"/>
        <w:rPr>
          <w:rFonts w:asciiTheme="minorHAnsi" w:hAnsiTheme="minorHAnsi" w:cstheme="minorHAnsi"/>
          <w:sz w:val="16"/>
          <w:szCs w:val="16"/>
        </w:rPr>
        <w:sectPr w:rsidR="007E1A75" w:rsidRPr="007E1A75" w:rsidSect="007E1A75">
          <w:type w:val="continuous"/>
          <w:pgSz w:w="12240" w:h="15840"/>
          <w:pgMar w:top="1440" w:right="1440" w:bottom="1440" w:left="1440" w:header="720" w:footer="720" w:gutter="0"/>
          <w:cols w:num="2" w:space="720"/>
          <w:docGrid w:linePitch="360"/>
        </w:sectPr>
      </w:pPr>
    </w:p>
    <w:p w:rsidR="007501BF" w:rsidRDefault="00FB59BB" w:rsidP="00F41E45">
      <w:pPr>
        <w:spacing w:before="90" w:line="278" w:lineRule="auto"/>
        <w:ind w:left="100"/>
        <w:jc w:val="both"/>
        <w:rPr>
          <w:rFonts w:ascii="Arial" w:hAnsi="Arial"/>
          <w:color w:val="BF5A14"/>
        </w:rPr>
      </w:pPr>
      <w:r>
        <w:rPr>
          <w:noProof/>
          <w:lang w:val="es-EC" w:eastAsia="es-EC"/>
        </w:rPr>
        <w:lastRenderedPageBreak/>
        <w:drawing>
          <wp:anchor distT="0" distB="0" distL="114300" distR="114300" simplePos="0" relativeHeight="251660288" behindDoc="1" locked="0" layoutInCell="1" allowOverlap="1" wp14:anchorId="5B725204" wp14:editId="4BC15A5D">
            <wp:simplePos x="0" y="0"/>
            <wp:positionH relativeFrom="column">
              <wp:posOffset>69215</wp:posOffset>
            </wp:positionH>
            <wp:positionV relativeFrom="paragraph">
              <wp:posOffset>251460</wp:posOffset>
            </wp:positionV>
            <wp:extent cx="720090" cy="971550"/>
            <wp:effectExtent l="0" t="0" r="3810" b="0"/>
            <wp:wrapTight wrapText="bothSides">
              <wp:wrapPolygon edited="0">
                <wp:start x="0" y="0"/>
                <wp:lineTo x="0" y="21176"/>
                <wp:lineTo x="21143" y="21176"/>
                <wp:lineTo x="21143" y="0"/>
                <wp:lineTo x="0" y="0"/>
              </wp:wrapPolygon>
            </wp:wrapTight>
            <wp:docPr id="2" name="Imagen 2" descr="~AUT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T00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833AD">
        <w:rPr>
          <w:rFonts w:ascii="Arial" w:hAnsi="Arial"/>
          <w:color w:val="BF5A14"/>
        </w:rPr>
        <w:t xml:space="preserve">Biography: </w:t>
      </w:r>
    </w:p>
    <w:p w:rsidR="00FB59BB" w:rsidRDefault="00FB59BB" w:rsidP="00F41E45">
      <w:pPr>
        <w:spacing w:before="90" w:line="278" w:lineRule="auto"/>
        <w:ind w:left="100"/>
        <w:jc w:val="both"/>
        <w:rPr>
          <w:rFonts w:ascii="Arial" w:hAnsi="Arial"/>
          <w:sz w:val="14"/>
        </w:rPr>
      </w:pPr>
    </w:p>
    <w:p w:rsidR="007501BF" w:rsidRDefault="002F5797" w:rsidP="00B833AD">
      <w:pPr>
        <w:spacing w:before="41" w:line="154" w:lineRule="exact"/>
        <w:ind w:left="213" w:right="231"/>
        <w:jc w:val="both"/>
        <w:rPr>
          <w:rFonts w:ascii="Arial" w:hAnsi="Arial"/>
          <w:sz w:val="14"/>
        </w:rPr>
      </w:pPr>
      <w:r w:rsidRPr="002F5797">
        <w:rPr>
          <w:rFonts w:ascii="Arial" w:hAnsi="Arial"/>
          <w:sz w:val="14"/>
        </w:rPr>
        <w:t xml:space="preserve">Edward Jimenez, has experience in low-energy x-ray diffraction, in oil refining applications and especially in allophones, which is a </w:t>
      </w:r>
      <w:r w:rsidR="00673B48">
        <w:rPr>
          <w:rFonts w:ascii="Arial" w:hAnsi="Arial"/>
          <w:sz w:val="14"/>
        </w:rPr>
        <w:t>n</w:t>
      </w:r>
      <w:r w:rsidRPr="002F5797">
        <w:rPr>
          <w:rFonts w:ascii="Arial" w:hAnsi="Arial"/>
          <w:sz w:val="14"/>
        </w:rPr>
        <w:t>ano clay that contains silicon and aluminu</w:t>
      </w:r>
      <w:r w:rsidR="00673B48">
        <w:rPr>
          <w:rFonts w:ascii="Arial" w:hAnsi="Arial"/>
          <w:sz w:val="14"/>
        </w:rPr>
        <w:t>m and exists in the form of powder</w:t>
      </w:r>
      <w:r w:rsidRPr="002F5797">
        <w:rPr>
          <w:rFonts w:ascii="Arial" w:hAnsi="Arial"/>
          <w:sz w:val="14"/>
        </w:rPr>
        <w:t xml:space="preserve"> and one of the largest reserves </w:t>
      </w:r>
      <w:r w:rsidR="00673B48">
        <w:rPr>
          <w:rFonts w:ascii="Arial" w:hAnsi="Arial"/>
          <w:sz w:val="14"/>
        </w:rPr>
        <w:t>of allophane is</w:t>
      </w:r>
      <w:r w:rsidRPr="002F5797">
        <w:rPr>
          <w:rFonts w:ascii="Arial" w:hAnsi="Arial"/>
          <w:sz w:val="14"/>
        </w:rPr>
        <w:t xml:space="preserve"> in Ecuador. His main research focuses on the structure of the nuclear surface and the measurement of nuclear stability parameters, with the aim of implementing the x-ray femtoscope. Currently, he is the research director of the Faculty of Chemical Engineering of the Central University of Ecuador. In addition, he was director of </w:t>
      </w:r>
      <w:r w:rsidR="00BE4FFA">
        <w:rPr>
          <w:rFonts w:ascii="Arial" w:hAnsi="Arial"/>
          <w:sz w:val="14"/>
        </w:rPr>
        <w:t xml:space="preserve">research </w:t>
      </w:r>
      <w:r w:rsidRPr="002F5797">
        <w:rPr>
          <w:rFonts w:ascii="Arial" w:hAnsi="Arial"/>
          <w:sz w:val="14"/>
        </w:rPr>
        <w:t>of the Petroleum Company, PETROECUADOR, 2008-2015.</w:t>
      </w:r>
    </w:p>
    <w:p w:rsidR="00B833AD" w:rsidRDefault="00B833AD" w:rsidP="00B833AD">
      <w:pPr>
        <w:spacing w:before="90" w:line="278" w:lineRule="auto"/>
        <w:jc w:val="center"/>
        <w:rPr>
          <w:rFonts w:cstheme="minorHAnsi"/>
          <w:color w:val="BF5A14"/>
          <w:sz w:val="16"/>
          <w:szCs w:val="16"/>
        </w:rPr>
      </w:pPr>
      <w:r w:rsidRPr="00B833AD">
        <w:rPr>
          <w:rFonts w:cstheme="minorHAnsi"/>
          <w:sz w:val="16"/>
          <w:szCs w:val="16"/>
        </w:rPr>
        <w:t xml:space="preserve">Email: </w:t>
      </w:r>
      <w:r w:rsidR="007501BF">
        <w:rPr>
          <w:rFonts w:cstheme="minorHAnsi"/>
          <w:color w:val="BF5A14"/>
          <w:sz w:val="16"/>
          <w:szCs w:val="16"/>
        </w:rPr>
        <w:t>ehjimenez@uce.edu.ec</w:t>
      </w:r>
    </w:p>
    <w:p w:rsidR="00B833AD" w:rsidRPr="00B833AD" w:rsidRDefault="00B833AD" w:rsidP="00B833AD">
      <w:pPr>
        <w:spacing w:before="90" w:line="278" w:lineRule="auto"/>
        <w:jc w:val="center"/>
        <w:rPr>
          <w:rFonts w:cstheme="minorHAnsi"/>
          <w:color w:val="BF5A14"/>
          <w:sz w:val="16"/>
          <w:szCs w:val="16"/>
        </w:rPr>
      </w:pPr>
    </w:p>
    <w:p w:rsidR="00B833AD" w:rsidRDefault="00B833AD" w:rsidP="00B833AD">
      <w:pPr>
        <w:spacing w:before="90" w:line="278" w:lineRule="auto"/>
        <w:ind w:left="100"/>
        <w:jc w:val="both"/>
      </w:pPr>
    </w:p>
    <w:p w:rsidR="00FB59BB" w:rsidRDefault="00FB59BB" w:rsidP="00B833AD">
      <w:pPr>
        <w:spacing w:before="90" w:line="278" w:lineRule="auto"/>
        <w:ind w:left="100"/>
        <w:jc w:val="both"/>
      </w:pPr>
    </w:p>
    <w:p w:rsidR="00B833AD" w:rsidRPr="00B833AD" w:rsidRDefault="00B833AD" w:rsidP="00B833AD">
      <w:pPr>
        <w:rPr>
          <w:b/>
        </w:rPr>
      </w:pPr>
    </w:p>
    <w:p w:rsidR="00B833AD" w:rsidRPr="00B833AD" w:rsidRDefault="00B833AD" w:rsidP="00B833AD"/>
    <w:p w:rsidR="005E386E" w:rsidRDefault="005E386E" w:rsidP="005E386E">
      <w:pPr>
        <w:pStyle w:val="Ttulo1"/>
        <w:spacing w:before="170"/>
        <w:ind w:left="0"/>
      </w:pPr>
    </w:p>
    <w:p w:rsidR="007F4A2B" w:rsidRDefault="009575D2"/>
    <w:sectPr w:rsidR="007F4A2B"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5D2" w:rsidRDefault="009575D2" w:rsidP="007E1A75">
      <w:pPr>
        <w:spacing w:after="0" w:line="240" w:lineRule="auto"/>
      </w:pPr>
      <w:r>
        <w:separator/>
      </w:r>
    </w:p>
  </w:endnote>
  <w:endnote w:type="continuationSeparator" w:id="0">
    <w:p w:rsidR="009575D2" w:rsidRDefault="009575D2"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Minion Pro">
    <w:altName w:val="Times New Roman"/>
    <w:charset w:val="00"/>
    <w:family w:val="roman"/>
    <w:pitch w:val="variable"/>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5D2" w:rsidRDefault="009575D2" w:rsidP="007E1A75">
      <w:pPr>
        <w:spacing w:after="0" w:line="240" w:lineRule="auto"/>
      </w:pPr>
      <w:r>
        <w:separator/>
      </w:r>
    </w:p>
  </w:footnote>
  <w:footnote w:type="continuationSeparator" w:id="0">
    <w:p w:rsidR="009575D2" w:rsidRDefault="009575D2" w:rsidP="007E1A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E66"/>
    <w:rsid w:val="000F38B0"/>
    <w:rsid w:val="0010511C"/>
    <w:rsid w:val="00254474"/>
    <w:rsid w:val="00255706"/>
    <w:rsid w:val="002A2E66"/>
    <w:rsid w:val="002F5797"/>
    <w:rsid w:val="00427222"/>
    <w:rsid w:val="005936FA"/>
    <w:rsid w:val="0059484F"/>
    <w:rsid w:val="005A7196"/>
    <w:rsid w:val="005E386E"/>
    <w:rsid w:val="00673B48"/>
    <w:rsid w:val="00696850"/>
    <w:rsid w:val="007433DF"/>
    <w:rsid w:val="007501BF"/>
    <w:rsid w:val="007E1A75"/>
    <w:rsid w:val="007E7EF3"/>
    <w:rsid w:val="008D10E4"/>
    <w:rsid w:val="009257BB"/>
    <w:rsid w:val="009575D2"/>
    <w:rsid w:val="009848AF"/>
    <w:rsid w:val="009953FE"/>
    <w:rsid w:val="00A4417E"/>
    <w:rsid w:val="00A716DE"/>
    <w:rsid w:val="00B50DA4"/>
    <w:rsid w:val="00B833AD"/>
    <w:rsid w:val="00BE23F2"/>
    <w:rsid w:val="00BE4FFA"/>
    <w:rsid w:val="00C2270B"/>
    <w:rsid w:val="00C636C6"/>
    <w:rsid w:val="00D11C7B"/>
    <w:rsid w:val="00DA6DE1"/>
    <w:rsid w:val="00EB1288"/>
    <w:rsid w:val="00F41E45"/>
    <w:rsid w:val="00F66F28"/>
    <w:rsid w:val="00F84F7F"/>
    <w:rsid w:val="00F91612"/>
    <w:rsid w:val="00FB5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F4E0A8"/>
  <w15:docId w15:val="{439BFD6F-AE2F-4F49-8789-C4BB51E54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Ttulo3">
    <w:name w:val="heading 3"/>
    <w:basedOn w:val="Normal"/>
    <w:next w:val="Normal"/>
    <w:link w:val="Ttulo3C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5E386E"/>
    <w:rPr>
      <w:rFonts w:ascii="Minion Pro" w:eastAsia="Minion Pro" w:hAnsi="Minion Pro" w:cs="Minion Pro"/>
      <w:b/>
      <w:bCs/>
      <w:sz w:val="36"/>
      <w:szCs w:val="36"/>
    </w:rPr>
  </w:style>
  <w:style w:type="character" w:customStyle="1" w:styleId="BodyTextChar">
    <w:name w:val="Body Text Char"/>
    <w:basedOn w:val="Fuentedeprrafopredeter"/>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Ttulo3Car">
    <w:name w:val="Título 3 Car"/>
    <w:basedOn w:val="Fuentedeprrafopredeter"/>
    <w:link w:val="Ttulo3"/>
    <w:uiPriority w:val="9"/>
    <w:semiHidden/>
    <w:rsid w:val="00B833AD"/>
    <w:rPr>
      <w:rFonts w:asciiTheme="majorHAnsi" w:eastAsiaTheme="majorEastAsia" w:hAnsiTheme="majorHAnsi" w:cstheme="majorBidi"/>
      <w:b/>
      <w:bCs/>
      <w:color w:val="4F81BD" w:themeColor="accent1"/>
    </w:rPr>
  </w:style>
  <w:style w:type="character" w:styleId="nfasis">
    <w:name w:val="Emphasis"/>
    <w:qFormat/>
    <w:rsid w:val="00B833AD"/>
    <w:rPr>
      <w:i/>
      <w:iCs/>
    </w:rPr>
  </w:style>
  <w:style w:type="character" w:customStyle="1" w:styleId="StrongEmphasis">
    <w:name w:val="Strong Emphasis"/>
    <w:rsid w:val="00B833AD"/>
    <w:rPr>
      <w:b/>
      <w:bCs/>
    </w:rPr>
  </w:style>
  <w:style w:type="paragraph" w:styleId="Prrafodelista">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Textodeglobo">
    <w:name w:val="Balloon Text"/>
    <w:basedOn w:val="Normal"/>
    <w:link w:val="TextodegloboCar"/>
    <w:uiPriority w:val="99"/>
    <w:semiHidden/>
    <w:unhideWhenUsed/>
    <w:rsid w:val="00B833A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833AD"/>
    <w:rPr>
      <w:rFonts w:ascii="Tahoma" w:hAnsi="Tahoma" w:cs="Tahoma"/>
      <w:sz w:val="16"/>
      <w:szCs w:val="16"/>
    </w:rPr>
  </w:style>
  <w:style w:type="paragraph" w:styleId="Encabezado">
    <w:name w:val="header"/>
    <w:basedOn w:val="Normal"/>
    <w:link w:val="EncabezadoCar"/>
    <w:uiPriority w:val="99"/>
    <w:unhideWhenUsed/>
    <w:rsid w:val="007E1A75"/>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7E1A75"/>
  </w:style>
  <w:style w:type="paragraph" w:styleId="Piedepgina">
    <w:name w:val="footer"/>
    <w:basedOn w:val="Normal"/>
    <w:link w:val="PiedepginaCar"/>
    <w:uiPriority w:val="99"/>
    <w:unhideWhenUsed/>
    <w:rsid w:val="007E1A75"/>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7E1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 w:id="463011925">
      <w:bodyDiv w:val="1"/>
      <w:marLeft w:val="0"/>
      <w:marRight w:val="0"/>
      <w:marTop w:val="0"/>
      <w:marBottom w:val="0"/>
      <w:divBdr>
        <w:top w:val="none" w:sz="0" w:space="0" w:color="auto"/>
        <w:left w:val="none" w:sz="0" w:space="0" w:color="auto"/>
        <w:bottom w:val="none" w:sz="0" w:space="0" w:color="auto"/>
        <w:right w:val="none" w:sz="0" w:space="0" w:color="auto"/>
      </w:divBdr>
    </w:div>
    <w:div w:id="2102526334">
      <w:bodyDiv w:val="1"/>
      <w:marLeft w:val="0"/>
      <w:marRight w:val="0"/>
      <w:marTop w:val="0"/>
      <w:marBottom w:val="0"/>
      <w:divBdr>
        <w:top w:val="none" w:sz="0" w:space="0" w:color="auto"/>
        <w:left w:val="none" w:sz="0" w:space="0" w:color="auto"/>
        <w:bottom w:val="none" w:sz="0" w:space="0" w:color="auto"/>
        <w:right w:val="none" w:sz="0" w:space="0" w:color="auto"/>
      </w:divBdr>
      <w:divsChild>
        <w:div w:id="342434715">
          <w:marLeft w:val="0"/>
          <w:marRight w:val="0"/>
          <w:marTop w:val="0"/>
          <w:marBottom w:val="0"/>
          <w:divBdr>
            <w:top w:val="none" w:sz="0" w:space="0" w:color="auto"/>
            <w:left w:val="none" w:sz="0" w:space="0" w:color="auto"/>
            <w:bottom w:val="none" w:sz="0" w:space="0" w:color="auto"/>
            <w:right w:val="none" w:sz="0" w:space="0" w:color="auto"/>
          </w:divBdr>
          <w:divsChild>
            <w:div w:id="929965059">
              <w:marLeft w:val="0"/>
              <w:marRight w:val="0"/>
              <w:marTop w:val="0"/>
              <w:marBottom w:val="0"/>
              <w:divBdr>
                <w:top w:val="none" w:sz="0" w:space="0" w:color="auto"/>
                <w:left w:val="none" w:sz="0" w:space="0" w:color="auto"/>
                <w:bottom w:val="none" w:sz="0" w:space="0" w:color="auto"/>
                <w:right w:val="none" w:sz="0" w:space="0" w:color="auto"/>
              </w:divBdr>
              <w:divsChild>
                <w:div w:id="129047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9FE71-EF6E-4380-A428-AC34424F5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Pages>
  <Words>678</Words>
  <Characters>3733</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BioFuels</dc:creator>
  <cp:keywords/>
  <dc:description/>
  <cp:lastModifiedBy>Luffi</cp:lastModifiedBy>
  <cp:revision>16</cp:revision>
  <dcterms:created xsi:type="dcterms:W3CDTF">2018-02-14T13:45:00Z</dcterms:created>
  <dcterms:modified xsi:type="dcterms:W3CDTF">2018-02-14T15:22:00Z</dcterms:modified>
</cp:coreProperties>
</file>