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86E" w:rsidRDefault="001508D1" w:rsidP="001508D1">
      <w:pPr>
        <w:pStyle w:val="berschrift1"/>
        <w:rPr>
          <w:color w:val="337AB7"/>
        </w:rPr>
      </w:pPr>
      <w:r>
        <w:rPr>
          <w:color w:val="337AB7"/>
        </w:rPr>
        <w:t xml:space="preserve">Title: </w:t>
      </w:r>
      <w:r w:rsidRPr="001508D1">
        <w:rPr>
          <w:i/>
          <w:color w:val="337AB7"/>
        </w:rPr>
        <w:t xml:space="preserve">*Frag </w:t>
      </w:r>
      <w:proofErr w:type="spellStart"/>
      <w:r w:rsidRPr="001508D1">
        <w:rPr>
          <w:i/>
          <w:color w:val="337AB7"/>
        </w:rPr>
        <w:t>Xtal</w:t>
      </w:r>
      <w:proofErr w:type="spellEnd"/>
      <w:r w:rsidRPr="001508D1">
        <w:rPr>
          <w:i/>
          <w:color w:val="337AB7"/>
        </w:rPr>
        <w:t xml:space="preserve"> Screen*</w:t>
      </w:r>
      <w:r>
        <w:rPr>
          <w:color w:val="337AB7"/>
        </w:rPr>
        <w:t xml:space="preserve"> for direct crystallographic fragment screening</w:t>
      </w:r>
    </w:p>
    <w:p w:rsidR="005E386E" w:rsidRDefault="001508D1" w:rsidP="005E386E">
      <w:pPr>
        <w:pStyle w:val="TextBody"/>
        <w:spacing w:before="73" w:line="198" w:lineRule="exact"/>
        <w:ind w:left="100" w:right="5987"/>
      </w:pPr>
      <w:r>
        <w:rPr>
          <w:rFonts w:ascii="Arial" w:hAnsi="Arial"/>
        </w:rPr>
        <w:t>Christin Reuter</w:t>
      </w:r>
      <w:r w:rsidR="005E386E">
        <w:rPr>
          <w:rFonts w:ascii="Arial" w:hAnsi="Arial"/>
        </w:rPr>
        <w:t xml:space="preserve">, </w:t>
      </w:r>
      <w:r>
        <w:rPr>
          <w:rFonts w:ascii="Arial" w:hAnsi="Arial"/>
        </w:rPr>
        <w:t>Jena Bioscience GmbH</w:t>
      </w:r>
      <w:r w:rsidR="005E386E">
        <w:rPr>
          <w:rFonts w:ascii="Arial" w:hAnsi="Arial"/>
        </w:rPr>
        <w:t xml:space="preserve">, </w:t>
      </w:r>
      <w:r>
        <w:rPr>
          <w:rFonts w:ascii="Arial" w:hAnsi="Arial"/>
        </w:rPr>
        <w:t>Jena</w:t>
      </w:r>
      <w:r w:rsidR="005E386E">
        <w:rPr>
          <w:rFonts w:ascii="Arial" w:hAnsi="Arial"/>
        </w:rPr>
        <w:t>,</w:t>
      </w:r>
      <w:r>
        <w:rPr>
          <w:rFonts w:ascii="Arial" w:hAnsi="Arial"/>
        </w:rPr>
        <w:t xml:space="preserve"> GERMANY</w:t>
      </w:r>
    </w:p>
    <w:p w:rsidR="007E1A75" w:rsidRDefault="007E1A75" w:rsidP="00B833AD">
      <w:pPr>
        <w:pStyle w:val="berschrift3"/>
        <w:spacing w:before="147"/>
        <w:jc w:val="both"/>
        <w:rPr>
          <w:color w:val="BF5A14"/>
        </w:rPr>
      </w:pPr>
    </w:p>
    <w:p w:rsidR="009B4475" w:rsidRPr="009B4475" w:rsidRDefault="009B4475" w:rsidP="009B4475">
      <w:pPr>
        <w:sectPr w:rsidR="009B4475" w:rsidRPr="009B447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833AD" w:rsidRPr="007E1A75" w:rsidRDefault="00F60D3E" w:rsidP="00B833AD">
      <w:pPr>
        <w:pStyle w:val="berschrift3"/>
        <w:spacing w:before="147"/>
        <w:jc w:val="both"/>
        <w:rPr>
          <w:rFonts w:asciiTheme="minorHAnsi" w:hAnsiTheme="minorHAnsi" w:cstheme="minorHAnsi"/>
          <w:color w:val="BF5A14"/>
          <w:sz w:val="16"/>
          <w:szCs w:val="16"/>
        </w:rPr>
      </w:pPr>
      <w:r>
        <w:rPr>
          <w:rFonts w:asciiTheme="minorHAnsi" w:hAnsiTheme="minorHAnsi" w:cstheme="minorHAnsi"/>
          <w:color w:val="BF5A14"/>
          <w:sz w:val="16"/>
          <w:szCs w:val="16"/>
        </w:rPr>
        <w:lastRenderedPageBreak/>
        <w:t xml:space="preserve">   </w:t>
      </w:r>
      <w:r w:rsidR="00B833AD" w:rsidRPr="007E1A75">
        <w:rPr>
          <w:rFonts w:asciiTheme="minorHAnsi" w:hAnsiTheme="minorHAnsi" w:cstheme="minorHAnsi"/>
          <w:color w:val="BF5A14"/>
          <w:sz w:val="16"/>
          <w:szCs w:val="16"/>
        </w:rPr>
        <w:t xml:space="preserve">Abstract: </w:t>
      </w:r>
    </w:p>
    <w:p w:rsidR="001508D1" w:rsidRDefault="001508D1" w:rsidP="001508D1">
      <w:pPr>
        <w:jc w:val="both"/>
        <w:rPr>
          <w:sz w:val="16"/>
          <w:szCs w:val="16"/>
        </w:rPr>
      </w:pPr>
      <w:r w:rsidRPr="001508D1">
        <w:rPr>
          <w:sz w:val="16"/>
          <w:szCs w:val="16"/>
        </w:rPr>
        <w:t xml:space="preserve">A major challenge in drug discovery is the identification of chemical moieties that specifically interact with a particular protein target. Traditionally, this was addressed by High Throughput Screening (HTS) </w:t>
      </w:r>
      <w:proofErr w:type="gramStart"/>
      <w:r w:rsidRPr="001508D1">
        <w:rPr>
          <w:sz w:val="16"/>
          <w:szCs w:val="16"/>
        </w:rPr>
        <w:t>however,</w:t>
      </w:r>
      <w:proofErr w:type="gramEnd"/>
      <w:r w:rsidRPr="001508D1">
        <w:rPr>
          <w:sz w:val="16"/>
          <w:szCs w:val="16"/>
        </w:rPr>
        <w:t xml:space="preserve"> recently “Fragment Screening” has become increasingly popular. In a Fragment Screen a set of small molecules (“fragments”), typically with MW &lt; 300 Da and with low affinities, are evaluated for specific interaction with a target. Crystallography/X-ray diffraction shows not only whether a fragment binds to the protein but also </w:t>
      </w:r>
      <w:r w:rsidRPr="001508D1">
        <w:rPr>
          <w:i/>
          <w:sz w:val="16"/>
          <w:szCs w:val="16"/>
        </w:rPr>
        <w:t>where</w:t>
      </w:r>
      <w:r w:rsidRPr="001508D1">
        <w:rPr>
          <w:sz w:val="16"/>
          <w:szCs w:val="16"/>
        </w:rPr>
        <w:t xml:space="preserve"> and </w:t>
      </w:r>
      <w:r w:rsidRPr="001508D1">
        <w:rPr>
          <w:i/>
          <w:sz w:val="16"/>
          <w:szCs w:val="16"/>
        </w:rPr>
        <w:t>how</w:t>
      </w:r>
      <w:r w:rsidRPr="001508D1">
        <w:rPr>
          <w:sz w:val="16"/>
          <w:szCs w:val="16"/>
        </w:rPr>
        <w:t xml:space="preserve"> the binding occurs and is therefore the favored screening method [1-3]. Hit-fragments are subsequently chemically modified in several optimization/screening cycles until a high affinity lead structure is obtained</w:t>
      </w:r>
      <w:r w:rsidR="00E8687D">
        <w:rPr>
          <w:sz w:val="16"/>
          <w:szCs w:val="16"/>
        </w:rPr>
        <w:t xml:space="preserve"> (figure 1)</w:t>
      </w:r>
      <w:r w:rsidRPr="001508D1">
        <w:rPr>
          <w:sz w:val="16"/>
          <w:szCs w:val="16"/>
        </w:rPr>
        <w:t>. Since such a fragmented approach allows screening of broader chemical space compared to large, distinct libraries, the hit rates of Fragment Screens are believed to be 10-1000</w:t>
      </w:r>
      <w:proofErr w:type="gramStart"/>
      <w:r w:rsidRPr="001508D1">
        <w:rPr>
          <w:sz w:val="16"/>
          <w:szCs w:val="16"/>
        </w:rPr>
        <w:t>x</w:t>
      </w:r>
      <w:proofErr w:type="gramEnd"/>
      <w:r w:rsidRPr="001508D1">
        <w:rPr>
          <w:sz w:val="16"/>
          <w:szCs w:val="16"/>
        </w:rPr>
        <w:t xml:space="preserve"> higher than those in traditional HTS [4]. </w:t>
      </w:r>
    </w:p>
    <w:p w:rsidR="001508D1" w:rsidRPr="001508D1" w:rsidRDefault="001508D1" w:rsidP="001508D1">
      <w:pPr>
        <w:jc w:val="both"/>
        <w:rPr>
          <w:sz w:val="16"/>
          <w:szCs w:val="16"/>
        </w:rPr>
      </w:pPr>
      <w:r w:rsidRPr="001508D1">
        <w:rPr>
          <w:sz w:val="16"/>
          <w:szCs w:val="16"/>
        </w:rPr>
        <w:t>The *</w:t>
      </w:r>
      <w:r w:rsidRPr="001508D1">
        <w:rPr>
          <w:i/>
          <w:sz w:val="16"/>
          <w:szCs w:val="16"/>
        </w:rPr>
        <w:t xml:space="preserve">Frag </w:t>
      </w:r>
      <w:proofErr w:type="spellStart"/>
      <w:r w:rsidRPr="001508D1">
        <w:rPr>
          <w:i/>
          <w:sz w:val="16"/>
          <w:szCs w:val="16"/>
        </w:rPr>
        <w:t>Xtal</w:t>
      </w:r>
      <w:proofErr w:type="spellEnd"/>
      <w:r w:rsidRPr="001508D1">
        <w:rPr>
          <w:i/>
          <w:sz w:val="16"/>
          <w:szCs w:val="16"/>
        </w:rPr>
        <w:t xml:space="preserve"> Screen*</w:t>
      </w:r>
      <w:r w:rsidRPr="001508D1">
        <w:rPr>
          <w:sz w:val="16"/>
          <w:szCs w:val="16"/>
        </w:rPr>
        <w:t xml:space="preserve"> is a unique Fragment Screen designed for direct crystallographic screening: 96 different fragments, selected for high chemical diversity, high solubility and for being validated crystallographic hits of several protein targets, are spotted onto the wells of a crystallization plate. This screening plate is ready-to-use for crystal soaking experiments and offers an easy entry to fragment-based lead discovery (FBLD) by crystallographic screening.</w:t>
      </w:r>
    </w:p>
    <w:p w:rsidR="001508D1" w:rsidRDefault="001508D1" w:rsidP="001508D1">
      <w:pPr>
        <w:spacing w:before="90" w:line="278" w:lineRule="auto"/>
        <w:jc w:val="both"/>
        <w:rPr>
          <w:rFonts w:cstheme="minorHAnsi"/>
          <w:sz w:val="16"/>
          <w:szCs w:val="16"/>
        </w:rPr>
      </w:pPr>
    </w:p>
    <w:p w:rsidR="009B4475" w:rsidRDefault="009B4475" w:rsidP="001508D1">
      <w:pPr>
        <w:spacing w:before="90" w:line="278" w:lineRule="auto"/>
        <w:jc w:val="both"/>
        <w:rPr>
          <w:rFonts w:cstheme="minorHAnsi"/>
          <w:sz w:val="16"/>
          <w:szCs w:val="16"/>
        </w:rPr>
      </w:pPr>
    </w:p>
    <w:p w:rsidR="009B4475" w:rsidRDefault="009B4475" w:rsidP="001508D1">
      <w:pPr>
        <w:spacing w:before="90" w:line="278" w:lineRule="auto"/>
        <w:jc w:val="both"/>
        <w:rPr>
          <w:rFonts w:cstheme="minorHAnsi"/>
          <w:sz w:val="16"/>
          <w:szCs w:val="16"/>
        </w:rPr>
      </w:pPr>
    </w:p>
    <w:p w:rsidR="009B4475" w:rsidRDefault="009B4475" w:rsidP="001508D1">
      <w:pPr>
        <w:spacing w:before="90" w:line="278" w:lineRule="auto"/>
        <w:jc w:val="both"/>
        <w:rPr>
          <w:rFonts w:cstheme="minorHAnsi"/>
          <w:sz w:val="16"/>
          <w:szCs w:val="16"/>
        </w:rPr>
      </w:pPr>
    </w:p>
    <w:p w:rsidR="009B4475" w:rsidRDefault="009B4475" w:rsidP="001508D1">
      <w:pPr>
        <w:spacing w:before="90" w:line="278" w:lineRule="auto"/>
        <w:jc w:val="both"/>
        <w:rPr>
          <w:rFonts w:cstheme="minorHAnsi"/>
          <w:sz w:val="16"/>
          <w:szCs w:val="16"/>
        </w:rPr>
      </w:pPr>
    </w:p>
    <w:p w:rsidR="009B4475" w:rsidRDefault="009B4475" w:rsidP="001508D1">
      <w:pPr>
        <w:spacing w:before="90" w:line="278" w:lineRule="auto"/>
        <w:jc w:val="both"/>
        <w:rPr>
          <w:rFonts w:cstheme="minorHAnsi"/>
          <w:sz w:val="16"/>
          <w:szCs w:val="16"/>
        </w:rPr>
      </w:pPr>
    </w:p>
    <w:p w:rsidR="009B4475" w:rsidRDefault="009B4475" w:rsidP="001508D1">
      <w:pPr>
        <w:spacing w:before="90" w:line="278" w:lineRule="auto"/>
        <w:jc w:val="both"/>
        <w:rPr>
          <w:rFonts w:cstheme="minorHAnsi"/>
          <w:sz w:val="16"/>
          <w:szCs w:val="16"/>
        </w:rPr>
      </w:pPr>
    </w:p>
    <w:p w:rsidR="009B4475" w:rsidRDefault="009B4475" w:rsidP="001508D1">
      <w:pPr>
        <w:spacing w:before="90" w:line="278" w:lineRule="auto"/>
        <w:jc w:val="both"/>
        <w:rPr>
          <w:rFonts w:cstheme="minorHAnsi"/>
          <w:sz w:val="16"/>
          <w:szCs w:val="16"/>
        </w:rPr>
      </w:pPr>
    </w:p>
    <w:p w:rsidR="009B4475" w:rsidRDefault="009B4475" w:rsidP="001508D1">
      <w:pPr>
        <w:spacing w:before="90" w:line="278" w:lineRule="auto"/>
        <w:jc w:val="both"/>
        <w:rPr>
          <w:rFonts w:cstheme="minorHAnsi"/>
          <w:sz w:val="16"/>
          <w:szCs w:val="16"/>
        </w:rPr>
      </w:pPr>
    </w:p>
    <w:p w:rsidR="009B4475" w:rsidRDefault="009B4475" w:rsidP="001508D1">
      <w:pPr>
        <w:spacing w:before="90" w:line="278" w:lineRule="auto"/>
        <w:jc w:val="both"/>
        <w:rPr>
          <w:rFonts w:cstheme="minorHAnsi"/>
          <w:sz w:val="16"/>
          <w:szCs w:val="16"/>
        </w:rPr>
      </w:pPr>
    </w:p>
    <w:p w:rsidR="00AC283A" w:rsidRDefault="00B833AD" w:rsidP="00B833AD">
      <w:pPr>
        <w:rPr>
          <w:rFonts w:cstheme="minorHAnsi"/>
          <w:b/>
          <w:color w:val="BF5A14"/>
          <w:sz w:val="16"/>
          <w:szCs w:val="16"/>
        </w:rPr>
      </w:pPr>
      <w:r w:rsidRPr="007E1A75">
        <w:rPr>
          <w:rFonts w:cstheme="minorHAnsi"/>
          <w:b/>
          <w:color w:val="BF5A14"/>
          <w:sz w:val="16"/>
          <w:szCs w:val="16"/>
        </w:rPr>
        <w:lastRenderedPageBreak/>
        <w:t>Image:</w:t>
      </w:r>
      <w:r w:rsidRPr="007E1A75">
        <w:rPr>
          <w:rFonts w:cstheme="minorHAnsi"/>
          <w:b/>
          <w:noProof/>
          <w:sz w:val="16"/>
          <w:szCs w:val="16"/>
        </w:rPr>
        <w:t xml:space="preserve"> </w:t>
      </w:r>
      <w:r w:rsidR="00AC283A" w:rsidRPr="00AC283A">
        <w:rPr>
          <w:rFonts w:cstheme="minorHAnsi"/>
          <w:b/>
          <w:noProof/>
          <w:color w:val="BF5A14"/>
          <w:sz w:val="16"/>
          <w:szCs w:val="16"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D1F66A" wp14:editId="76E6F9E6">
                <wp:simplePos x="0" y="0"/>
                <wp:positionH relativeFrom="column">
                  <wp:posOffset>-53687</wp:posOffset>
                </wp:positionH>
                <wp:positionV relativeFrom="paragraph">
                  <wp:posOffset>1442852</wp:posOffset>
                </wp:positionV>
                <wp:extent cx="2926715" cy="1403985"/>
                <wp:effectExtent l="0" t="0" r="6985" b="508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7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283A" w:rsidRPr="00AC283A" w:rsidRDefault="00AC283A" w:rsidP="00AC283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>Figure</w:t>
                            </w:r>
                            <w:r w:rsidR="00E8687D"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 xml:space="preserve"> 1</w:t>
                            </w:r>
                            <w:r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 xml:space="preserve">: </w:t>
                            </w:r>
                            <w:r w:rsidRPr="00AC283A"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>Fragment-based lead discovery takes advantage of fragment evolution and linking. Small individual</w:t>
                            </w:r>
                            <w:r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C283A"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>fra</w:t>
                            </w:r>
                            <w:r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>gments with inherently low affinity but high efficiency</w:t>
                            </w:r>
                            <w:r w:rsidRPr="00AC283A"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 xml:space="preserve"> are grown according to the structural</w:t>
                            </w:r>
                            <w:r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 xml:space="preserve"> model. The effi</w:t>
                            </w:r>
                            <w:r w:rsidRPr="00AC283A"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 xml:space="preserve">cient binding of the fragments </w:t>
                            </w:r>
                            <w:r w:rsidR="004018A4"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>generates</w:t>
                            </w:r>
                            <w:r w:rsidRPr="00AC283A"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 xml:space="preserve"> a lead structure</w:t>
                            </w:r>
                            <w:r w:rsidR="004018A4"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 xml:space="preserve"> in the </w:t>
                            </w:r>
                            <w:proofErr w:type="spellStart"/>
                            <w:r w:rsidR="004018A4"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>nanomolar</w:t>
                            </w:r>
                            <w:proofErr w:type="spellEnd"/>
                            <w:r w:rsidR="004018A4"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 xml:space="preserve"> affinity range</w:t>
                            </w:r>
                            <w:bookmarkStart w:id="0" w:name="_GoBack"/>
                            <w:bookmarkEnd w:id="0"/>
                            <w:r w:rsidRPr="00AC283A"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rFonts w:cs="FiraSans-LightItalic"/>
                                <w:iCs/>
                                <w:sz w:val="14"/>
                                <w:szCs w:val="14"/>
                              </w:rPr>
                              <w:t xml:space="preserve"> Figure adapted from [5].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4.25pt;margin-top:113.6pt;width:230.4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" stroked="f">
                <v:textbox style="mso-fit-shape-to-text:t">
                  <w:txbxContent>
                    <w:p w:rsidR="00AC283A" w:rsidRPr="00AC283A" w:rsidRDefault="00AC283A" w:rsidP="00AC283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>Figure</w:t>
                      </w:r>
                      <w:r w:rsidR="00E8687D"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 xml:space="preserve"> 1</w:t>
                      </w:r>
                      <w:r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 xml:space="preserve">: </w:t>
                      </w:r>
                      <w:r w:rsidRPr="00AC283A"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>Fragment-based lead discovery takes advantage of fragment evolution and linking. Small individual</w:t>
                      </w:r>
                      <w:r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 xml:space="preserve"> </w:t>
                      </w:r>
                      <w:r w:rsidRPr="00AC283A"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>fra</w:t>
                      </w:r>
                      <w:r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>gments with inherently low affinity but high efficiency</w:t>
                      </w:r>
                      <w:r w:rsidRPr="00AC283A"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 xml:space="preserve"> are grown according to the structural</w:t>
                      </w:r>
                      <w:r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 xml:space="preserve"> model. The effi</w:t>
                      </w:r>
                      <w:r w:rsidRPr="00AC283A"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 xml:space="preserve">cient binding of the fragments </w:t>
                      </w:r>
                      <w:r w:rsidR="004018A4"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>generates</w:t>
                      </w:r>
                      <w:r w:rsidRPr="00AC283A"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 xml:space="preserve"> a lead structure</w:t>
                      </w:r>
                      <w:r w:rsidR="004018A4"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 xml:space="preserve"> in the </w:t>
                      </w:r>
                      <w:proofErr w:type="spellStart"/>
                      <w:r w:rsidR="004018A4"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>nanomolar</w:t>
                      </w:r>
                      <w:proofErr w:type="spellEnd"/>
                      <w:r w:rsidR="004018A4"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 xml:space="preserve"> affinity range</w:t>
                      </w:r>
                      <w:bookmarkStart w:id="1" w:name="_GoBack"/>
                      <w:bookmarkEnd w:id="1"/>
                      <w:r w:rsidRPr="00AC283A"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>.</w:t>
                      </w:r>
                      <w:r>
                        <w:rPr>
                          <w:rFonts w:cs="FiraSans-LightItalic"/>
                          <w:iCs/>
                          <w:sz w:val="14"/>
                          <w:szCs w:val="14"/>
                        </w:rPr>
                        <w:t xml:space="preserve"> Figure adapted from [5].</w:t>
                      </w:r>
                    </w:p>
                  </w:txbxContent>
                </v:textbox>
              </v:shape>
            </w:pict>
          </mc:Fallback>
        </mc:AlternateContent>
      </w:r>
      <w:r w:rsidR="00AC283A">
        <w:rPr>
          <w:rFonts w:cstheme="minorHAnsi"/>
          <w:b/>
          <w:noProof/>
          <w:sz w:val="16"/>
          <w:szCs w:val="16"/>
          <w:lang w:val="de-DE" w:eastAsia="de-DE"/>
        </w:rPr>
        <w:drawing>
          <wp:inline distT="0" distB="0" distL="0" distR="0" wp14:anchorId="51FA7BD4" wp14:editId="116D513B">
            <wp:extent cx="2731135" cy="1484630"/>
            <wp:effectExtent l="0" t="0" r="0" b="1270"/>
            <wp:docPr id="2" name="Grafik 2" descr="U:\Xtals\Präsentationen\Abstracts &amp; Talks 2017\FragXtalscreen_Grafik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Xtals\Präsentationen\Abstracts &amp; Talks 2017\FragXtalscreen_Grafik_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35" cy="14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83A" w:rsidRDefault="00AC283A" w:rsidP="00B833AD">
      <w:pPr>
        <w:rPr>
          <w:rFonts w:cstheme="minorHAnsi"/>
          <w:b/>
          <w:color w:val="BF5A14"/>
          <w:sz w:val="16"/>
          <w:szCs w:val="16"/>
        </w:rPr>
      </w:pPr>
    </w:p>
    <w:p w:rsidR="00B833AD" w:rsidRPr="007E1A75" w:rsidRDefault="00B833AD" w:rsidP="00B833AD">
      <w:pPr>
        <w:rPr>
          <w:rFonts w:cstheme="minorHAnsi"/>
          <w:b/>
          <w:color w:val="BF5A14"/>
          <w:sz w:val="16"/>
          <w:szCs w:val="16"/>
        </w:rPr>
      </w:pPr>
    </w:p>
    <w:p w:rsidR="00B833AD" w:rsidRPr="007E1A75" w:rsidRDefault="00B833AD" w:rsidP="00B833AD">
      <w:pPr>
        <w:rPr>
          <w:rFonts w:cstheme="minorHAnsi"/>
          <w:b/>
          <w:color w:val="BF5A14"/>
          <w:sz w:val="16"/>
          <w:szCs w:val="16"/>
        </w:rPr>
      </w:pPr>
    </w:p>
    <w:p w:rsidR="00B833AD" w:rsidRPr="007E1A75" w:rsidRDefault="00B833AD" w:rsidP="00B833AD">
      <w:pPr>
        <w:rPr>
          <w:rFonts w:cstheme="minorHAnsi"/>
          <w:b/>
          <w:color w:val="BF5A14"/>
          <w:sz w:val="16"/>
          <w:szCs w:val="16"/>
        </w:rPr>
      </w:pPr>
      <w:r w:rsidRPr="007E1A75">
        <w:rPr>
          <w:rFonts w:cstheme="minorHAnsi"/>
          <w:b/>
          <w:color w:val="BF5A14"/>
          <w:sz w:val="16"/>
          <w:szCs w:val="16"/>
        </w:rPr>
        <w:t xml:space="preserve">Publications: </w:t>
      </w:r>
    </w:p>
    <w:p w:rsidR="00AF0407" w:rsidRPr="00510B46" w:rsidRDefault="00AF0407" w:rsidP="00B833AD">
      <w:pPr>
        <w:pStyle w:val="Listenabsatz"/>
        <w:numPr>
          <w:ilvl w:val="0"/>
          <w:numId w:val="1"/>
        </w:numPr>
        <w:tabs>
          <w:tab w:val="left" w:pos="384"/>
        </w:tabs>
        <w:spacing w:before="103" w:line="216" w:lineRule="exact"/>
        <w:rPr>
          <w:rFonts w:asciiTheme="minorHAnsi" w:hAnsiTheme="minorHAnsi" w:cstheme="minorHAnsi"/>
          <w:sz w:val="16"/>
          <w:szCs w:val="16"/>
        </w:rPr>
      </w:pPr>
      <w:proofErr w:type="spellStart"/>
      <w:r w:rsidRPr="00510B46">
        <w:rPr>
          <w:sz w:val="16"/>
          <w:szCs w:val="16"/>
        </w:rPr>
        <w:t>Huschmann</w:t>
      </w:r>
      <w:proofErr w:type="spellEnd"/>
      <w:r w:rsidR="00510B46">
        <w:rPr>
          <w:sz w:val="16"/>
          <w:szCs w:val="16"/>
        </w:rPr>
        <w:t xml:space="preserve"> F, </w:t>
      </w:r>
      <w:proofErr w:type="spellStart"/>
      <w:r w:rsidR="00510B46">
        <w:rPr>
          <w:sz w:val="16"/>
          <w:szCs w:val="16"/>
        </w:rPr>
        <w:t>Linnik</w:t>
      </w:r>
      <w:proofErr w:type="spellEnd"/>
      <w:r w:rsidR="00510B46">
        <w:rPr>
          <w:sz w:val="16"/>
          <w:szCs w:val="16"/>
        </w:rPr>
        <w:t xml:space="preserve"> J, Sparta K, </w:t>
      </w:r>
      <w:proofErr w:type="spellStart"/>
      <w:r w:rsidR="00510B46">
        <w:rPr>
          <w:sz w:val="16"/>
          <w:szCs w:val="16"/>
        </w:rPr>
        <w:t>Ühlein</w:t>
      </w:r>
      <w:proofErr w:type="spellEnd"/>
      <w:r w:rsidR="00510B46">
        <w:rPr>
          <w:sz w:val="16"/>
          <w:szCs w:val="16"/>
        </w:rPr>
        <w:t xml:space="preserve"> M, Wang X, Metz A, </w:t>
      </w:r>
      <w:proofErr w:type="spellStart"/>
      <w:r w:rsidR="00510B46">
        <w:rPr>
          <w:sz w:val="16"/>
          <w:szCs w:val="16"/>
        </w:rPr>
        <w:t>Schiebel</w:t>
      </w:r>
      <w:proofErr w:type="spellEnd"/>
      <w:r w:rsidR="00510B46">
        <w:rPr>
          <w:sz w:val="16"/>
          <w:szCs w:val="16"/>
        </w:rPr>
        <w:t xml:space="preserve"> J, Heine A, </w:t>
      </w:r>
      <w:proofErr w:type="spellStart"/>
      <w:r w:rsidR="00510B46">
        <w:rPr>
          <w:sz w:val="16"/>
          <w:szCs w:val="16"/>
        </w:rPr>
        <w:t>Klebe</w:t>
      </w:r>
      <w:proofErr w:type="spellEnd"/>
      <w:r w:rsidR="00510B46">
        <w:rPr>
          <w:sz w:val="16"/>
          <w:szCs w:val="16"/>
        </w:rPr>
        <w:t xml:space="preserve"> G, Weiss M, Mueller U</w:t>
      </w:r>
      <w:r w:rsidRPr="00510B46">
        <w:rPr>
          <w:sz w:val="16"/>
          <w:szCs w:val="16"/>
        </w:rPr>
        <w:t xml:space="preserve"> (2016) Structures of </w:t>
      </w:r>
      <w:proofErr w:type="spellStart"/>
      <w:r w:rsidRPr="00510B46">
        <w:rPr>
          <w:sz w:val="16"/>
          <w:szCs w:val="16"/>
        </w:rPr>
        <w:t>endothiapepsin</w:t>
      </w:r>
      <w:proofErr w:type="spellEnd"/>
      <w:r w:rsidRPr="00510B46">
        <w:rPr>
          <w:sz w:val="16"/>
          <w:szCs w:val="16"/>
        </w:rPr>
        <w:t xml:space="preserve">-fragment complexes from crystallographic fragment screening using a novel, diverse and affordable 96-compound fragment library. </w:t>
      </w:r>
      <w:proofErr w:type="spellStart"/>
      <w:r w:rsidRPr="00510B46">
        <w:rPr>
          <w:iCs/>
          <w:sz w:val="16"/>
          <w:szCs w:val="16"/>
        </w:rPr>
        <w:t>Acta</w:t>
      </w:r>
      <w:proofErr w:type="spellEnd"/>
      <w:r w:rsidRPr="00510B46">
        <w:rPr>
          <w:iCs/>
          <w:sz w:val="16"/>
          <w:szCs w:val="16"/>
        </w:rPr>
        <w:t xml:space="preserve"> </w:t>
      </w:r>
      <w:proofErr w:type="spellStart"/>
      <w:r w:rsidRPr="00510B46">
        <w:rPr>
          <w:iCs/>
          <w:sz w:val="16"/>
          <w:szCs w:val="16"/>
        </w:rPr>
        <w:t>Cryst</w:t>
      </w:r>
      <w:proofErr w:type="spellEnd"/>
      <w:r w:rsidRPr="00510B46">
        <w:rPr>
          <w:iCs/>
          <w:sz w:val="16"/>
          <w:szCs w:val="16"/>
        </w:rPr>
        <w:t xml:space="preserve"> F</w:t>
      </w:r>
      <w:r w:rsidRPr="00510B46">
        <w:rPr>
          <w:sz w:val="16"/>
          <w:szCs w:val="16"/>
        </w:rPr>
        <w:t xml:space="preserve"> </w:t>
      </w:r>
      <w:r w:rsidRPr="00510B46">
        <w:rPr>
          <w:bCs/>
          <w:sz w:val="16"/>
          <w:szCs w:val="16"/>
        </w:rPr>
        <w:t>72</w:t>
      </w:r>
      <w:r w:rsidRPr="00510B46">
        <w:rPr>
          <w:sz w:val="16"/>
          <w:szCs w:val="16"/>
        </w:rPr>
        <w:t>:346</w:t>
      </w:r>
      <w:r w:rsidR="00510B46">
        <w:rPr>
          <w:sz w:val="16"/>
          <w:szCs w:val="16"/>
        </w:rPr>
        <w:t>-355</w:t>
      </w:r>
      <w:r w:rsidRPr="00510B46">
        <w:rPr>
          <w:sz w:val="16"/>
          <w:szCs w:val="16"/>
        </w:rPr>
        <w:t>.</w:t>
      </w:r>
    </w:p>
    <w:p w:rsidR="0093677F" w:rsidRPr="00510B46" w:rsidRDefault="0093677F" w:rsidP="0093677F">
      <w:pPr>
        <w:pStyle w:val="Listenabsatz"/>
        <w:numPr>
          <w:ilvl w:val="0"/>
          <w:numId w:val="1"/>
        </w:numPr>
        <w:rPr>
          <w:sz w:val="16"/>
          <w:szCs w:val="16"/>
        </w:rPr>
      </w:pPr>
      <w:proofErr w:type="spellStart"/>
      <w:r w:rsidRPr="00510B46">
        <w:rPr>
          <w:sz w:val="16"/>
          <w:szCs w:val="16"/>
        </w:rPr>
        <w:t>Schiebel</w:t>
      </w:r>
      <w:proofErr w:type="spellEnd"/>
      <w:r w:rsidR="00510B46">
        <w:rPr>
          <w:sz w:val="16"/>
          <w:szCs w:val="16"/>
        </w:rPr>
        <w:t xml:space="preserve"> J, </w:t>
      </w:r>
      <w:proofErr w:type="spellStart"/>
      <w:r w:rsidR="00510B46">
        <w:rPr>
          <w:sz w:val="16"/>
          <w:szCs w:val="16"/>
        </w:rPr>
        <w:t>Radeva</w:t>
      </w:r>
      <w:proofErr w:type="spellEnd"/>
      <w:r w:rsidR="00510B46">
        <w:rPr>
          <w:sz w:val="16"/>
          <w:szCs w:val="16"/>
        </w:rPr>
        <w:t xml:space="preserve"> N, Krimmer S, Wang X, </w:t>
      </w:r>
      <w:proofErr w:type="spellStart"/>
      <w:r w:rsidR="00510B46">
        <w:rPr>
          <w:sz w:val="16"/>
          <w:szCs w:val="16"/>
        </w:rPr>
        <w:t>Stieler</w:t>
      </w:r>
      <w:proofErr w:type="spellEnd"/>
      <w:r w:rsidR="00510B46">
        <w:rPr>
          <w:sz w:val="16"/>
          <w:szCs w:val="16"/>
        </w:rPr>
        <w:t xml:space="preserve"> M, </w:t>
      </w:r>
      <w:proofErr w:type="spellStart"/>
      <w:r w:rsidR="00510B46">
        <w:rPr>
          <w:sz w:val="16"/>
          <w:szCs w:val="16"/>
        </w:rPr>
        <w:t>Ehrmann</w:t>
      </w:r>
      <w:proofErr w:type="spellEnd"/>
      <w:r w:rsidR="00510B46">
        <w:rPr>
          <w:sz w:val="16"/>
          <w:szCs w:val="16"/>
        </w:rPr>
        <w:t xml:space="preserve"> F, Fu K, Metz A, </w:t>
      </w:r>
      <w:proofErr w:type="spellStart"/>
      <w:r w:rsidR="00510B46">
        <w:rPr>
          <w:sz w:val="16"/>
          <w:szCs w:val="16"/>
        </w:rPr>
        <w:t>Huschmann</w:t>
      </w:r>
      <w:proofErr w:type="spellEnd"/>
      <w:r w:rsidR="00510B46">
        <w:rPr>
          <w:sz w:val="16"/>
          <w:szCs w:val="16"/>
        </w:rPr>
        <w:t xml:space="preserve"> F, Weiss M, Mueller U, Heine A, </w:t>
      </w:r>
      <w:proofErr w:type="spellStart"/>
      <w:r w:rsidR="00510B46">
        <w:rPr>
          <w:sz w:val="16"/>
          <w:szCs w:val="16"/>
        </w:rPr>
        <w:t>Klebe</w:t>
      </w:r>
      <w:proofErr w:type="spellEnd"/>
      <w:r w:rsidR="00510B46">
        <w:rPr>
          <w:sz w:val="16"/>
          <w:szCs w:val="16"/>
        </w:rPr>
        <w:t xml:space="preserve"> G</w:t>
      </w:r>
      <w:r w:rsidRPr="00510B46">
        <w:rPr>
          <w:sz w:val="16"/>
          <w:szCs w:val="16"/>
        </w:rPr>
        <w:t xml:space="preserve"> (2016) Six Biophysical Screening Methods Miss a Large Proportion of Crystallographic Discovered Fragment Hits: A Case Study. </w:t>
      </w:r>
      <w:r w:rsidRPr="00510B46">
        <w:rPr>
          <w:iCs/>
          <w:sz w:val="16"/>
          <w:szCs w:val="16"/>
        </w:rPr>
        <w:t>ACS Chem. Biol.</w:t>
      </w:r>
      <w:r w:rsidRPr="00510B46">
        <w:rPr>
          <w:sz w:val="16"/>
          <w:szCs w:val="16"/>
        </w:rPr>
        <w:t xml:space="preserve"> </w:t>
      </w:r>
      <w:r w:rsidRPr="00510B46">
        <w:rPr>
          <w:bCs/>
          <w:sz w:val="16"/>
          <w:szCs w:val="16"/>
        </w:rPr>
        <w:t>11</w:t>
      </w:r>
      <w:r w:rsidRPr="00510B46">
        <w:rPr>
          <w:sz w:val="16"/>
          <w:szCs w:val="16"/>
        </w:rPr>
        <w:t>:1693</w:t>
      </w:r>
      <w:r w:rsidR="00510B46">
        <w:rPr>
          <w:sz w:val="16"/>
          <w:szCs w:val="16"/>
        </w:rPr>
        <w:t>-1701</w:t>
      </w:r>
      <w:r w:rsidRPr="00510B46">
        <w:rPr>
          <w:sz w:val="16"/>
          <w:szCs w:val="16"/>
        </w:rPr>
        <w:t>.</w:t>
      </w:r>
    </w:p>
    <w:p w:rsidR="0093677F" w:rsidRPr="00510B46" w:rsidRDefault="0093677F" w:rsidP="00B833AD">
      <w:pPr>
        <w:pStyle w:val="Listenabsatz"/>
        <w:numPr>
          <w:ilvl w:val="0"/>
          <w:numId w:val="1"/>
        </w:numPr>
        <w:tabs>
          <w:tab w:val="left" w:pos="384"/>
        </w:tabs>
        <w:spacing w:before="103" w:line="216" w:lineRule="exact"/>
        <w:rPr>
          <w:rFonts w:asciiTheme="minorHAnsi" w:hAnsiTheme="minorHAnsi" w:cstheme="minorHAnsi"/>
          <w:sz w:val="16"/>
          <w:szCs w:val="16"/>
        </w:rPr>
      </w:pPr>
      <w:proofErr w:type="spellStart"/>
      <w:r w:rsidRPr="00510B46">
        <w:rPr>
          <w:sz w:val="16"/>
          <w:szCs w:val="16"/>
        </w:rPr>
        <w:t>Schiebel</w:t>
      </w:r>
      <w:proofErr w:type="spellEnd"/>
      <w:r w:rsidR="00510B46">
        <w:rPr>
          <w:sz w:val="16"/>
          <w:szCs w:val="16"/>
        </w:rPr>
        <w:t xml:space="preserve"> J, </w:t>
      </w:r>
      <w:proofErr w:type="spellStart"/>
      <w:r w:rsidR="00510B46">
        <w:rPr>
          <w:sz w:val="16"/>
          <w:szCs w:val="16"/>
        </w:rPr>
        <w:t>Radeva</w:t>
      </w:r>
      <w:proofErr w:type="spellEnd"/>
      <w:r w:rsidR="00510B46">
        <w:rPr>
          <w:sz w:val="16"/>
          <w:szCs w:val="16"/>
        </w:rPr>
        <w:t xml:space="preserve"> N, </w:t>
      </w:r>
      <w:proofErr w:type="spellStart"/>
      <w:r w:rsidR="00510B46">
        <w:rPr>
          <w:sz w:val="16"/>
          <w:szCs w:val="16"/>
        </w:rPr>
        <w:t>Köster</w:t>
      </w:r>
      <w:proofErr w:type="spellEnd"/>
      <w:r w:rsidR="00510B46">
        <w:rPr>
          <w:sz w:val="16"/>
          <w:szCs w:val="16"/>
        </w:rPr>
        <w:t xml:space="preserve"> H, Metz A, </w:t>
      </w:r>
      <w:proofErr w:type="spellStart"/>
      <w:r w:rsidR="00510B46">
        <w:rPr>
          <w:sz w:val="16"/>
          <w:szCs w:val="16"/>
        </w:rPr>
        <w:t>Krotzky</w:t>
      </w:r>
      <w:proofErr w:type="spellEnd"/>
      <w:r w:rsidR="00510B46">
        <w:rPr>
          <w:sz w:val="16"/>
          <w:szCs w:val="16"/>
        </w:rPr>
        <w:t xml:space="preserve"> T, Kuhnert M, </w:t>
      </w:r>
      <w:proofErr w:type="spellStart"/>
      <w:r w:rsidR="00510B46">
        <w:rPr>
          <w:sz w:val="16"/>
          <w:szCs w:val="16"/>
        </w:rPr>
        <w:t>Diederich</w:t>
      </w:r>
      <w:proofErr w:type="spellEnd"/>
      <w:r w:rsidR="00510B46">
        <w:rPr>
          <w:sz w:val="16"/>
          <w:szCs w:val="16"/>
        </w:rPr>
        <w:t xml:space="preserve"> W, Heine A, Neumann L, </w:t>
      </w:r>
      <w:proofErr w:type="spellStart"/>
      <w:r w:rsidR="00510B46">
        <w:rPr>
          <w:sz w:val="16"/>
          <w:szCs w:val="16"/>
        </w:rPr>
        <w:t>Atmanene</w:t>
      </w:r>
      <w:proofErr w:type="spellEnd"/>
      <w:r w:rsidR="00510B46">
        <w:rPr>
          <w:sz w:val="16"/>
          <w:szCs w:val="16"/>
        </w:rPr>
        <w:t xml:space="preserve"> C, </w:t>
      </w:r>
      <w:proofErr w:type="spellStart"/>
      <w:r w:rsidR="00510B46">
        <w:rPr>
          <w:sz w:val="16"/>
          <w:szCs w:val="16"/>
        </w:rPr>
        <w:t>Roecklin</w:t>
      </w:r>
      <w:proofErr w:type="spellEnd"/>
      <w:r w:rsidR="00510B46">
        <w:rPr>
          <w:sz w:val="16"/>
          <w:szCs w:val="16"/>
        </w:rPr>
        <w:t xml:space="preserve"> D, </w:t>
      </w:r>
      <w:proofErr w:type="spellStart"/>
      <w:r w:rsidR="00510B46">
        <w:rPr>
          <w:sz w:val="16"/>
          <w:szCs w:val="16"/>
        </w:rPr>
        <w:t>Vivat</w:t>
      </w:r>
      <w:proofErr w:type="spellEnd"/>
      <w:r w:rsidR="00510B46">
        <w:rPr>
          <w:sz w:val="16"/>
          <w:szCs w:val="16"/>
        </w:rPr>
        <w:t xml:space="preserve">-Hannah V, </w:t>
      </w:r>
      <w:r w:rsidR="002B1A2D">
        <w:rPr>
          <w:sz w:val="16"/>
          <w:szCs w:val="16"/>
        </w:rPr>
        <w:t xml:space="preserve">Renaud JP, </w:t>
      </w:r>
      <w:proofErr w:type="spellStart"/>
      <w:r w:rsidR="002B1A2D">
        <w:rPr>
          <w:sz w:val="16"/>
          <w:szCs w:val="16"/>
        </w:rPr>
        <w:t>Meinecke</w:t>
      </w:r>
      <w:proofErr w:type="spellEnd"/>
      <w:r w:rsidR="002B1A2D">
        <w:rPr>
          <w:sz w:val="16"/>
          <w:szCs w:val="16"/>
        </w:rPr>
        <w:t xml:space="preserve"> R, </w:t>
      </w:r>
      <w:proofErr w:type="spellStart"/>
      <w:r w:rsidR="002B1A2D">
        <w:rPr>
          <w:sz w:val="16"/>
          <w:szCs w:val="16"/>
        </w:rPr>
        <w:t>Schlinck</w:t>
      </w:r>
      <w:proofErr w:type="spellEnd"/>
      <w:r w:rsidR="002B1A2D">
        <w:rPr>
          <w:sz w:val="16"/>
          <w:szCs w:val="16"/>
        </w:rPr>
        <w:t xml:space="preserve"> N, </w:t>
      </w:r>
      <w:proofErr w:type="spellStart"/>
      <w:r w:rsidR="002B1A2D">
        <w:rPr>
          <w:sz w:val="16"/>
          <w:szCs w:val="16"/>
        </w:rPr>
        <w:t>Sitte</w:t>
      </w:r>
      <w:proofErr w:type="spellEnd"/>
      <w:r w:rsidR="002B1A2D">
        <w:rPr>
          <w:sz w:val="16"/>
          <w:szCs w:val="16"/>
        </w:rPr>
        <w:t xml:space="preserve"> A, Popp F, </w:t>
      </w:r>
      <w:proofErr w:type="spellStart"/>
      <w:r w:rsidR="002B1A2D">
        <w:rPr>
          <w:sz w:val="16"/>
          <w:szCs w:val="16"/>
        </w:rPr>
        <w:t>Zeeb</w:t>
      </w:r>
      <w:proofErr w:type="spellEnd"/>
      <w:r w:rsidR="002B1A2D">
        <w:rPr>
          <w:sz w:val="16"/>
          <w:szCs w:val="16"/>
        </w:rPr>
        <w:t xml:space="preserve"> M, </w:t>
      </w:r>
      <w:proofErr w:type="spellStart"/>
      <w:r w:rsidR="002B1A2D">
        <w:rPr>
          <w:sz w:val="16"/>
          <w:szCs w:val="16"/>
        </w:rPr>
        <w:t>Klebe</w:t>
      </w:r>
      <w:proofErr w:type="spellEnd"/>
      <w:r w:rsidR="002B1A2D">
        <w:rPr>
          <w:sz w:val="16"/>
          <w:szCs w:val="16"/>
        </w:rPr>
        <w:t xml:space="preserve"> G</w:t>
      </w:r>
      <w:r w:rsidRPr="00510B46">
        <w:rPr>
          <w:sz w:val="16"/>
          <w:szCs w:val="16"/>
        </w:rPr>
        <w:t xml:space="preserve"> (2015) One Question, Multiple Answers: Biochemical and Biophysical Screening Methods Retrieve Deviating Fragment Hit Lists. </w:t>
      </w:r>
      <w:proofErr w:type="spellStart"/>
      <w:r w:rsidRPr="002B1A2D">
        <w:rPr>
          <w:iCs/>
          <w:sz w:val="16"/>
          <w:szCs w:val="16"/>
        </w:rPr>
        <w:t>ChemMedChem</w:t>
      </w:r>
      <w:proofErr w:type="spellEnd"/>
      <w:r w:rsidRPr="00510B46">
        <w:rPr>
          <w:sz w:val="16"/>
          <w:szCs w:val="16"/>
        </w:rPr>
        <w:t xml:space="preserve"> </w:t>
      </w:r>
      <w:r w:rsidRPr="002B1A2D">
        <w:rPr>
          <w:bCs/>
          <w:sz w:val="16"/>
          <w:szCs w:val="16"/>
        </w:rPr>
        <w:t>10</w:t>
      </w:r>
      <w:r w:rsidRPr="00510B46">
        <w:rPr>
          <w:sz w:val="16"/>
          <w:szCs w:val="16"/>
        </w:rPr>
        <w:t>:1511</w:t>
      </w:r>
      <w:r w:rsidR="002B1A2D">
        <w:rPr>
          <w:sz w:val="16"/>
          <w:szCs w:val="16"/>
        </w:rPr>
        <w:t>-1521</w:t>
      </w:r>
      <w:r w:rsidRPr="00510B46">
        <w:rPr>
          <w:sz w:val="16"/>
          <w:szCs w:val="16"/>
        </w:rPr>
        <w:t>.</w:t>
      </w:r>
    </w:p>
    <w:p w:rsidR="00B833AD" w:rsidRPr="002B1A2D" w:rsidRDefault="00510B46" w:rsidP="002B1A2D">
      <w:pPr>
        <w:pStyle w:val="Listenabsatz"/>
        <w:numPr>
          <w:ilvl w:val="0"/>
          <w:numId w:val="1"/>
        </w:numPr>
        <w:tabs>
          <w:tab w:val="left" w:pos="384"/>
        </w:tabs>
        <w:spacing w:before="103" w:line="216" w:lineRule="exact"/>
        <w:rPr>
          <w:rFonts w:asciiTheme="minorHAnsi" w:hAnsiTheme="minorHAnsi" w:cstheme="minorHAnsi"/>
          <w:sz w:val="16"/>
          <w:szCs w:val="16"/>
        </w:rPr>
      </w:pPr>
      <w:proofErr w:type="spellStart"/>
      <w:r w:rsidRPr="00510B46">
        <w:rPr>
          <w:sz w:val="16"/>
          <w:szCs w:val="16"/>
        </w:rPr>
        <w:t>Hajduk</w:t>
      </w:r>
      <w:proofErr w:type="spellEnd"/>
      <w:r w:rsidRPr="00510B46">
        <w:rPr>
          <w:sz w:val="16"/>
          <w:szCs w:val="16"/>
        </w:rPr>
        <w:t xml:space="preserve"> </w:t>
      </w:r>
      <w:r w:rsidR="002B1A2D">
        <w:rPr>
          <w:sz w:val="16"/>
          <w:szCs w:val="16"/>
        </w:rPr>
        <w:t xml:space="preserve">P, </w:t>
      </w:r>
      <w:r w:rsidRPr="00510B46">
        <w:rPr>
          <w:sz w:val="16"/>
          <w:szCs w:val="16"/>
        </w:rPr>
        <w:t>Greer</w:t>
      </w:r>
      <w:r w:rsidR="002B1A2D">
        <w:rPr>
          <w:sz w:val="16"/>
          <w:szCs w:val="16"/>
        </w:rPr>
        <w:t xml:space="preserve"> J</w:t>
      </w:r>
      <w:r w:rsidRPr="00510B46">
        <w:rPr>
          <w:sz w:val="16"/>
          <w:szCs w:val="16"/>
        </w:rPr>
        <w:t xml:space="preserve"> (2007) </w:t>
      </w:r>
      <w:proofErr w:type="gramStart"/>
      <w:r w:rsidRPr="00510B46">
        <w:rPr>
          <w:sz w:val="16"/>
          <w:szCs w:val="16"/>
        </w:rPr>
        <w:t>A</w:t>
      </w:r>
      <w:proofErr w:type="gramEnd"/>
      <w:r w:rsidRPr="00510B46">
        <w:rPr>
          <w:sz w:val="16"/>
          <w:szCs w:val="16"/>
        </w:rPr>
        <w:t xml:space="preserve"> decade of fragment-based drug design: strategic advances and lessons learned. </w:t>
      </w:r>
      <w:r w:rsidRPr="002B1A2D">
        <w:rPr>
          <w:iCs/>
          <w:sz w:val="16"/>
          <w:szCs w:val="16"/>
        </w:rPr>
        <w:t>Nature Reviews Drug Discovery</w:t>
      </w:r>
      <w:r w:rsidRPr="002B1A2D">
        <w:rPr>
          <w:sz w:val="16"/>
          <w:szCs w:val="16"/>
        </w:rPr>
        <w:t xml:space="preserve"> </w:t>
      </w:r>
      <w:r w:rsidRPr="002B1A2D">
        <w:rPr>
          <w:bCs/>
          <w:sz w:val="16"/>
          <w:szCs w:val="16"/>
        </w:rPr>
        <w:t>6</w:t>
      </w:r>
      <w:r w:rsidR="002B1A2D">
        <w:rPr>
          <w:sz w:val="16"/>
          <w:szCs w:val="16"/>
        </w:rPr>
        <w:t>:211-219.</w:t>
      </w:r>
    </w:p>
    <w:p w:rsidR="00AC283A" w:rsidRPr="002B1A2D" w:rsidRDefault="00AC283A" w:rsidP="00AC283A">
      <w:pPr>
        <w:pStyle w:val="Listenabsatz"/>
        <w:numPr>
          <w:ilvl w:val="0"/>
          <w:numId w:val="1"/>
        </w:numPr>
        <w:tabs>
          <w:tab w:val="left" w:pos="384"/>
        </w:tabs>
        <w:spacing w:before="103" w:line="216" w:lineRule="exact"/>
        <w:rPr>
          <w:rFonts w:asciiTheme="minorHAnsi" w:hAnsiTheme="minorHAnsi" w:cstheme="minorHAnsi"/>
          <w:sz w:val="16"/>
          <w:szCs w:val="16"/>
        </w:rPr>
      </w:pPr>
      <w:r>
        <w:rPr>
          <w:sz w:val="16"/>
          <w:szCs w:val="16"/>
        </w:rPr>
        <w:t xml:space="preserve">Rees D, Congreve M, Murray C, </w:t>
      </w:r>
      <w:proofErr w:type="spellStart"/>
      <w:r>
        <w:rPr>
          <w:sz w:val="16"/>
          <w:szCs w:val="16"/>
        </w:rPr>
        <w:t>Carr</w:t>
      </w:r>
      <w:proofErr w:type="spellEnd"/>
      <w:r>
        <w:rPr>
          <w:sz w:val="16"/>
          <w:szCs w:val="16"/>
        </w:rPr>
        <w:t xml:space="preserve"> R</w:t>
      </w:r>
      <w:r w:rsidRPr="00510B46">
        <w:rPr>
          <w:sz w:val="16"/>
          <w:szCs w:val="16"/>
        </w:rPr>
        <w:t xml:space="preserve"> (200</w:t>
      </w:r>
      <w:r>
        <w:rPr>
          <w:sz w:val="16"/>
          <w:szCs w:val="16"/>
        </w:rPr>
        <w:t>4</w:t>
      </w:r>
      <w:r w:rsidRPr="00510B46">
        <w:rPr>
          <w:sz w:val="16"/>
          <w:szCs w:val="16"/>
        </w:rPr>
        <w:t xml:space="preserve">) </w:t>
      </w:r>
      <w:r>
        <w:rPr>
          <w:sz w:val="16"/>
          <w:szCs w:val="16"/>
        </w:rPr>
        <w:t>Fragment-based lead discovery</w:t>
      </w:r>
      <w:r w:rsidRPr="00510B46">
        <w:rPr>
          <w:sz w:val="16"/>
          <w:szCs w:val="16"/>
        </w:rPr>
        <w:t xml:space="preserve">. </w:t>
      </w:r>
      <w:r w:rsidRPr="002B1A2D">
        <w:rPr>
          <w:iCs/>
          <w:sz w:val="16"/>
          <w:szCs w:val="16"/>
        </w:rPr>
        <w:t>Nature Reviews Drug Discovery</w:t>
      </w:r>
      <w:r w:rsidRPr="002B1A2D">
        <w:rPr>
          <w:sz w:val="16"/>
          <w:szCs w:val="16"/>
        </w:rPr>
        <w:t xml:space="preserve"> </w:t>
      </w:r>
      <w:r>
        <w:rPr>
          <w:bCs/>
          <w:sz w:val="16"/>
          <w:szCs w:val="16"/>
        </w:rPr>
        <w:t>3</w:t>
      </w:r>
      <w:r>
        <w:rPr>
          <w:sz w:val="16"/>
          <w:szCs w:val="16"/>
        </w:rPr>
        <w:t>:660-672.</w:t>
      </w:r>
    </w:p>
    <w:p w:rsidR="00AC283A" w:rsidRPr="007E1A75" w:rsidRDefault="00AC283A" w:rsidP="00AC283A">
      <w:pPr>
        <w:pStyle w:val="TextBody"/>
        <w:spacing w:before="85" w:line="216" w:lineRule="exact"/>
        <w:ind w:right="138"/>
        <w:jc w:val="both"/>
        <w:rPr>
          <w:rFonts w:asciiTheme="minorHAnsi" w:hAnsiTheme="minorHAnsi" w:cstheme="minorHAnsi"/>
          <w:sz w:val="16"/>
          <w:szCs w:val="16"/>
        </w:rPr>
        <w:sectPr w:rsidR="00AC283A" w:rsidRPr="007E1A75" w:rsidSect="007E1A7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833AD" w:rsidRPr="007E1A75" w:rsidRDefault="00B833AD" w:rsidP="00B833AD">
      <w:pPr>
        <w:spacing w:before="90" w:line="278" w:lineRule="auto"/>
        <w:ind w:left="100"/>
        <w:jc w:val="both"/>
        <w:rPr>
          <w:sz w:val="16"/>
          <w:szCs w:val="16"/>
        </w:rPr>
      </w:pPr>
    </w:p>
    <w:sectPr w:rsidR="00B833AD" w:rsidRPr="007E1A75" w:rsidSect="007E1A7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006" w:rsidRDefault="00B37006" w:rsidP="007E1A75">
      <w:pPr>
        <w:spacing w:after="0" w:line="240" w:lineRule="auto"/>
      </w:pPr>
      <w:r>
        <w:separator/>
      </w:r>
    </w:p>
  </w:endnote>
  <w:endnote w:type="continuationSeparator" w:id="0">
    <w:p w:rsidR="00B37006" w:rsidRDefault="00B37006" w:rsidP="007E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Minion Pro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FiraSans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006" w:rsidRDefault="00B37006" w:rsidP="007E1A75">
      <w:pPr>
        <w:spacing w:after="0" w:line="240" w:lineRule="auto"/>
      </w:pPr>
      <w:r>
        <w:separator/>
      </w:r>
    </w:p>
  </w:footnote>
  <w:footnote w:type="continuationSeparator" w:id="0">
    <w:p w:rsidR="00B37006" w:rsidRDefault="00B37006" w:rsidP="007E1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61B42"/>
    <w:multiLevelType w:val="multilevel"/>
    <w:tmpl w:val="79AAE596"/>
    <w:lvl w:ilvl="0">
      <w:start w:val="1"/>
      <w:numFmt w:val="decimal"/>
      <w:lvlText w:val="%1."/>
      <w:lvlJc w:val="left"/>
      <w:pPr>
        <w:ind w:left="383" w:hanging="284"/>
      </w:pPr>
      <w:rPr>
        <w:rFonts w:eastAsia="Calibri" w:cs="Calibri"/>
        <w:spacing w:val="0"/>
        <w:w w:val="100"/>
        <w:sz w:val="16"/>
        <w:szCs w:val="16"/>
      </w:rPr>
    </w:lvl>
    <w:lvl w:ilvl="1">
      <w:start w:val="1"/>
      <w:numFmt w:val="bullet"/>
      <w:lvlText w:val=""/>
      <w:lvlJc w:val="left"/>
      <w:pPr>
        <w:ind w:left="877" w:hanging="28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374" w:hanging="28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71" w:hanging="28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369" w:hanging="28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866" w:hanging="28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3363" w:hanging="28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860" w:hanging="28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4358" w:hanging="284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E66"/>
    <w:rsid w:val="001508D1"/>
    <w:rsid w:val="002A2E66"/>
    <w:rsid w:val="002B1A2D"/>
    <w:rsid w:val="004018A4"/>
    <w:rsid w:val="00510B46"/>
    <w:rsid w:val="00582D93"/>
    <w:rsid w:val="005E386E"/>
    <w:rsid w:val="007E1A75"/>
    <w:rsid w:val="008B5F0D"/>
    <w:rsid w:val="009257BB"/>
    <w:rsid w:val="0093677F"/>
    <w:rsid w:val="009B4475"/>
    <w:rsid w:val="00AC283A"/>
    <w:rsid w:val="00AF0407"/>
    <w:rsid w:val="00B37006"/>
    <w:rsid w:val="00B833AD"/>
    <w:rsid w:val="00C636C6"/>
    <w:rsid w:val="00DA6DE1"/>
    <w:rsid w:val="00E8687D"/>
    <w:rsid w:val="00F60D3E"/>
    <w:rsid w:val="00F9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1"/>
    <w:qFormat/>
    <w:rsid w:val="005E386E"/>
    <w:pPr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833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5E386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BodyTextChar">
    <w:name w:val="Body Text Char"/>
    <w:basedOn w:val="Absatz-Standardschriftart"/>
    <w:link w:val="TextBody"/>
    <w:uiPriority w:val="1"/>
    <w:qFormat/>
    <w:rsid w:val="005E386E"/>
    <w:rPr>
      <w:rFonts w:ascii="Tw Cen MT" w:eastAsia="Tw Cen MT" w:hAnsi="Tw Cen MT" w:cs="Tw Cen MT"/>
      <w:sz w:val="18"/>
      <w:szCs w:val="18"/>
    </w:rPr>
  </w:style>
  <w:style w:type="paragraph" w:customStyle="1" w:styleId="TextBody">
    <w:name w:val="Text Body"/>
    <w:basedOn w:val="Standard"/>
    <w:link w:val="BodyTextChar"/>
    <w:uiPriority w:val="1"/>
    <w:qFormat/>
    <w:rsid w:val="005E386E"/>
    <w:pPr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83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ervorhebung">
    <w:name w:val="Emphasis"/>
    <w:qFormat/>
    <w:rsid w:val="00B833AD"/>
    <w:rPr>
      <w:i/>
      <w:iCs/>
    </w:rPr>
  </w:style>
  <w:style w:type="character" w:customStyle="1" w:styleId="StrongEmphasis">
    <w:name w:val="Strong Emphasis"/>
    <w:rsid w:val="00B833AD"/>
    <w:rPr>
      <w:b/>
      <w:bCs/>
    </w:rPr>
  </w:style>
  <w:style w:type="paragraph" w:styleId="Listenabsatz">
    <w:name w:val="List Paragraph"/>
    <w:basedOn w:val="Standard"/>
    <w:uiPriority w:val="1"/>
    <w:qFormat/>
    <w:rsid w:val="00B833AD"/>
    <w:pPr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3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33A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E1A75"/>
  </w:style>
  <w:style w:type="paragraph" w:styleId="Fuzeile">
    <w:name w:val="footer"/>
    <w:basedOn w:val="Standard"/>
    <w:link w:val="FuzeileZchn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E1A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1"/>
    <w:qFormat/>
    <w:rsid w:val="005E386E"/>
    <w:pPr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833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5E386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BodyTextChar">
    <w:name w:val="Body Text Char"/>
    <w:basedOn w:val="Absatz-Standardschriftart"/>
    <w:link w:val="TextBody"/>
    <w:uiPriority w:val="1"/>
    <w:qFormat/>
    <w:rsid w:val="005E386E"/>
    <w:rPr>
      <w:rFonts w:ascii="Tw Cen MT" w:eastAsia="Tw Cen MT" w:hAnsi="Tw Cen MT" w:cs="Tw Cen MT"/>
      <w:sz w:val="18"/>
      <w:szCs w:val="18"/>
    </w:rPr>
  </w:style>
  <w:style w:type="paragraph" w:customStyle="1" w:styleId="TextBody">
    <w:name w:val="Text Body"/>
    <w:basedOn w:val="Standard"/>
    <w:link w:val="BodyTextChar"/>
    <w:uiPriority w:val="1"/>
    <w:qFormat/>
    <w:rsid w:val="005E386E"/>
    <w:pPr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83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ervorhebung">
    <w:name w:val="Emphasis"/>
    <w:qFormat/>
    <w:rsid w:val="00B833AD"/>
    <w:rPr>
      <w:i/>
      <w:iCs/>
    </w:rPr>
  </w:style>
  <w:style w:type="character" w:customStyle="1" w:styleId="StrongEmphasis">
    <w:name w:val="Strong Emphasis"/>
    <w:rsid w:val="00B833AD"/>
    <w:rPr>
      <w:b/>
      <w:bCs/>
    </w:rPr>
  </w:style>
  <w:style w:type="paragraph" w:styleId="Listenabsatz">
    <w:name w:val="List Paragraph"/>
    <w:basedOn w:val="Standard"/>
    <w:uiPriority w:val="1"/>
    <w:qFormat/>
    <w:rsid w:val="00B833AD"/>
    <w:pPr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3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33A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E1A75"/>
  </w:style>
  <w:style w:type="paragraph" w:styleId="Fuzeile">
    <w:name w:val="footer"/>
    <w:basedOn w:val="Standard"/>
    <w:link w:val="FuzeileZchn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E1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2462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BioFuels</dc:creator>
  <cp:lastModifiedBy>Xtals Christin Reuter</cp:lastModifiedBy>
  <cp:revision>8</cp:revision>
  <dcterms:created xsi:type="dcterms:W3CDTF">2018-02-07T09:22:00Z</dcterms:created>
  <dcterms:modified xsi:type="dcterms:W3CDTF">2018-02-07T14:37:00Z</dcterms:modified>
</cp:coreProperties>
</file>