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935" w:rsidRDefault="00936935" w:rsidP="00936935">
      <w:pPr>
        <w:jc w:val="both"/>
        <w:rPr>
          <w:b/>
          <w:color w:val="365F91" w:themeColor="accent1" w:themeShade="BF"/>
          <w:sz w:val="28"/>
          <w:szCs w:val="28"/>
          <w:lang w:val="en-GB"/>
        </w:rPr>
      </w:pPr>
      <w:r>
        <w:rPr>
          <w:b/>
          <w:color w:val="365F91" w:themeColor="accent1" w:themeShade="BF"/>
          <w:sz w:val="28"/>
          <w:szCs w:val="28"/>
          <w:lang w:val="en-GB"/>
        </w:rPr>
        <w:t xml:space="preserve">Contemporary diffraction methods in study of </w:t>
      </w:r>
      <w:proofErr w:type="spellStart"/>
      <w:r>
        <w:rPr>
          <w:b/>
          <w:color w:val="365F91" w:themeColor="accent1" w:themeShade="BF"/>
          <w:sz w:val="28"/>
          <w:szCs w:val="28"/>
          <w:lang w:val="en-GB"/>
        </w:rPr>
        <w:t>polycrystals</w:t>
      </w:r>
      <w:proofErr w:type="spellEnd"/>
    </w:p>
    <w:p w:rsidR="00936935" w:rsidRDefault="00936935" w:rsidP="00936935">
      <w:pPr>
        <w:jc w:val="both"/>
        <w:rPr>
          <w:b/>
          <w:color w:val="000000"/>
          <w:sz w:val="28"/>
          <w:szCs w:val="28"/>
          <w:lang w:val="en-GB"/>
        </w:rPr>
      </w:pPr>
    </w:p>
    <w:p w:rsidR="00936935" w:rsidRPr="00FD0749" w:rsidRDefault="00936935" w:rsidP="00936935">
      <w:pPr>
        <w:pStyle w:val="Heading1"/>
        <w:spacing w:before="0"/>
        <w:jc w:val="both"/>
        <w:rPr>
          <w:rFonts w:ascii="Times New Roman" w:hAnsi="Times New Roman" w:cs="Times New Roman"/>
          <w:b w:val="0"/>
          <w:color w:val="000000"/>
          <w:sz w:val="24"/>
          <w:szCs w:val="24"/>
          <w:lang w:val="en-GB"/>
        </w:rPr>
      </w:pPr>
      <w:proofErr w:type="spellStart"/>
      <w:r w:rsidRPr="00FD0749">
        <w:rPr>
          <w:rFonts w:ascii="Times New Roman" w:hAnsi="Times New Roman" w:cs="Times New Roman"/>
          <w:b w:val="0"/>
          <w:color w:val="000000"/>
          <w:sz w:val="24"/>
          <w:szCs w:val="24"/>
          <w:lang w:val="en-GB"/>
        </w:rPr>
        <w:t>Stanko</w:t>
      </w:r>
      <w:proofErr w:type="spellEnd"/>
      <w:r w:rsidRPr="00FD0749">
        <w:rPr>
          <w:rFonts w:ascii="Times New Roman" w:hAnsi="Times New Roman" w:cs="Times New Roman"/>
          <w:b w:val="0"/>
          <w:color w:val="000000"/>
          <w:sz w:val="24"/>
          <w:szCs w:val="24"/>
          <w:lang w:val="en-GB"/>
        </w:rPr>
        <w:t xml:space="preserve"> </w:t>
      </w:r>
      <w:proofErr w:type="spellStart"/>
      <w:r w:rsidRPr="00FD0749">
        <w:rPr>
          <w:rFonts w:ascii="Times New Roman" w:hAnsi="Times New Roman" w:cs="Times New Roman"/>
          <w:b w:val="0"/>
          <w:color w:val="000000"/>
          <w:sz w:val="24"/>
          <w:szCs w:val="24"/>
          <w:lang w:val="en-GB"/>
        </w:rPr>
        <w:t>Popović</w:t>
      </w:r>
      <w:proofErr w:type="spellEnd"/>
      <w:r w:rsidRPr="00FD0749">
        <w:rPr>
          <w:rFonts w:ascii="Times New Roman" w:hAnsi="Times New Roman" w:cs="Times New Roman"/>
          <w:b w:val="0"/>
          <w:color w:val="000000"/>
          <w:sz w:val="24"/>
          <w:szCs w:val="24"/>
          <w:lang w:val="en-GB"/>
        </w:rPr>
        <w:t xml:space="preserve">, </w:t>
      </w:r>
      <w:proofErr w:type="spellStart"/>
      <w:r w:rsidRPr="00FD0749">
        <w:rPr>
          <w:rFonts w:ascii="Times New Roman" w:hAnsi="Times New Roman" w:cs="Times New Roman"/>
          <w:b w:val="0"/>
          <w:color w:val="000000"/>
          <w:sz w:val="24"/>
          <w:szCs w:val="24"/>
          <w:lang w:val="en-GB"/>
        </w:rPr>
        <w:t>Antun</w:t>
      </w:r>
      <w:proofErr w:type="spellEnd"/>
      <w:r w:rsidRPr="00FD0749">
        <w:rPr>
          <w:rFonts w:ascii="Times New Roman" w:hAnsi="Times New Roman" w:cs="Times New Roman"/>
          <w:b w:val="0"/>
          <w:color w:val="000000"/>
          <w:sz w:val="24"/>
          <w:szCs w:val="24"/>
          <w:lang w:val="en-GB"/>
        </w:rPr>
        <w:t xml:space="preserve"> </w:t>
      </w:r>
      <w:proofErr w:type="spellStart"/>
      <w:r w:rsidRPr="00FD0749">
        <w:rPr>
          <w:rFonts w:ascii="Times New Roman" w:hAnsi="Times New Roman" w:cs="Times New Roman"/>
          <w:b w:val="0"/>
          <w:color w:val="000000"/>
          <w:sz w:val="24"/>
          <w:szCs w:val="24"/>
          <w:lang w:val="en-GB"/>
        </w:rPr>
        <w:t>Tonejc</w:t>
      </w:r>
      <w:proofErr w:type="spellEnd"/>
      <w:r w:rsidRPr="00FD0749">
        <w:rPr>
          <w:rFonts w:ascii="Times New Roman" w:hAnsi="Times New Roman" w:cs="Times New Roman"/>
          <w:b w:val="0"/>
          <w:color w:val="000000"/>
          <w:sz w:val="24"/>
          <w:szCs w:val="24"/>
          <w:lang w:val="en-GB"/>
        </w:rPr>
        <w:t xml:space="preserve"> and </w:t>
      </w:r>
      <w:proofErr w:type="spellStart"/>
      <w:r w:rsidRPr="00FD0749">
        <w:rPr>
          <w:rFonts w:ascii="Times New Roman" w:hAnsi="Times New Roman" w:cs="Times New Roman"/>
          <w:b w:val="0"/>
          <w:color w:val="000000"/>
          <w:sz w:val="24"/>
          <w:szCs w:val="24"/>
          <w:lang w:val="en-GB"/>
        </w:rPr>
        <w:t>Željko</w:t>
      </w:r>
      <w:proofErr w:type="spellEnd"/>
      <w:r w:rsidRPr="00FD0749">
        <w:rPr>
          <w:rFonts w:ascii="Times New Roman" w:hAnsi="Times New Roman" w:cs="Times New Roman"/>
          <w:b w:val="0"/>
          <w:color w:val="000000"/>
          <w:sz w:val="24"/>
          <w:szCs w:val="24"/>
          <w:lang w:val="en-GB"/>
        </w:rPr>
        <w:t xml:space="preserve"> </w:t>
      </w:r>
      <w:proofErr w:type="spellStart"/>
      <w:r w:rsidRPr="00FD0749">
        <w:rPr>
          <w:rFonts w:ascii="Times New Roman" w:hAnsi="Times New Roman" w:cs="Times New Roman"/>
          <w:b w:val="0"/>
          <w:color w:val="000000"/>
          <w:sz w:val="24"/>
          <w:szCs w:val="24"/>
          <w:lang w:val="en-GB"/>
        </w:rPr>
        <w:t>Skoko</w:t>
      </w:r>
      <w:proofErr w:type="spellEnd"/>
    </w:p>
    <w:p w:rsidR="00936935" w:rsidRDefault="00936935" w:rsidP="00936935">
      <w:pPr>
        <w:jc w:val="both"/>
        <w:rPr>
          <w:b/>
          <w:color w:val="000000"/>
          <w:sz w:val="28"/>
          <w:szCs w:val="28"/>
          <w:lang w:val="en-GB"/>
        </w:rPr>
      </w:pPr>
    </w:p>
    <w:p w:rsidR="00936935" w:rsidRPr="00FD0749" w:rsidRDefault="00936935" w:rsidP="00936935">
      <w:pPr>
        <w:jc w:val="both"/>
        <w:rPr>
          <w:color w:val="000000"/>
          <w:sz w:val="22"/>
          <w:szCs w:val="22"/>
          <w:lang w:val="en-GB"/>
        </w:rPr>
      </w:pPr>
      <w:r w:rsidRPr="00FD0749">
        <w:rPr>
          <w:color w:val="000000"/>
          <w:sz w:val="22"/>
          <w:szCs w:val="22"/>
          <w:lang w:val="en-GB"/>
        </w:rPr>
        <w:t xml:space="preserve">Physics Department, Faculty of Science, University of Zagreb, </w:t>
      </w:r>
      <w:proofErr w:type="spellStart"/>
      <w:r w:rsidRPr="00FD0749">
        <w:rPr>
          <w:color w:val="000000"/>
          <w:sz w:val="22"/>
          <w:szCs w:val="22"/>
          <w:lang w:val="en-GB"/>
        </w:rPr>
        <w:t>Bijenička</w:t>
      </w:r>
      <w:proofErr w:type="spellEnd"/>
      <w:r w:rsidRPr="00FD0749">
        <w:rPr>
          <w:color w:val="000000"/>
          <w:sz w:val="22"/>
          <w:szCs w:val="22"/>
          <w:lang w:val="en-GB"/>
        </w:rPr>
        <w:t xml:space="preserve"> </w:t>
      </w:r>
      <w:proofErr w:type="spellStart"/>
      <w:r w:rsidRPr="00FD0749">
        <w:rPr>
          <w:color w:val="000000"/>
          <w:sz w:val="22"/>
          <w:szCs w:val="22"/>
          <w:lang w:val="en-GB"/>
        </w:rPr>
        <w:t>cesta</w:t>
      </w:r>
      <w:proofErr w:type="spellEnd"/>
      <w:r w:rsidRPr="00FD0749">
        <w:rPr>
          <w:color w:val="000000"/>
          <w:sz w:val="22"/>
          <w:szCs w:val="22"/>
          <w:lang w:val="en-GB"/>
        </w:rPr>
        <w:t xml:space="preserve"> 32</w:t>
      </w:r>
      <w:proofErr w:type="gramStart"/>
      <w:r w:rsidRPr="00FD0749">
        <w:rPr>
          <w:color w:val="000000"/>
          <w:sz w:val="22"/>
          <w:szCs w:val="22"/>
          <w:lang w:val="en-GB"/>
        </w:rPr>
        <w:t>,10002</w:t>
      </w:r>
      <w:proofErr w:type="gramEnd"/>
      <w:r w:rsidRPr="00FD0749">
        <w:rPr>
          <w:color w:val="000000"/>
          <w:sz w:val="22"/>
          <w:szCs w:val="22"/>
          <w:lang w:val="en-GB"/>
        </w:rPr>
        <w:t xml:space="preserve"> Zagreb, POB. 331, Croatia</w:t>
      </w:r>
    </w:p>
    <w:p w:rsidR="00936935" w:rsidRDefault="00936935" w:rsidP="0053564D">
      <w:pPr>
        <w:jc w:val="both"/>
        <w:rPr>
          <w:color w:val="000000"/>
          <w:sz w:val="20"/>
          <w:szCs w:val="20"/>
          <w:lang w:val="en-GB"/>
        </w:rPr>
      </w:pPr>
    </w:p>
    <w:p w:rsidR="00936935" w:rsidRDefault="00936935" w:rsidP="0053564D">
      <w:pPr>
        <w:jc w:val="both"/>
        <w:rPr>
          <w:color w:val="000000"/>
          <w:sz w:val="20"/>
          <w:szCs w:val="20"/>
          <w:lang w:val="en-GB"/>
        </w:rPr>
      </w:pPr>
    </w:p>
    <w:p w:rsidR="00FD0749" w:rsidRDefault="00FD0749" w:rsidP="0053564D">
      <w:pPr>
        <w:jc w:val="both"/>
        <w:rPr>
          <w:color w:val="000000"/>
          <w:sz w:val="20"/>
          <w:szCs w:val="20"/>
          <w:lang w:val="en-GB"/>
        </w:rPr>
        <w:sectPr w:rsidR="00FD0749" w:rsidSect="000C3332">
          <w:pgSz w:w="11906" w:h="16838"/>
          <w:pgMar w:top="1417" w:right="1417" w:bottom="1417" w:left="1417" w:header="708" w:footer="708" w:gutter="0"/>
          <w:cols w:space="708"/>
          <w:docGrid w:linePitch="360"/>
        </w:sectPr>
      </w:pPr>
    </w:p>
    <w:p w:rsidR="00DD68A0" w:rsidRPr="000C3332" w:rsidRDefault="00BB7A6A" w:rsidP="00F34CF9">
      <w:pPr>
        <w:jc w:val="both"/>
        <w:rPr>
          <w:color w:val="000000"/>
          <w:sz w:val="20"/>
          <w:szCs w:val="20"/>
          <w:lang w:val="en-GB"/>
        </w:rPr>
      </w:pPr>
      <w:r w:rsidRPr="000C3332">
        <w:rPr>
          <w:color w:val="000000"/>
          <w:sz w:val="20"/>
          <w:szCs w:val="20"/>
          <w:lang w:val="en-GB"/>
        </w:rPr>
        <w:lastRenderedPageBreak/>
        <w:t xml:space="preserve">Diffraction in the </w:t>
      </w:r>
      <w:proofErr w:type="spellStart"/>
      <w:r w:rsidRPr="000C3332">
        <w:rPr>
          <w:color w:val="000000"/>
          <w:sz w:val="20"/>
          <w:szCs w:val="20"/>
          <w:lang w:val="en-GB"/>
        </w:rPr>
        <w:t>polycrystal</w:t>
      </w:r>
      <w:r w:rsidR="0053564D" w:rsidRPr="000C3332">
        <w:rPr>
          <w:color w:val="000000"/>
          <w:sz w:val="20"/>
          <w:szCs w:val="20"/>
          <w:lang w:val="en-GB"/>
        </w:rPr>
        <w:t>⁄</w:t>
      </w:r>
      <w:r w:rsidRPr="000C3332">
        <w:rPr>
          <w:color w:val="000000"/>
          <w:sz w:val="20"/>
          <w:szCs w:val="20"/>
          <w:lang w:val="en-GB"/>
        </w:rPr>
        <w:t>crystalline</w:t>
      </w:r>
      <w:proofErr w:type="spellEnd"/>
      <w:r w:rsidRPr="000C3332">
        <w:rPr>
          <w:color w:val="000000"/>
          <w:sz w:val="20"/>
          <w:szCs w:val="20"/>
          <w:lang w:val="en-GB"/>
        </w:rPr>
        <w:t xml:space="preserve"> powder is one of the most powerful techniques in study of microstructure and crystal structure of solids. This technique, in synergy with microscopic, spectroscopic and other physical techniques, </w:t>
      </w:r>
      <w:r w:rsidR="000C3332" w:rsidRPr="000C3332">
        <w:rPr>
          <w:color w:val="000000"/>
          <w:sz w:val="20"/>
          <w:szCs w:val="20"/>
          <w:lang w:val="en-GB"/>
        </w:rPr>
        <w:t xml:space="preserve">enables </w:t>
      </w:r>
      <w:r w:rsidRPr="000C3332">
        <w:rPr>
          <w:color w:val="000000"/>
          <w:sz w:val="20"/>
          <w:szCs w:val="20"/>
          <w:lang w:val="en-GB"/>
        </w:rPr>
        <w:t>a complete analysis of one- and multi-phase substan</w:t>
      </w:r>
      <w:r w:rsidR="000C3332" w:rsidRPr="000C3332">
        <w:rPr>
          <w:color w:val="000000"/>
          <w:sz w:val="20"/>
          <w:szCs w:val="20"/>
          <w:lang w:val="en-GB"/>
        </w:rPr>
        <w:t>ces</w:t>
      </w:r>
      <w:r w:rsidRPr="000C3332">
        <w:rPr>
          <w:color w:val="000000"/>
          <w:sz w:val="20"/>
          <w:szCs w:val="20"/>
          <w:lang w:val="en-GB"/>
        </w:rPr>
        <w:t xml:space="preserve"> that are important in scientific and technological fields. Information on microstructure and crystal structure of a substance is stored in its diffraction pattern; in order to reveal this information, the diffraction pattern should be decoded  by application of adequate mathematical and physical procedures which may often be rather complex. During the last decades, diffraction techniques in the </w:t>
      </w:r>
      <w:proofErr w:type="spellStart"/>
      <w:r w:rsidRPr="000C3332">
        <w:rPr>
          <w:color w:val="000000"/>
          <w:sz w:val="20"/>
          <w:szCs w:val="20"/>
          <w:lang w:val="en-GB"/>
        </w:rPr>
        <w:t>polycrystal</w:t>
      </w:r>
      <w:proofErr w:type="spellEnd"/>
      <w:r w:rsidRPr="000C3332">
        <w:rPr>
          <w:color w:val="000000"/>
          <w:sz w:val="20"/>
          <w:szCs w:val="20"/>
          <w:lang w:val="en-GB"/>
        </w:rPr>
        <w:t xml:space="preserve"> are developing rapidly due to the introduction of sophisticated instrumentation, powerful computers and by application of synchrotron radiation. This enables the collection and interpretation of diffraction data in a short real time</w:t>
      </w:r>
      <w:r w:rsidR="0053564D" w:rsidRPr="000C3332">
        <w:rPr>
          <w:color w:val="000000"/>
          <w:sz w:val="20"/>
          <w:szCs w:val="20"/>
          <w:lang w:val="en-GB"/>
        </w:rPr>
        <w:t>, revealing:</w:t>
      </w:r>
      <w:r w:rsidRPr="000C3332">
        <w:rPr>
          <w:color w:val="000000"/>
          <w:sz w:val="20"/>
          <w:szCs w:val="20"/>
          <w:lang w:val="en-GB"/>
        </w:rPr>
        <w:t xml:space="preserve"> </w:t>
      </w:r>
      <w:r w:rsidR="0053564D" w:rsidRPr="000C3332">
        <w:rPr>
          <w:sz w:val="20"/>
          <w:szCs w:val="20"/>
          <w:lang w:val="en-GB"/>
        </w:rPr>
        <w:t>qualitative and quantitative phase analysis; 3D distribution of electron density (</w:t>
      </w:r>
      <w:r w:rsidR="0053564D" w:rsidRPr="000C3332">
        <w:rPr>
          <w:i/>
          <w:sz w:val="20"/>
          <w:szCs w:val="20"/>
          <w:lang w:val="en-GB"/>
        </w:rPr>
        <w:t>e.g.</w:t>
      </w:r>
      <w:r w:rsidR="0053564D" w:rsidRPr="000C3332">
        <w:rPr>
          <w:sz w:val="20"/>
          <w:szCs w:val="20"/>
          <w:lang w:val="en-GB"/>
        </w:rPr>
        <w:t xml:space="preserve"> in metallic glasses); accurate measurement of periodicit</w:t>
      </w:r>
      <w:r w:rsidR="000C3332">
        <w:rPr>
          <w:sz w:val="20"/>
          <w:szCs w:val="20"/>
          <w:lang w:val="en-GB"/>
        </w:rPr>
        <w:t>y</w:t>
      </w:r>
      <w:r w:rsidR="0053564D" w:rsidRPr="000C3332">
        <w:rPr>
          <w:sz w:val="20"/>
          <w:szCs w:val="20"/>
          <w:lang w:val="en-GB"/>
        </w:rPr>
        <w:t xml:space="preserve"> in the crystalline substance; solubility limits in solid solutions; precipitation processes in supersaturated solid solutions (</w:t>
      </w:r>
      <w:r w:rsidR="0053564D" w:rsidRPr="000C3332">
        <w:rPr>
          <w:i/>
          <w:sz w:val="20"/>
          <w:szCs w:val="20"/>
          <w:lang w:val="en-GB"/>
        </w:rPr>
        <w:t>e.g.</w:t>
      </w:r>
      <w:r w:rsidR="00936935">
        <w:rPr>
          <w:i/>
          <w:sz w:val="20"/>
          <w:szCs w:val="20"/>
          <w:lang w:val="en-GB"/>
        </w:rPr>
        <w:t xml:space="preserve"> </w:t>
      </w:r>
      <w:r w:rsidR="0053564D" w:rsidRPr="000C3332">
        <w:rPr>
          <w:sz w:val="20"/>
          <w:szCs w:val="20"/>
          <w:lang w:val="en-GB"/>
        </w:rPr>
        <w:t>metallic alloys); thermal expansion; phase transitions; phase diagrams; chemical stability</w:t>
      </w:r>
      <w:r w:rsidR="00936935">
        <w:rPr>
          <w:sz w:val="20"/>
          <w:szCs w:val="20"/>
          <w:lang w:val="en-GB"/>
        </w:rPr>
        <w:t>,</w:t>
      </w:r>
      <w:r w:rsidR="0053564D" w:rsidRPr="000C3332">
        <w:rPr>
          <w:sz w:val="20"/>
          <w:szCs w:val="20"/>
          <w:lang w:val="en-GB"/>
        </w:rPr>
        <w:t xml:space="preserve"> decomposition of chemical compounds; crystallite size, kinetics of crystallite growth, </w:t>
      </w:r>
      <w:proofErr w:type="spellStart"/>
      <w:r w:rsidR="0053564D" w:rsidRPr="000C3332">
        <w:rPr>
          <w:sz w:val="20"/>
          <w:szCs w:val="20"/>
          <w:lang w:val="en-GB"/>
        </w:rPr>
        <w:t>recrystallization</w:t>
      </w:r>
      <w:proofErr w:type="spellEnd"/>
      <w:r w:rsidR="0053564D" w:rsidRPr="000C3332">
        <w:rPr>
          <w:sz w:val="20"/>
          <w:szCs w:val="20"/>
          <w:lang w:val="en-GB"/>
        </w:rPr>
        <w:t xml:space="preserve">, strains, annealing of defects; time-resolved dynamical processes; crystal structure, 3D positions of atoms, lengths and nature of chemical bonds, coordination, conformation; resolution of lattice planes and rows of atoms in the crystal; influence of crystal structure, microstructure and defects on physical and chemical properties and on biological activity of a substance, applications in </w:t>
      </w:r>
      <w:r w:rsidR="00D428C4" w:rsidRPr="000C3332">
        <w:rPr>
          <w:sz w:val="20"/>
          <w:szCs w:val="20"/>
          <w:lang w:val="en-GB"/>
        </w:rPr>
        <w:t>a number of</w:t>
      </w:r>
      <w:r w:rsidR="0053564D" w:rsidRPr="000C3332">
        <w:rPr>
          <w:sz w:val="20"/>
          <w:szCs w:val="20"/>
          <w:lang w:val="en-GB"/>
        </w:rPr>
        <w:t xml:space="preserve"> fields of human activities.</w:t>
      </w:r>
      <w:r w:rsidR="006D0707" w:rsidRPr="00FD0749">
        <w:rPr>
          <w:sz w:val="20"/>
          <w:szCs w:val="20"/>
          <w:lang w:val="en-US"/>
        </w:rPr>
        <w:t>[</w:t>
      </w:r>
      <w:r w:rsidR="006D0707">
        <w:rPr>
          <w:sz w:val="20"/>
          <w:szCs w:val="20"/>
          <w:lang w:val="en-US"/>
        </w:rPr>
        <w:t>1</w:t>
      </w:r>
      <w:r w:rsidR="006D0707" w:rsidRPr="00FD0749">
        <w:rPr>
          <w:sz w:val="20"/>
          <w:szCs w:val="20"/>
          <w:lang w:val="en-US"/>
        </w:rPr>
        <w:t>]</w:t>
      </w:r>
      <w:r w:rsidR="006D0707">
        <w:rPr>
          <w:sz w:val="20"/>
          <w:szCs w:val="20"/>
          <w:lang w:val="en-US"/>
        </w:rPr>
        <w:t xml:space="preserve"> </w:t>
      </w:r>
      <w:r w:rsidRPr="000C3332">
        <w:rPr>
          <w:color w:val="000000"/>
          <w:sz w:val="20"/>
          <w:szCs w:val="20"/>
          <w:lang w:val="en-GB"/>
        </w:rPr>
        <w:t xml:space="preserve">Possibilities of diffraction techniques in the </w:t>
      </w:r>
      <w:proofErr w:type="spellStart"/>
      <w:r w:rsidRPr="000C3332">
        <w:rPr>
          <w:color w:val="000000"/>
          <w:sz w:val="20"/>
          <w:szCs w:val="20"/>
          <w:lang w:val="en-GB"/>
        </w:rPr>
        <w:t>polycrystal</w:t>
      </w:r>
      <w:proofErr w:type="spellEnd"/>
      <w:r w:rsidRPr="000C3332">
        <w:rPr>
          <w:color w:val="000000"/>
          <w:sz w:val="20"/>
          <w:szCs w:val="20"/>
          <w:lang w:val="en-GB"/>
        </w:rPr>
        <w:t xml:space="preserve"> are illustrated by examples</w:t>
      </w:r>
      <w:r w:rsidR="00ED17AD" w:rsidRPr="000C3332">
        <w:rPr>
          <w:color w:val="000000"/>
          <w:sz w:val="20"/>
          <w:szCs w:val="20"/>
          <w:lang w:val="en-GB"/>
        </w:rPr>
        <w:t xml:space="preserve"> of authors’ studies: </w:t>
      </w:r>
      <w:r w:rsidR="00F34CF9" w:rsidRPr="000C3332">
        <w:rPr>
          <w:sz w:val="20"/>
          <w:szCs w:val="20"/>
          <w:lang w:val="en-GB"/>
        </w:rPr>
        <w:t xml:space="preserve">phase transitions in </w:t>
      </w:r>
      <w:r w:rsidR="00893991" w:rsidRPr="000C3332">
        <w:rPr>
          <w:sz w:val="20"/>
          <w:szCs w:val="20"/>
          <w:lang w:val="en-GB"/>
        </w:rPr>
        <w:t>TiO</w:t>
      </w:r>
      <w:r w:rsidR="00893991" w:rsidRPr="000C3332">
        <w:rPr>
          <w:sz w:val="20"/>
          <w:szCs w:val="20"/>
          <w:vertAlign w:val="subscript"/>
          <w:lang w:val="en-GB"/>
        </w:rPr>
        <w:t>2</w:t>
      </w:r>
      <w:r w:rsidR="00F34CF9" w:rsidRPr="000C3332">
        <w:rPr>
          <w:sz w:val="20"/>
          <w:szCs w:val="20"/>
          <w:lang w:val="en-GB"/>
        </w:rPr>
        <w:t xml:space="preserve">, </w:t>
      </w:r>
      <w:r w:rsidR="000C3332">
        <w:rPr>
          <w:sz w:val="20"/>
          <w:szCs w:val="20"/>
          <w:lang w:val="en-GB"/>
        </w:rPr>
        <w:t>precipitation processes in Al-alloys</w:t>
      </w:r>
      <w:r w:rsidR="00F34CF9" w:rsidRPr="000C3332">
        <w:rPr>
          <w:sz w:val="20"/>
          <w:szCs w:val="20"/>
          <w:lang w:val="en-GB"/>
        </w:rPr>
        <w:t xml:space="preserve">, </w:t>
      </w:r>
      <w:proofErr w:type="spellStart"/>
      <w:r w:rsidR="00F34CF9" w:rsidRPr="000C3332">
        <w:rPr>
          <w:sz w:val="20"/>
          <w:szCs w:val="20"/>
          <w:lang w:val="en-GB"/>
        </w:rPr>
        <w:t>metastable</w:t>
      </w:r>
      <w:proofErr w:type="spellEnd"/>
      <w:r w:rsidR="00F34CF9" w:rsidRPr="000C3332">
        <w:rPr>
          <w:sz w:val="20"/>
          <w:szCs w:val="20"/>
          <w:lang w:val="en-GB"/>
        </w:rPr>
        <w:t xml:space="preserve"> and stable phase diagram of Ga</w:t>
      </w:r>
      <w:r w:rsidR="00F34CF9" w:rsidRPr="000C3332">
        <w:rPr>
          <w:sz w:val="20"/>
          <w:szCs w:val="20"/>
          <w:vertAlign w:val="subscript"/>
          <w:lang w:val="en-GB"/>
        </w:rPr>
        <w:t>2</w:t>
      </w:r>
      <w:r w:rsidR="00F34CF9" w:rsidRPr="000C3332">
        <w:rPr>
          <w:sz w:val="20"/>
          <w:szCs w:val="20"/>
          <w:lang w:val="en-GB"/>
        </w:rPr>
        <w:t>Se</w:t>
      </w:r>
      <w:r w:rsidR="00F34CF9" w:rsidRPr="000C3332">
        <w:rPr>
          <w:sz w:val="20"/>
          <w:szCs w:val="20"/>
          <w:vertAlign w:val="subscript"/>
          <w:lang w:val="en-GB"/>
        </w:rPr>
        <w:t>3</w:t>
      </w:r>
      <w:r w:rsidR="00F34CF9" w:rsidRPr="000C3332">
        <w:rPr>
          <w:sz w:val="20"/>
          <w:szCs w:val="20"/>
          <w:lang w:val="en-GB"/>
        </w:rPr>
        <w:t>-In</w:t>
      </w:r>
      <w:r w:rsidR="00F34CF9" w:rsidRPr="000C3332">
        <w:rPr>
          <w:sz w:val="20"/>
          <w:szCs w:val="20"/>
          <w:vertAlign w:val="subscript"/>
          <w:lang w:val="en-GB"/>
        </w:rPr>
        <w:t>2</w:t>
      </w:r>
      <w:r w:rsidR="00F34CF9" w:rsidRPr="000C3332">
        <w:rPr>
          <w:sz w:val="20"/>
          <w:szCs w:val="20"/>
          <w:lang w:val="en-GB"/>
        </w:rPr>
        <w:t>Se</w:t>
      </w:r>
      <w:r w:rsidR="00F34CF9" w:rsidRPr="000C3332">
        <w:rPr>
          <w:sz w:val="20"/>
          <w:szCs w:val="20"/>
          <w:vertAlign w:val="subscript"/>
          <w:lang w:val="en-GB"/>
        </w:rPr>
        <w:t>3</w:t>
      </w:r>
      <w:r w:rsidR="00ED17AD" w:rsidRPr="000C3332">
        <w:rPr>
          <w:sz w:val="20"/>
          <w:szCs w:val="20"/>
          <w:lang w:val="en-GB"/>
        </w:rPr>
        <w:t>,</w:t>
      </w:r>
      <w:r w:rsidR="00F34CF9" w:rsidRPr="000C3332">
        <w:rPr>
          <w:sz w:val="20"/>
          <w:szCs w:val="20"/>
          <w:lang w:val="en-GB"/>
        </w:rPr>
        <w:t xml:space="preserve"> the </w:t>
      </w:r>
      <w:r w:rsidR="00F34CF9" w:rsidRPr="000C3332">
        <w:rPr>
          <w:color w:val="000000"/>
          <w:sz w:val="20"/>
          <w:szCs w:val="20"/>
          <w:lang w:val="en-GB"/>
        </w:rPr>
        <w:t>graphitization of petroleum coke</w:t>
      </w:r>
      <w:r w:rsidR="006D0D9B" w:rsidRPr="000C3332">
        <w:rPr>
          <w:color w:val="000000"/>
          <w:sz w:val="20"/>
          <w:szCs w:val="20"/>
          <w:lang w:val="en-GB"/>
        </w:rPr>
        <w:t xml:space="preserve">, </w:t>
      </w:r>
      <w:proofErr w:type="spellStart"/>
      <w:r w:rsidR="006D0D9B" w:rsidRPr="000C3332">
        <w:rPr>
          <w:color w:val="000000"/>
          <w:sz w:val="20"/>
          <w:szCs w:val="20"/>
          <w:lang w:val="en-GB"/>
        </w:rPr>
        <w:t>biomineralization</w:t>
      </w:r>
      <w:proofErr w:type="spellEnd"/>
      <w:r w:rsidR="006D0D9B" w:rsidRPr="000C3332">
        <w:rPr>
          <w:color w:val="000000"/>
          <w:sz w:val="20"/>
          <w:szCs w:val="20"/>
          <w:lang w:val="en-GB"/>
        </w:rPr>
        <w:t xml:space="preserve"> processes in bivalves, phase transitions in </w:t>
      </w:r>
      <w:proofErr w:type="spellStart"/>
      <w:r w:rsidR="006D0D9B" w:rsidRPr="000C3332">
        <w:rPr>
          <w:color w:val="000000"/>
          <w:sz w:val="20"/>
          <w:szCs w:val="20"/>
          <w:lang w:val="en-GB"/>
        </w:rPr>
        <w:t>thermosalient</w:t>
      </w:r>
      <w:proofErr w:type="spellEnd"/>
      <w:r w:rsidR="006D0D9B" w:rsidRPr="000C3332">
        <w:rPr>
          <w:b/>
          <w:color w:val="000000"/>
          <w:sz w:val="20"/>
          <w:szCs w:val="20"/>
          <w:lang w:val="en-GB"/>
        </w:rPr>
        <w:t xml:space="preserve"> </w:t>
      </w:r>
      <w:r w:rsidR="006D0D9B" w:rsidRPr="000C3332">
        <w:rPr>
          <w:color w:val="000000"/>
          <w:sz w:val="20"/>
          <w:szCs w:val="20"/>
          <w:lang w:val="en-GB"/>
        </w:rPr>
        <w:t>crystals</w:t>
      </w:r>
      <w:r w:rsidR="00F34CF9" w:rsidRPr="000C3332">
        <w:rPr>
          <w:color w:val="000000"/>
          <w:sz w:val="20"/>
          <w:szCs w:val="20"/>
          <w:lang w:val="en-GB"/>
        </w:rPr>
        <w:t>.</w:t>
      </w:r>
      <w:r w:rsidR="006D0707">
        <w:rPr>
          <w:color w:val="000000"/>
          <w:sz w:val="20"/>
          <w:szCs w:val="20"/>
          <w:lang w:val="en-GB"/>
        </w:rPr>
        <w:t>[2</w:t>
      </w:r>
      <w:r w:rsidR="00B113ED">
        <w:rPr>
          <w:color w:val="000000"/>
          <w:sz w:val="20"/>
          <w:szCs w:val="20"/>
          <w:lang w:val="en-GB"/>
        </w:rPr>
        <w:t>-5]</w:t>
      </w:r>
    </w:p>
    <w:p w:rsidR="000654E1" w:rsidRPr="00FD0749" w:rsidRDefault="000654E1" w:rsidP="00FD0749">
      <w:pPr>
        <w:ind w:left="-142"/>
        <w:jc w:val="both"/>
        <w:rPr>
          <w:sz w:val="22"/>
          <w:szCs w:val="22"/>
          <w:lang w:val="en-US"/>
        </w:rPr>
      </w:pPr>
      <w:r>
        <w:rPr>
          <w:noProof/>
          <w:color w:val="000000"/>
          <w:sz w:val="20"/>
          <w:szCs w:val="20"/>
        </w:rPr>
        <w:lastRenderedPageBreak/>
        <w:drawing>
          <wp:inline distT="0" distB="0" distL="0" distR="0">
            <wp:extent cx="2808719" cy="1680805"/>
            <wp:effectExtent l="19050" t="0" r="0" b="0"/>
            <wp:docPr id="2" name="Picture 1" descr="C:\Users\Stanko Popovic\Documents\Al and Al-alloys_Enc_2017 figures 04 04 2017\POPOVIC.F0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ko Popovic\Documents\Al and Al-alloys_Enc_2017 figures 04 04 2017\POPOVIC.F04b.jpg"/>
                    <pic:cNvPicPr>
                      <a:picLocks noChangeAspect="1" noChangeArrowheads="1"/>
                    </pic:cNvPicPr>
                  </pic:nvPicPr>
                  <pic:blipFill>
                    <a:blip r:embed="rId4" cstate="print"/>
                    <a:srcRect/>
                    <a:stretch>
                      <a:fillRect/>
                    </a:stretch>
                  </pic:blipFill>
                  <pic:spPr bwMode="auto">
                    <a:xfrm>
                      <a:off x="0" y="0"/>
                      <a:ext cx="2811934" cy="1682729"/>
                    </a:xfrm>
                    <a:prstGeom prst="rect">
                      <a:avLst/>
                    </a:prstGeom>
                    <a:noFill/>
                    <a:ln w="9525">
                      <a:noFill/>
                      <a:miter lim="800000"/>
                      <a:headEnd/>
                      <a:tailEnd/>
                    </a:ln>
                  </pic:spPr>
                </pic:pic>
              </a:graphicData>
            </a:graphic>
          </wp:inline>
        </w:drawing>
      </w:r>
      <w:proofErr w:type="gramStart"/>
      <w:r w:rsidR="001438F6" w:rsidRPr="00FD0749">
        <w:rPr>
          <w:sz w:val="20"/>
          <w:szCs w:val="20"/>
          <w:lang w:val="en-US"/>
        </w:rPr>
        <w:t>Figure.</w:t>
      </w:r>
      <w:proofErr w:type="gramEnd"/>
      <w:r w:rsidR="001438F6" w:rsidRPr="00FD0749">
        <w:rPr>
          <w:sz w:val="20"/>
          <w:szCs w:val="20"/>
          <w:lang w:val="en-US"/>
        </w:rPr>
        <w:t xml:space="preserve"> </w:t>
      </w:r>
      <w:r w:rsidRPr="00FD0749">
        <w:rPr>
          <w:sz w:val="20"/>
          <w:szCs w:val="20"/>
          <w:lang w:val="en-US"/>
        </w:rPr>
        <w:t xml:space="preserve">Characteristic diffraction lines of rapidly (WQ) and slowly (SC) cooled Al-Zn alloy with </w:t>
      </w:r>
      <w:proofErr w:type="gramStart"/>
      <w:r w:rsidRPr="00FD0749">
        <w:rPr>
          <w:i/>
          <w:sz w:val="20"/>
          <w:szCs w:val="20"/>
          <w:lang w:val="en-US"/>
        </w:rPr>
        <w:t>x</w:t>
      </w:r>
      <w:r w:rsidRPr="00FD0749">
        <w:rPr>
          <w:sz w:val="20"/>
          <w:szCs w:val="20"/>
          <w:lang w:val="en-US"/>
        </w:rPr>
        <w:t>(</w:t>
      </w:r>
      <w:proofErr w:type="gramEnd"/>
      <w:r w:rsidRPr="00FD0749">
        <w:rPr>
          <w:sz w:val="20"/>
          <w:szCs w:val="20"/>
          <w:lang w:val="en-US"/>
        </w:rPr>
        <w:t>Zn) = 0.48. Diffraction lines of th</w:t>
      </w:r>
      <w:r w:rsidR="00B113ED">
        <w:rPr>
          <w:sz w:val="20"/>
          <w:szCs w:val="20"/>
          <w:lang w:val="en-US"/>
        </w:rPr>
        <w:t>e WQ alloy were scanned within 2</w:t>
      </w:r>
      <w:r w:rsidRPr="00FD0749">
        <w:rPr>
          <w:sz w:val="20"/>
          <w:szCs w:val="20"/>
          <w:lang w:val="en-US"/>
        </w:rPr>
        <w:t xml:space="preserve">0 minutes after quenching. </w:t>
      </w:r>
      <w:r w:rsidR="001438F6" w:rsidRPr="00FD0749">
        <w:rPr>
          <w:sz w:val="20"/>
          <w:szCs w:val="20"/>
          <w:lang w:val="en-US"/>
        </w:rPr>
        <w:t>[2]</w:t>
      </w:r>
    </w:p>
    <w:p w:rsidR="0016564E" w:rsidRDefault="0016564E" w:rsidP="00A26817">
      <w:pPr>
        <w:jc w:val="both"/>
        <w:rPr>
          <w:rFonts w:eastAsia="Calibri"/>
          <w:sz w:val="20"/>
          <w:szCs w:val="20"/>
          <w:lang w:val="en-GB"/>
        </w:rPr>
      </w:pPr>
    </w:p>
    <w:p w:rsidR="0016564E" w:rsidRDefault="0016564E" w:rsidP="00A26817">
      <w:pPr>
        <w:jc w:val="both"/>
        <w:rPr>
          <w:rFonts w:eastAsia="Calibri"/>
          <w:sz w:val="20"/>
          <w:szCs w:val="20"/>
          <w:lang w:val="en-GB"/>
        </w:rPr>
      </w:pPr>
      <w:r>
        <w:rPr>
          <w:rFonts w:eastAsia="Calibri"/>
          <w:sz w:val="20"/>
          <w:szCs w:val="20"/>
          <w:lang w:val="en-GB"/>
        </w:rPr>
        <w:t>Recent publications</w:t>
      </w:r>
    </w:p>
    <w:p w:rsidR="00A26817" w:rsidRPr="00A26817" w:rsidRDefault="00A26817" w:rsidP="00A26817">
      <w:pPr>
        <w:jc w:val="both"/>
        <w:rPr>
          <w:rFonts w:eastAsia="Calibri"/>
          <w:sz w:val="20"/>
          <w:szCs w:val="20"/>
          <w:lang w:val="en-GB"/>
        </w:rPr>
      </w:pPr>
      <w:r>
        <w:rPr>
          <w:rFonts w:eastAsia="Calibri"/>
          <w:sz w:val="20"/>
          <w:szCs w:val="20"/>
          <w:lang w:val="en-GB"/>
        </w:rPr>
        <w:t>1.</w:t>
      </w:r>
      <w:r>
        <w:rPr>
          <w:rFonts w:eastAsia="Calibri"/>
          <w:i/>
          <w:sz w:val="20"/>
          <w:szCs w:val="20"/>
          <w:lang w:val="en-GB"/>
        </w:rPr>
        <w:t xml:space="preserve">  Powder Diffraction – Theory and Practice</w:t>
      </w:r>
      <w:r>
        <w:rPr>
          <w:rFonts w:eastAsia="Calibri"/>
          <w:sz w:val="20"/>
          <w:szCs w:val="20"/>
          <w:lang w:val="en-GB"/>
        </w:rPr>
        <w:t xml:space="preserve">, R. E. </w:t>
      </w:r>
      <w:proofErr w:type="spellStart"/>
      <w:r>
        <w:rPr>
          <w:rFonts w:eastAsia="Calibri"/>
          <w:sz w:val="20"/>
          <w:szCs w:val="20"/>
          <w:lang w:val="en-GB"/>
        </w:rPr>
        <w:t>Dinnebier</w:t>
      </w:r>
      <w:proofErr w:type="spellEnd"/>
      <w:r>
        <w:rPr>
          <w:rFonts w:eastAsia="Calibri"/>
          <w:sz w:val="20"/>
          <w:szCs w:val="20"/>
          <w:lang w:val="en-GB"/>
        </w:rPr>
        <w:t xml:space="preserve"> and S. J. L. </w:t>
      </w:r>
      <w:proofErr w:type="spellStart"/>
      <w:r>
        <w:rPr>
          <w:rFonts w:eastAsia="Calibri"/>
          <w:sz w:val="20"/>
          <w:szCs w:val="20"/>
          <w:lang w:val="en-GB"/>
        </w:rPr>
        <w:t>Billinge</w:t>
      </w:r>
      <w:proofErr w:type="spellEnd"/>
      <w:r>
        <w:rPr>
          <w:rFonts w:eastAsia="Calibri"/>
          <w:sz w:val="20"/>
          <w:szCs w:val="20"/>
          <w:lang w:val="en-GB"/>
        </w:rPr>
        <w:t xml:space="preserve"> (Eds.), Cambridge RSC Publishing (2008); </w:t>
      </w:r>
      <w:r>
        <w:rPr>
          <w:sz w:val="20"/>
          <w:szCs w:val="20"/>
        </w:rPr>
        <w:t xml:space="preserve">S. Popović, A. </w:t>
      </w:r>
      <w:proofErr w:type="spellStart"/>
      <w:r>
        <w:rPr>
          <w:sz w:val="20"/>
          <w:szCs w:val="20"/>
        </w:rPr>
        <w:t>Tonejc</w:t>
      </w:r>
      <w:proofErr w:type="spellEnd"/>
      <w:r>
        <w:rPr>
          <w:sz w:val="20"/>
          <w:szCs w:val="20"/>
        </w:rPr>
        <w:t xml:space="preserve"> </w:t>
      </w:r>
      <w:proofErr w:type="spellStart"/>
      <w:r>
        <w:rPr>
          <w:sz w:val="20"/>
          <w:szCs w:val="20"/>
        </w:rPr>
        <w:t>and</w:t>
      </w:r>
      <w:proofErr w:type="spellEnd"/>
      <w:r>
        <w:rPr>
          <w:sz w:val="20"/>
          <w:szCs w:val="20"/>
        </w:rPr>
        <w:t xml:space="preserve"> Ž. </w:t>
      </w:r>
      <w:proofErr w:type="spellStart"/>
      <w:r>
        <w:rPr>
          <w:sz w:val="20"/>
          <w:szCs w:val="20"/>
        </w:rPr>
        <w:t>Skoko</w:t>
      </w:r>
      <w:proofErr w:type="spellEnd"/>
      <w:r>
        <w:rPr>
          <w:sz w:val="20"/>
          <w:szCs w:val="20"/>
        </w:rPr>
        <w:t xml:space="preserve">, </w:t>
      </w:r>
      <w:r>
        <w:rPr>
          <w:color w:val="000000"/>
          <w:sz w:val="20"/>
          <w:szCs w:val="20"/>
          <w:lang w:val="en-GB"/>
        </w:rPr>
        <w:t xml:space="preserve">Contemporary diffraction methods in study of </w:t>
      </w:r>
      <w:proofErr w:type="spellStart"/>
      <w:r>
        <w:rPr>
          <w:color w:val="000000"/>
          <w:sz w:val="20"/>
          <w:szCs w:val="20"/>
          <w:lang w:val="en-GB"/>
        </w:rPr>
        <w:t>polycrystals</w:t>
      </w:r>
      <w:proofErr w:type="spellEnd"/>
      <w:r>
        <w:rPr>
          <w:sz w:val="20"/>
          <w:szCs w:val="20"/>
        </w:rPr>
        <w:t>,</w:t>
      </w:r>
      <w:r>
        <w:rPr>
          <w:i/>
          <w:sz w:val="20"/>
          <w:szCs w:val="20"/>
        </w:rPr>
        <w:t xml:space="preserve"> </w:t>
      </w:r>
      <w:proofErr w:type="spellStart"/>
      <w:r>
        <w:rPr>
          <w:i/>
          <w:sz w:val="20"/>
          <w:szCs w:val="20"/>
        </w:rPr>
        <w:t>Croat</w:t>
      </w:r>
      <w:proofErr w:type="spellEnd"/>
      <w:r>
        <w:rPr>
          <w:i/>
          <w:sz w:val="20"/>
          <w:szCs w:val="20"/>
        </w:rPr>
        <w:t xml:space="preserve">. </w:t>
      </w:r>
      <w:proofErr w:type="spellStart"/>
      <w:r>
        <w:rPr>
          <w:i/>
          <w:sz w:val="20"/>
          <w:szCs w:val="20"/>
        </w:rPr>
        <w:t>Chem</w:t>
      </w:r>
      <w:proofErr w:type="spellEnd"/>
      <w:r>
        <w:rPr>
          <w:i/>
          <w:sz w:val="20"/>
          <w:szCs w:val="20"/>
        </w:rPr>
        <w:t xml:space="preserve">. Acta </w:t>
      </w:r>
      <w:r>
        <w:rPr>
          <w:b/>
          <w:sz w:val="20"/>
          <w:szCs w:val="20"/>
        </w:rPr>
        <w:t>88</w:t>
      </w:r>
      <w:r>
        <w:rPr>
          <w:sz w:val="20"/>
          <w:szCs w:val="20"/>
        </w:rPr>
        <w:t xml:space="preserve"> (2015) 561-577.</w:t>
      </w:r>
    </w:p>
    <w:p w:rsidR="00A26817" w:rsidRPr="00A26817" w:rsidRDefault="00A26817" w:rsidP="00A26817">
      <w:pPr>
        <w:autoSpaceDE w:val="0"/>
        <w:autoSpaceDN w:val="0"/>
        <w:adjustRightInd w:val="0"/>
        <w:jc w:val="both"/>
        <w:rPr>
          <w:sz w:val="20"/>
          <w:szCs w:val="20"/>
          <w:lang w:val="en-GB"/>
        </w:rPr>
      </w:pPr>
      <w:r>
        <w:rPr>
          <w:sz w:val="20"/>
          <w:szCs w:val="20"/>
          <w:lang w:val="en-GB"/>
        </w:rPr>
        <w:t xml:space="preserve">2. Ž. </w:t>
      </w:r>
      <w:proofErr w:type="spellStart"/>
      <w:r>
        <w:rPr>
          <w:sz w:val="20"/>
          <w:szCs w:val="20"/>
          <w:lang w:val="en-GB"/>
        </w:rPr>
        <w:t>Skoko</w:t>
      </w:r>
      <w:proofErr w:type="spellEnd"/>
      <w:r>
        <w:rPr>
          <w:sz w:val="20"/>
          <w:szCs w:val="20"/>
          <w:lang w:val="en-GB"/>
        </w:rPr>
        <w:t xml:space="preserve">, S. </w:t>
      </w:r>
      <w:proofErr w:type="spellStart"/>
      <w:r>
        <w:rPr>
          <w:sz w:val="20"/>
          <w:szCs w:val="20"/>
          <w:lang w:val="en-GB"/>
        </w:rPr>
        <w:t>Popović</w:t>
      </w:r>
      <w:proofErr w:type="spellEnd"/>
      <w:r>
        <w:rPr>
          <w:sz w:val="20"/>
          <w:szCs w:val="20"/>
          <w:lang w:val="en-GB"/>
        </w:rPr>
        <w:t xml:space="preserve"> and G. </w:t>
      </w:r>
      <w:proofErr w:type="spellStart"/>
      <w:r>
        <w:rPr>
          <w:sz w:val="20"/>
          <w:szCs w:val="20"/>
          <w:lang w:val="en-GB"/>
        </w:rPr>
        <w:t>Štefanić</w:t>
      </w:r>
      <w:proofErr w:type="spellEnd"/>
      <w:r>
        <w:rPr>
          <w:sz w:val="20"/>
          <w:szCs w:val="20"/>
          <w:lang w:val="en-GB"/>
        </w:rPr>
        <w:t xml:space="preserve">, </w:t>
      </w:r>
      <w:proofErr w:type="spellStart"/>
      <w:proofErr w:type="gramStart"/>
      <w:r>
        <w:rPr>
          <w:sz w:val="20"/>
          <w:szCs w:val="20"/>
        </w:rPr>
        <w:t>Microstructure</w:t>
      </w:r>
      <w:proofErr w:type="spellEnd"/>
      <w:r>
        <w:rPr>
          <w:sz w:val="20"/>
          <w:szCs w:val="20"/>
        </w:rPr>
        <w:t xml:space="preserve">  </w:t>
      </w:r>
      <w:proofErr w:type="spellStart"/>
      <w:r>
        <w:rPr>
          <w:sz w:val="20"/>
          <w:szCs w:val="20"/>
        </w:rPr>
        <w:t>of</w:t>
      </w:r>
      <w:proofErr w:type="spellEnd"/>
      <w:proofErr w:type="gramEnd"/>
      <w:r>
        <w:rPr>
          <w:sz w:val="20"/>
          <w:szCs w:val="20"/>
        </w:rPr>
        <w:t xml:space="preserve"> Al-</w:t>
      </w:r>
      <w:proofErr w:type="spellStart"/>
      <w:r>
        <w:rPr>
          <w:sz w:val="20"/>
          <w:szCs w:val="20"/>
        </w:rPr>
        <w:t>Zn</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Zn</w:t>
      </w:r>
      <w:proofErr w:type="spellEnd"/>
      <w:r>
        <w:rPr>
          <w:sz w:val="20"/>
          <w:szCs w:val="20"/>
        </w:rPr>
        <w:t xml:space="preserve">-Al </w:t>
      </w:r>
      <w:proofErr w:type="spellStart"/>
      <w:r>
        <w:rPr>
          <w:sz w:val="20"/>
          <w:szCs w:val="20"/>
        </w:rPr>
        <w:t>alloys</w:t>
      </w:r>
      <w:proofErr w:type="spellEnd"/>
      <w:r>
        <w:rPr>
          <w:sz w:val="20"/>
          <w:szCs w:val="20"/>
          <w:lang w:val="en-GB"/>
        </w:rPr>
        <w:t>,</w:t>
      </w:r>
      <w:r>
        <w:rPr>
          <w:i/>
          <w:sz w:val="20"/>
          <w:szCs w:val="20"/>
          <w:lang w:val="en-GB"/>
        </w:rPr>
        <w:t xml:space="preserve"> Croat. </w:t>
      </w:r>
      <w:proofErr w:type="gramStart"/>
      <w:r>
        <w:rPr>
          <w:i/>
          <w:sz w:val="20"/>
          <w:szCs w:val="20"/>
          <w:lang w:val="en-GB"/>
        </w:rPr>
        <w:t xml:space="preserve">Chem. </w:t>
      </w:r>
      <w:proofErr w:type="spellStart"/>
      <w:r>
        <w:rPr>
          <w:i/>
          <w:sz w:val="20"/>
          <w:szCs w:val="20"/>
          <w:lang w:val="en-GB"/>
        </w:rPr>
        <w:t>Acta</w:t>
      </w:r>
      <w:proofErr w:type="spellEnd"/>
      <w:r>
        <w:rPr>
          <w:i/>
          <w:sz w:val="20"/>
          <w:szCs w:val="20"/>
          <w:lang w:val="en-GB"/>
        </w:rPr>
        <w:t xml:space="preserve"> </w:t>
      </w:r>
      <w:r>
        <w:rPr>
          <w:b/>
          <w:sz w:val="20"/>
          <w:szCs w:val="20"/>
          <w:lang w:val="en-GB"/>
        </w:rPr>
        <w:t xml:space="preserve">82 </w:t>
      </w:r>
      <w:r>
        <w:rPr>
          <w:sz w:val="20"/>
          <w:szCs w:val="20"/>
          <w:lang w:val="en-GB"/>
        </w:rPr>
        <w:t>(2009) 405</w:t>
      </w:r>
      <w:r>
        <w:rPr>
          <w:sz w:val="20"/>
          <w:szCs w:val="20"/>
        </w:rPr>
        <w:t>-</w:t>
      </w:r>
      <w:r>
        <w:rPr>
          <w:sz w:val="20"/>
          <w:szCs w:val="20"/>
          <w:lang w:val="en-GB"/>
        </w:rPr>
        <w:t xml:space="preserve">420; S. </w:t>
      </w:r>
      <w:proofErr w:type="spellStart"/>
      <w:r>
        <w:rPr>
          <w:sz w:val="20"/>
          <w:szCs w:val="20"/>
          <w:lang w:val="en-GB"/>
        </w:rPr>
        <w:t>Popović</w:t>
      </w:r>
      <w:proofErr w:type="spellEnd"/>
      <w:r>
        <w:rPr>
          <w:sz w:val="20"/>
          <w:szCs w:val="20"/>
          <w:lang w:val="en-GB"/>
        </w:rPr>
        <w:t xml:space="preserve">, Ž. </w:t>
      </w:r>
      <w:proofErr w:type="spellStart"/>
      <w:r>
        <w:rPr>
          <w:sz w:val="20"/>
          <w:szCs w:val="20"/>
          <w:lang w:val="en-GB"/>
        </w:rPr>
        <w:t>Skoko</w:t>
      </w:r>
      <w:proofErr w:type="spellEnd"/>
      <w:r>
        <w:rPr>
          <w:sz w:val="20"/>
          <w:szCs w:val="20"/>
          <w:lang w:val="en-GB"/>
        </w:rPr>
        <w:t xml:space="preserve"> and G.</w:t>
      </w:r>
      <w:proofErr w:type="gramEnd"/>
      <w:r>
        <w:rPr>
          <w:sz w:val="20"/>
          <w:szCs w:val="20"/>
          <w:lang w:val="en-GB"/>
        </w:rPr>
        <w:t xml:space="preserve">  </w:t>
      </w:r>
      <w:proofErr w:type="spellStart"/>
      <w:r>
        <w:rPr>
          <w:sz w:val="20"/>
          <w:szCs w:val="20"/>
          <w:lang w:val="en-GB"/>
        </w:rPr>
        <w:t>Štefanić</w:t>
      </w:r>
      <w:proofErr w:type="spellEnd"/>
      <w:proofErr w:type="gramStart"/>
      <w:r>
        <w:rPr>
          <w:sz w:val="20"/>
          <w:szCs w:val="20"/>
          <w:lang w:val="en-GB"/>
        </w:rPr>
        <w:t xml:space="preserve">,  </w:t>
      </w:r>
      <w:r>
        <w:rPr>
          <w:sz w:val="20"/>
          <w:szCs w:val="20"/>
        </w:rPr>
        <w:t>Temperature</w:t>
      </w:r>
      <w:proofErr w:type="gramEnd"/>
      <w:r>
        <w:rPr>
          <w:sz w:val="20"/>
          <w:szCs w:val="20"/>
        </w:rPr>
        <w:t xml:space="preserve"> </w:t>
      </w:r>
      <w:proofErr w:type="spellStart"/>
      <w:r>
        <w:rPr>
          <w:sz w:val="20"/>
          <w:szCs w:val="20"/>
        </w:rPr>
        <w:t>dependence</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microstructure</w:t>
      </w:r>
      <w:proofErr w:type="spellEnd"/>
      <w:r>
        <w:rPr>
          <w:sz w:val="20"/>
          <w:szCs w:val="20"/>
        </w:rPr>
        <w:t xml:space="preserve"> </w:t>
      </w:r>
      <w:proofErr w:type="spellStart"/>
      <w:r>
        <w:rPr>
          <w:sz w:val="20"/>
          <w:szCs w:val="20"/>
        </w:rPr>
        <w:t>of</w:t>
      </w:r>
      <w:proofErr w:type="spellEnd"/>
      <w:r>
        <w:rPr>
          <w:sz w:val="20"/>
          <w:szCs w:val="20"/>
        </w:rPr>
        <w:t xml:space="preserve"> Al-Ag-</w:t>
      </w:r>
      <w:proofErr w:type="spellStart"/>
      <w:r>
        <w:rPr>
          <w:sz w:val="20"/>
          <w:szCs w:val="20"/>
        </w:rPr>
        <w:t>Zn</w:t>
      </w:r>
      <w:proofErr w:type="spellEnd"/>
      <w:r>
        <w:rPr>
          <w:sz w:val="20"/>
          <w:szCs w:val="20"/>
        </w:rPr>
        <w:t xml:space="preserve"> </w:t>
      </w:r>
      <w:proofErr w:type="spellStart"/>
      <w:r>
        <w:rPr>
          <w:sz w:val="20"/>
          <w:szCs w:val="20"/>
        </w:rPr>
        <w:t>alloys</w:t>
      </w:r>
      <w:proofErr w:type="spellEnd"/>
      <w:r>
        <w:rPr>
          <w:sz w:val="20"/>
          <w:szCs w:val="20"/>
          <w:lang w:val="en-GB"/>
        </w:rPr>
        <w:t>,</w:t>
      </w:r>
      <w:r>
        <w:rPr>
          <w:i/>
          <w:sz w:val="20"/>
          <w:szCs w:val="20"/>
          <w:lang w:val="en-GB"/>
        </w:rPr>
        <w:t xml:space="preserve"> Z. </w:t>
      </w:r>
      <w:proofErr w:type="spellStart"/>
      <w:r>
        <w:rPr>
          <w:i/>
          <w:sz w:val="20"/>
          <w:szCs w:val="20"/>
          <w:lang w:val="en-GB"/>
        </w:rPr>
        <w:t>Kristallogr</w:t>
      </w:r>
      <w:proofErr w:type="spellEnd"/>
      <w:r>
        <w:rPr>
          <w:i/>
          <w:sz w:val="20"/>
          <w:szCs w:val="20"/>
          <w:lang w:val="en-GB"/>
        </w:rPr>
        <w:t xml:space="preserve">. </w:t>
      </w:r>
      <w:r>
        <w:rPr>
          <w:sz w:val="20"/>
          <w:szCs w:val="20"/>
          <w:lang w:val="en-GB"/>
        </w:rPr>
        <w:t>Suppl.</w:t>
      </w:r>
      <w:r>
        <w:rPr>
          <w:b/>
          <w:sz w:val="20"/>
          <w:szCs w:val="20"/>
          <w:lang w:val="en-GB"/>
        </w:rPr>
        <w:t xml:space="preserve"> 30 </w:t>
      </w:r>
      <w:r>
        <w:rPr>
          <w:sz w:val="20"/>
          <w:szCs w:val="20"/>
          <w:lang w:val="en-GB"/>
        </w:rPr>
        <w:t>(2009) 309</w:t>
      </w:r>
      <w:r>
        <w:rPr>
          <w:sz w:val="20"/>
          <w:szCs w:val="20"/>
        </w:rPr>
        <w:t>-</w:t>
      </w:r>
      <w:r>
        <w:rPr>
          <w:sz w:val="20"/>
          <w:szCs w:val="20"/>
          <w:lang w:val="en-GB"/>
        </w:rPr>
        <w:t xml:space="preserve">314. </w:t>
      </w:r>
    </w:p>
    <w:p w:rsidR="00A26817" w:rsidRDefault="00A26817" w:rsidP="00A26817">
      <w:pPr>
        <w:pStyle w:val="IUCrreferences"/>
        <w:spacing w:line="240" w:lineRule="auto"/>
        <w:jc w:val="both"/>
      </w:pPr>
      <w:r>
        <w:t xml:space="preserve">3. S. </w:t>
      </w:r>
      <w:proofErr w:type="spellStart"/>
      <w:r>
        <w:t>Popović</w:t>
      </w:r>
      <w:proofErr w:type="spellEnd"/>
      <w:r>
        <w:t xml:space="preserve"> and Ž. </w:t>
      </w:r>
      <w:proofErr w:type="spellStart"/>
      <w:r>
        <w:t>Skoko</w:t>
      </w:r>
      <w:proofErr w:type="spellEnd"/>
      <w:r>
        <w:t>, X-ray diffraction broadening analysis,</w:t>
      </w:r>
      <w:r>
        <w:rPr>
          <w:sz w:val="24"/>
          <w:szCs w:val="24"/>
        </w:rPr>
        <w:t xml:space="preserve"> </w:t>
      </w:r>
      <w:r>
        <w:rPr>
          <w:i/>
          <w:iCs/>
          <w:color w:val="111111"/>
          <w:lang w:eastAsia="hr-HR"/>
        </w:rPr>
        <w:t>Maced. J. Chem. Chem. Eng</w:t>
      </w:r>
      <w:r>
        <w:rPr>
          <w:color w:val="111111"/>
          <w:lang w:eastAsia="hr-HR"/>
        </w:rPr>
        <w:t>.</w:t>
      </w:r>
      <w:r>
        <w:rPr>
          <w:rFonts w:ascii="Verdana" w:hAnsi="Verdana"/>
          <w:color w:val="111111"/>
          <w:sz w:val="17"/>
          <w:szCs w:val="17"/>
          <w:lang w:eastAsia="hr-HR"/>
        </w:rPr>
        <w:t xml:space="preserve"> </w:t>
      </w:r>
      <w:r>
        <w:rPr>
          <w:b/>
        </w:rPr>
        <w:t xml:space="preserve">34 </w:t>
      </w:r>
      <w:r>
        <w:t>(2015)</w:t>
      </w:r>
      <w:r>
        <w:rPr>
          <w:b/>
        </w:rPr>
        <w:t xml:space="preserve"> </w:t>
      </w:r>
      <w:r>
        <w:t xml:space="preserve">39-49; S. </w:t>
      </w:r>
      <w:proofErr w:type="spellStart"/>
      <w:r>
        <w:t>Popović</w:t>
      </w:r>
      <w:proofErr w:type="spellEnd"/>
      <w:r>
        <w:t xml:space="preserve">, Ž. </w:t>
      </w:r>
      <w:proofErr w:type="spellStart"/>
      <w:r>
        <w:t>Skoko</w:t>
      </w:r>
      <w:proofErr w:type="spellEnd"/>
      <w:r>
        <w:t xml:space="preserve"> and G. </w:t>
      </w:r>
      <w:proofErr w:type="spellStart"/>
      <w:r>
        <w:t>Štefanić</w:t>
      </w:r>
      <w:proofErr w:type="spellEnd"/>
      <w:r>
        <w:t xml:space="preserve">, Factors affecting diffraction broadening analysis, </w:t>
      </w:r>
      <w:r>
        <w:rPr>
          <w:i/>
        </w:rPr>
        <w:t xml:space="preserve">Z. </w:t>
      </w:r>
      <w:proofErr w:type="spellStart"/>
      <w:r>
        <w:rPr>
          <w:i/>
        </w:rPr>
        <w:t>Kristallogr.</w:t>
      </w:r>
      <w:r>
        <w:t>Proc</w:t>
      </w:r>
      <w:proofErr w:type="spellEnd"/>
      <w:r>
        <w:t>.</w:t>
      </w:r>
      <w:r w:rsidR="00B113ED">
        <w:t xml:space="preserve"> </w:t>
      </w:r>
      <w:r>
        <w:rPr>
          <w:b/>
        </w:rPr>
        <w:t xml:space="preserve">1 </w:t>
      </w:r>
      <w:r>
        <w:t xml:space="preserve">(2011) 55-62; Ž. </w:t>
      </w:r>
      <w:proofErr w:type="spellStart"/>
      <w:r>
        <w:t>Skoko</w:t>
      </w:r>
      <w:proofErr w:type="spellEnd"/>
      <w:r>
        <w:t xml:space="preserve">, S. </w:t>
      </w:r>
      <w:proofErr w:type="spellStart"/>
      <w:r>
        <w:t>Popović</w:t>
      </w:r>
      <w:proofErr w:type="spellEnd"/>
      <w:r>
        <w:t xml:space="preserve"> and G. </w:t>
      </w:r>
      <w:proofErr w:type="spellStart"/>
      <w:r>
        <w:t>Štefanić</w:t>
      </w:r>
      <w:proofErr w:type="spellEnd"/>
      <w:r>
        <w:t xml:space="preserve">, </w:t>
      </w:r>
      <w:r>
        <w:rPr>
          <w:rFonts w:ascii="TimesNewRomanPSMT" w:hAnsi="TimesNewRomanPSMT" w:cs="TimesNewRomanPSMT"/>
        </w:rPr>
        <w:t>Dependence of microstructure on errors in X-ray diffraction profile measurement,</w:t>
      </w:r>
      <w:r>
        <w:t xml:space="preserve"> </w:t>
      </w:r>
      <w:r>
        <w:rPr>
          <w:i/>
          <w:iCs/>
          <w:color w:val="000000"/>
          <w:lang w:val="en-US"/>
        </w:rPr>
        <w:t>J. Mater. Sci. Eng.</w:t>
      </w:r>
      <w:r>
        <w:rPr>
          <w:i/>
          <w:color w:val="000000"/>
          <w:lang w:val="en-US"/>
        </w:rPr>
        <w:t xml:space="preserve"> </w:t>
      </w:r>
      <w:r>
        <w:rPr>
          <w:b/>
          <w:color w:val="000000"/>
          <w:lang w:val="en-US"/>
        </w:rPr>
        <w:t xml:space="preserve">A3 </w:t>
      </w:r>
      <w:r>
        <w:rPr>
          <w:color w:val="000000"/>
          <w:lang w:val="en-US"/>
        </w:rPr>
        <w:t>(2013) 690-697.</w:t>
      </w:r>
    </w:p>
    <w:p w:rsidR="00A26817" w:rsidRPr="00A26817" w:rsidRDefault="00A26817" w:rsidP="00A26817">
      <w:pPr>
        <w:jc w:val="both"/>
        <w:rPr>
          <w:i/>
          <w:color w:val="000000"/>
          <w:sz w:val="20"/>
          <w:szCs w:val="20"/>
          <w:lang w:val="en-GB"/>
        </w:rPr>
      </w:pPr>
      <w:r>
        <w:rPr>
          <w:color w:val="000000"/>
          <w:sz w:val="20"/>
          <w:szCs w:val="20"/>
          <w:lang w:val="en-GB"/>
        </w:rPr>
        <w:t xml:space="preserve">4. Ž. </w:t>
      </w:r>
      <w:proofErr w:type="spellStart"/>
      <w:r>
        <w:rPr>
          <w:color w:val="000000"/>
          <w:sz w:val="20"/>
          <w:szCs w:val="20"/>
          <w:lang w:val="en-GB"/>
        </w:rPr>
        <w:t>Skoko</w:t>
      </w:r>
      <w:proofErr w:type="spellEnd"/>
      <w:r>
        <w:rPr>
          <w:color w:val="000000"/>
          <w:sz w:val="20"/>
          <w:szCs w:val="20"/>
          <w:lang w:val="en-GB"/>
        </w:rPr>
        <w:t xml:space="preserve">, S. </w:t>
      </w:r>
      <w:proofErr w:type="spellStart"/>
      <w:r>
        <w:rPr>
          <w:color w:val="000000"/>
          <w:sz w:val="20"/>
          <w:szCs w:val="20"/>
          <w:lang w:val="en-GB"/>
        </w:rPr>
        <w:t>Zamir</w:t>
      </w:r>
      <w:proofErr w:type="spellEnd"/>
      <w:r>
        <w:rPr>
          <w:color w:val="000000"/>
          <w:sz w:val="20"/>
          <w:szCs w:val="20"/>
          <w:lang w:val="en-GB"/>
        </w:rPr>
        <w:t xml:space="preserve">, P. </w:t>
      </w:r>
      <w:proofErr w:type="spellStart"/>
      <w:r>
        <w:rPr>
          <w:color w:val="000000"/>
          <w:sz w:val="20"/>
          <w:szCs w:val="20"/>
          <w:lang w:val="en-GB"/>
        </w:rPr>
        <w:t>Naumov</w:t>
      </w:r>
      <w:proofErr w:type="spellEnd"/>
      <w:r>
        <w:rPr>
          <w:color w:val="000000"/>
          <w:sz w:val="20"/>
          <w:szCs w:val="20"/>
          <w:lang w:val="en-GB"/>
        </w:rPr>
        <w:t xml:space="preserve"> and J. Bernstein, </w:t>
      </w:r>
      <w:proofErr w:type="spellStart"/>
      <w:r>
        <w:rPr>
          <w:sz w:val="20"/>
          <w:szCs w:val="20"/>
        </w:rPr>
        <w:t>The</w:t>
      </w:r>
      <w:proofErr w:type="spellEnd"/>
      <w:r>
        <w:rPr>
          <w:sz w:val="20"/>
          <w:szCs w:val="20"/>
        </w:rPr>
        <w:t xml:space="preserve"> </w:t>
      </w:r>
      <w:proofErr w:type="spellStart"/>
      <w:r>
        <w:rPr>
          <w:sz w:val="20"/>
          <w:szCs w:val="20"/>
        </w:rPr>
        <w:t>thermosalient</w:t>
      </w:r>
      <w:proofErr w:type="spellEnd"/>
      <w:r>
        <w:rPr>
          <w:sz w:val="20"/>
          <w:szCs w:val="20"/>
        </w:rPr>
        <w:t xml:space="preserve"> </w:t>
      </w:r>
      <w:proofErr w:type="spellStart"/>
      <w:r>
        <w:rPr>
          <w:sz w:val="20"/>
          <w:szCs w:val="20"/>
        </w:rPr>
        <w:t>phenomenon</w:t>
      </w:r>
      <w:proofErr w:type="spellEnd"/>
      <w:r>
        <w:rPr>
          <w:sz w:val="20"/>
          <w:szCs w:val="20"/>
        </w:rPr>
        <w:t xml:space="preserve">. </w:t>
      </w:r>
      <w:proofErr w:type="spellStart"/>
      <w:r>
        <w:rPr>
          <w:sz w:val="20"/>
          <w:szCs w:val="20"/>
        </w:rPr>
        <w:t>Jumping</w:t>
      </w:r>
      <w:proofErr w:type="spellEnd"/>
      <w:r>
        <w:rPr>
          <w:sz w:val="20"/>
          <w:szCs w:val="20"/>
        </w:rPr>
        <w:t xml:space="preserve"> </w:t>
      </w:r>
      <w:proofErr w:type="spellStart"/>
      <w:r>
        <w:rPr>
          <w:sz w:val="20"/>
          <w:szCs w:val="20"/>
        </w:rPr>
        <w:t>crystals</w:t>
      </w:r>
      <w:proofErr w:type="spellEnd"/>
      <w:r>
        <w:rPr>
          <w:sz w:val="20"/>
          <w:szCs w:val="20"/>
        </w:rPr>
        <w:t>,</w:t>
      </w:r>
      <w:r>
        <w:t xml:space="preserve"> </w:t>
      </w:r>
      <w:r>
        <w:rPr>
          <w:i/>
          <w:color w:val="000000"/>
          <w:sz w:val="20"/>
          <w:szCs w:val="20"/>
          <w:lang w:val="en-GB"/>
        </w:rPr>
        <w:t>J. Am. Chem. Soc.</w:t>
      </w:r>
      <w:r>
        <w:rPr>
          <w:color w:val="000000"/>
          <w:sz w:val="20"/>
          <w:szCs w:val="20"/>
          <w:lang w:val="en-GB"/>
        </w:rPr>
        <w:t xml:space="preserve"> </w:t>
      </w:r>
      <w:r>
        <w:rPr>
          <w:b/>
          <w:color w:val="000000"/>
          <w:sz w:val="20"/>
          <w:szCs w:val="20"/>
          <w:lang w:val="en-GB"/>
        </w:rPr>
        <w:t xml:space="preserve">132 </w:t>
      </w:r>
      <w:r>
        <w:rPr>
          <w:color w:val="000000"/>
          <w:sz w:val="20"/>
          <w:szCs w:val="20"/>
          <w:lang w:val="en-GB"/>
        </w:rPr>
        <w:t>(2010) 14191</w:t>
      </w:r>
      <w:r>
        <w:rPr>
          <w:sz w:val="20"/>
          <w:szCs w:val="20"/>
        </w:rPr>
        <w:t>-</w:t>
      </w:r>
      <w:r>
        <w:rPr>
          <w:color w:val="000000"/>
          <w:sz w:val="20"/>
          <w:szCs w:val="20"/>
          <w:lang w:val="en-GB"/>
        </w:rPr>
        <w:t>14202.</w:t>
      </w:r>
    </w:p>
    <w:p w:rsidR="00A26817" w:rsidRDefault="00A26817" w:rsidP="00A26817">
      <w:pPr>
        <w:autoSpaceDE w:val="0"/>
        <w:autoSpaceDN w:val="0"/>
        <w:adjustRightInd w:val="0"/>
        <w:jc w:val="both"/>
        <w:rPr>
          <w:b/>
          <w:bCs/>
          <w:sz w:val="20"/>
          <w:szCs w:val="20"/>
        </w:rPr>
      </w:pPr>
      <w:r>
        <w:rPr>
          <w:sz w:val="20"/>
          <w:szCs w:val="20"/>
        </w:rPr>
        <w:t xml:space="preserve">5.  </w:t>
      </w:r>
      <w:r>
        <w:rPr>
          <w:bCs/>
          <w:sz w:val="20"/>
          <w:szCs w:val="20"/>
        </w:rPr>
        <w:t>S. Popović,</w:t>
      </w:r>
      <w:r>
        <w:rPr>
          <w:color w:val="000000"/>
          <w:sz w:val="20"/>
          <w:szCs w:val="20"/>
          <w:lang w:val="en-GB"/>
        </w:rPr>
        <w:t xml:space="preserve">  Quantitative phase analysis by X-ray diffraction,</w:t>
      </w:r>
      <w:r>
        <w:rPr>
          <w:bCs/>
          <w:sz w:val="20"/>
          <w:szCs w:val="20"/>
          <w:lang w:val="en-GB"/>
        </w:rPr>
        <w:t xml:space="preserve"> </w:t>
      </w:r>
      <w:proofErr w:type="spellStart"/>
      <w:r>
        <w:rPr>
          <w:i/>
          <w:iCs/>
          <w:color w:val="111111"/>
          <w:sz w:val="20"/>
          <w:szCs w:val="20"/>
        </w:rPr>
        <w:t>Maced</w:t>
      </w:r>
      <w:proofErr w:type="spellEnd"/>
      <w:r>
        <w:rPr>
          <w:i/>
          <w:iCs/>
          <w:color w:val="111111"/>
          <w:sz w:val="20"/>
          <w:szCs w:val="20"/>
        </w:rPr>
        <w:t xml:space="preserve">. J. </w:t>
      </w:r>
      <w:proofErr w:type="spellStart"/>
      <w:r>
        <w:rPr>
          <w:i/>
          <w:iCs/>
          <w:color w:val="111111"/>
          <w:sz w:val="20"/>
          <w:szCs w:val="20"/>
        </w:rPr>
        <w:t>Chem</w:t>
      </w:r>
      <w:proofErr w:type="spellEnd"/>
      <w:r>
        <w:rPr>
          <w:i/>
          <w:iCs/>
          <w:color w:val="111111"/>
          <w:sz w:val="20"/>
          <w:szCs w:val="20"/>
        </w:rPr>
        <w:t xml:space="preserve">. </w:t>
      </w:r>
      <w:proofErr w:type="spellStart"/>
      <w:r>
        <w:rPr>
          <w:i/>
          <w:iCs/>
          <w:color w:val="111111"/>
          <w:sz w:val="20"/>
          <w:szCs w:val="20"/>
        </w:rPr>
        <w:t>Chem</w:t>
      </w:r>
      <w:proofErr w:type="spellEnd"/>
      <w:r>
        <w:rPr>
          <w:i/>
          <w:iCs/>
          <w:color w:val="111111"/>
          <w:sz w:val="20"/>
          <w:szCs w:val="20"/>
        </w:rPr>
        <w:t xml:space="preserve">. </w:t>
      </w:r>
      <w:proofErr w:type="spellStart"/>
      <w:r>
        <w:rPr>
          <w:i/>
          <w:iCs/>
          <w:color w:val="111111"/>
          <w:sz w:val="20"/>
          <w:szCs w:val="20"/>
        </w:rPr>
        <w:t>Eng</w:t>
      </w:r>
      <w:proofErr w:type="spellEnd"/>
      <w:r>
        <w:rPr>
          <w:i/>
          <w:iCs/>
          <w:color w:val="111111"/>
          <w:sz w:val="20"/>
          <w:szCs w:val="20"/>
        </w:rPr>
        <w:t>.</w:t>
      </w:r>
      <w:r>
        <w:rPr>
          <w:color w:val="111111"/>
          <w:sz w:val="20"/>
          <w:szCs w:val="20"/>
        </w:rPr>
        <w:t xml:space="preserve"> </w:t>
      </w:r>
      <w:r>
        <w:rPr>
          <w:b/>
          <w:bCs/>
          <w:sz w:val="20"/>
          <w:szCs w:val="20"/>
        </w:rPr>
        <w:t xml:space="preserve">34 </w:t>
      </w:r>
      <w:r>
        <w:rPr>
          <w:bCs/>
          <w:sz w:val="20"/>
          <w:szCs w:val="20"/>
        </w:rPr>
        <w:t>(2015) 33-38.</w:t>
      </w:r>
    </w:p>
    <w:p w:rsidR="000654E1" w:rsidRPr="000C3332" w:rsidRDefault="000654E1">
      <w:pPr>
        <w:rPr>
          <w:sz w:val="20"/>
          <w:szCs w:val="20"/>
          <w:lang w:val="en-GB"/>
        </w:rPr>
      </w:pPr>
    </w:p>
    <w:sectPr w:rsidR="000654E1" w:rsidRPr="000C3332" w:rsidSect="00FD0749">
      <w:type w:val="continuous"/>
      <w:pgSz w:w="11906" w:h="16838"/>
      <w:pgMar w:top="1417" w:right="1417" w:bottom="1417" w:left="1417" w:header="708" w:footer="708" w:gutter="0"/>
      <w:cols w:num="2" w:space="56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BB7A6A"/>
    <w:rsid w:val="00055BC3"/>
    <w:rsid w:val="000654E1"/>
    <w:rsid w:val="000C3332"/>
    <w:rsid w:val="001438F6"/>
    <w:rsid w:val="0016564E"/>
    <w:rsid w:val="003212FD"/>
    <w:rsid w:val="00354F3E"/>
    <w:rsid w:val="00403B4D"/>
    <w:rsid w:val="0053564D"/>
    <w:rsid w:val="00550CA9"/>
    <w:rsid w:val="006A3E6B"/>
    <w:rsid w:val="006D0707"/>
    <w:rsid w:val="006D0D9B"/>
    <w:rsid w:val="007245AF"/>
    <w:rsid w:val="007D3805"/>
    <w:rsid w:val="00893991"/>
    <w:rsid w:val="008A122D"/>
    <w:rsid w:val="00924082"/>
    <w:rsid w:val="00925527"/>
    <w:rsid w:val="00936935"/>
    <w:rsid w:val="009529D4"/>
    <w:rsid w:val="009D31DB"/>
    <w:rsid w:val="00A12F68"/>
    <w:rsid w:val="00A26817"/>
    <w:rsid w:val="00B113ED"/>
    <w:rsid w:val="00BB7A6A"/>
    <w:rsid w:val="00C0386D"/>
    <w:rsid w:val="00C657F4"/>
    <w:rsid w:val="00C853F3"/>
    <w:rsid w:val="00D428C4"/>
    <w:rsid w:val="00DD68A0"/>
    <w:rsid w:val="00DF63AD"/>
    <w:rsid w:val="00ED17AD"/>
    <w:rsid w:val="00F34CF9"/>
    <w:rsid w:val="00F82CA3"/>
    <w:rsid w:val="00FD0749"/>
    <w:rsid w:val="00FD189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A6A"/>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next w:val="Normal"/>
    <w:link w:val="Heading1Char"/>
    <w:uiPriority w:val="9"/>
    <w:qFormat/>
    <w:rsid w:val="00BB7A6A"/>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A6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D68A0"/>
    <w:rPr>
      <w:rFonts w:ascii="Tahoma" w:hAnsi="Tahoma" w:cs="Tahoma"/>
      <w:sz w:val="16"/>
      <w:szCs w:val="16"/>
    </w:rPr>
  </w:style>
  <w:style w:type="character" w:customStyle="1" w:styleId="BalloonTextChar">
    <w:name w:val="Balloon Text Char"/>
    <w:basedOn w:val="DefaultParagraphFont"/>
    <w:link w:val="BalloonText"/>
    <w:uiPriority w:val="99"/>
    <w:semiHidden/>
    <w:rsid w:val="00DD68A0"/>
    <w:rPr>
      <w:rFonts w:ascii="Tahoma" w:eastAsia="Times New Roman" w:hAnsi="Tahoma" w:cs="Tahoma"/>
      <w:sz w:val="16"/>
      <w:szCs w:val="16"/>
      <w:lang w:eastAsia="hr-HR"/>
    </w:rPr>
  </w:style>
  <w:style w:type="paragraph" w:styleId="ListParagraph">
    <w:name w:val="List Paragraph"/>
    <w:basedOn w:val="Normal"/>
    <w:uiPriority w:val="34"/>
    <w:qFormat/>
    <w:rsid w:val="00A26817"/>
    <w:pPr>
      <w:ind w:left="720"/>
      <w:contextualSpacing/>
    </w:pPr>
  </w:style>
  <w:style w:type="paragraph" w:customStyle="1" w:styleId="IUCrreferences">
    <w:name w:val="IUCr references"/>
    <w:uiPriority w:val="1"/>
    <w:qFormat/>
    <w:rsid w:val="00A26817"/>
    <w:pPr>
      <w:spacing w:after="0" w:line="360" w:lineRule="auto"/>
    </w:pPr>
    <w:rPr>
      <w:rFonts w:ascii="Times New Roman" w:eastAsia="Times New Roman" w:hAnsi="Times New Roman" w:cs="Times New Roman"/>
      <w:sz w:val="20"/>
      <w:szCs w:val="20"/>
      <w:lang w:val="en-GB"/>
    </w:rPr>
  </w:style>
</w:styles>
</file>

<file path=word/webSettings.xml><?xml version="1.0" encoding="utf-8"?>
<w:webSettings xmlns:r="http://schemas.openxmlformats.org/officeDocument/2006/relationships" xmlns:w="http://schemas.openxmlformats.org/wordprocessingml/2006/main">
  <w:divs>
    <w:div w:id="531841140">
      <w:bodyDiv w:val="1"/>
      <w:marLeft w:val="0"/>
      <w:marRight w:val="0"/>
      <w:marTop w:val="0"/>
      <w:marBottom w:val="0"/>
      <w:divBdr>
        <w:top w:val="none" w:sz="0" w:space="0" w:color="auto"/>
        <w:left w:val="none" w:sz="0" w:space="0" w:color="auto"/>
        <w:bottom w:val="none" w:sz="0" w:space="0" w:color="auto"/>
        <w:right w:val="none" w:sz="0" w:space="0" w:color="auto"/>
      </w:divBdr>
    </w:div>
    <w:div w:id="1304117294">
      <w:bodyDiv w:val="1"/>
      <w:marLeft w:val="0"/>
      <w:marRight w:val="0"/>
      <w:marTop w:val="0"/>
      <w:marBottom w:val="0"/>
      <w:divBdr>
        <w:top w:val="none" w:sz="0" w:space="0" w:color="auto"/>
        <w:left w:val="none" w:sz="0" w:space="0" w:color="auto"/>
        <w:bottom w:val="none" w:sz="0" w:space="0" w:color="auto"/>
        <w:right w:val="none" w:sz="0" w:space="0" w:color="auto"/>
      </w:divBdr>
    </w:div>
    <w:div w:id="155041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Stanko Popovic</dc:creator>
  <cp:keywords/>
  <dc:description/>
  <cp:lastModifiedBy>Stanko Popovic</cp:lastModifiedBy>
  <cp:revision>32</cp:revision>
  <dcterms:created xsi:type="dcterms:W3CDTF">2017-10-27T16:17:00Z</dcterms:created>
  <dcterms:modified xsi:type="dcterms:W3CDTF">2017-10-29T10:06:00Z</dcterms:modified>
</cp:coreProperties>
</file>