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86E" w:rsidRDefault="005E386E" w:rsidP="005E386E">
      <w:pPr>
        <w:pStyle w:val="Heading1"/>
        <w:spacing w:before="170"/>
        <w:ind w:left="0"/>
        <w:rPr>
          <w:color w:val="337AB7"/>
        </w:rPr>
      </w:pPr>
      <w:r>
        <w:rPr>
          <w:color w:val="337AB7"/>
        </w:rPr>
        <w:t xml:space="preserve">Title: Crystallography of </w:t>
      </w:r>
      <w:r w:rsidR="0064349B">
        <w:rPr>
          <w:color w:val="337AB7"/>
        </w:rPr>
        <w:t>phase transformations in solids and its applications</w:t>
      </w:r>
    </w:p>
    <w:p w:rsidR="005E386E" w:rsidRDefault="0064349B" w:rsidP="005E386E">
      <w:pPr>
        <w:pStyle w:val="TextBody"/>
        <w:spacing w:before="73" w:line="198" w:lineRule="exact"/>
        <w:ind w:left="100" w:right="5987"/>
      </w:pPr>
      <w:r>
        <w:rPr>
          <w:rFonts w:ascii="Arial" w:hAnsi="Arial"/>
        </w:rPr>
        <w:t>Mingxing Zhang, PhD,</w:t>
      </w:r>
      <w:r w:rsidR="005E386E">
        <w:rPr>
          <w:rFonts w:ascii="Arial" w:hAnsi="Arial"/>
        </w:rPr>
        <w:t xml:space="preserve"> </w:t>
      </w:r>
      <w:r>
        <w:rPr>
          <w:rFonts w:ascii="Arial" w:hAnsi="Arial"/>
        </w:rPr>
        <w:t xml:space="preserve">The University </w:t>
      </w:r>
      <w:r w:rsidR="005E386E">
        <w:rPr>
          <w:rFonts w:ascii="Arial" w:hAnsi="Arial"/>
        </w:rPr>
        <w:t xml:space="preserve">of </w:t>
      </w:r>
      <w:r>
        <w:rPr>
          <w:rFonts w:ascii="Arial" w:hAnsi="Arial"/>
        </w:rPr>
        <w:t>Queensland,</w:t>
      </w:r>
      <w:r w:rsidR="005E386E">
        <w:rPr>
          <w:rFonts w:ascii="Arial" w:hAnsi="Arial"/>
        </w:rPr>
        <w:t xml:space="preserve"> </w:t>
      </w:r>
      <w:r>
        <w:rPr>
          <w:rFonts w:ascii="Arial" w:hAnsi="Arial"/>
        </w:rPr>
        <w:t>St Lucia, QLD 4072</w:t>
      </w:r>
      <w:r w:rsidR="005E386E">
        <w:rPr>
          <w:rFonts w:ascii="Arial" w:hAnsi="Arial"/>
        </w:rPr>
        <w:t xml:space="preserve">, </w:t>
      </w:r>
      <w:r>
        <w:rPr>
          <w:rFonts w:ascii="Arial" w:hAnsi="Arial"/>
        </w:rPr>
        <w:t>AUSTRALIA</w:t>
      </w:r>
    </w:p>
    <w:p w:rsidR="007E1A75" w:rsidRDefault="007E1A75" w:rsidP="00B833AD">
      <w:pPr>
        <w:pStyle w:val="Heading3"/>
        <w:spacing w:before="147"/>
        <w:jc w:val="both"/>
        <w:rPr>
          <w:color w:val="BF5A14"/>
        </w:rPr>
        <w:sectPr w:rsidR="007E1A75">
          <w:pgSz w:w="12240" w:h="15840"/>
          <w:pgMar w:top="1440" w:right="1440" w:bottom="1440" w:left="1440" w:header="720" w:footer="720" w:gutter="0"/>
          <w:cols w:space="720"/>
          <w:docGrid w:linePitch="360"/>
        </w:sectPr>
      </w:pPr>
    </w:p>
    <w:p w:rsidR="00B833AD" w:rsidRPr="007E1A75" w:rsidRDefault="00E200F9" w:rsidP="00B833AD">
      <w:pPr>
        <w:pStyle w:val="Heading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t>Abstract:</w:t>
      </w:r>
    </w:p>
    <w:p w:rsidR="000C7736" w:rsidRDefault="0064349B" w:rsidP="000C7736">
      <w:pPr>
        <w:spacing w:before="90" w:line="278" w:lineRule="auto"/>
        <w:ind w:left="100"/>
        <w:jc w:val="both"/>
        <w:rPr>
          <w:rFonts w:cstheme="minorHAnsi"/>
          <w:sz w:val="16"/>
          <w:szCs w:val="16"/>
        </w:rPr>
      </w:pPr>
      <w:r>
        <w:rPr>
          <w:rFonts w:cstheme="minorHAnsi"/>
          <w:sz w:val="16"/>
          <w:szCs w:val="16"/>
        </w:rPr>
        <w:t xml:space="preserve">Properties </w:t>
      </w:r>
      <w:r w:rsidRPr="0064349B">
        <w:rPr>
          <w:rFonts w:cstheme="minorHAnsi"/>
          <w:sz w:val="16"/>
          <w:szCs w:val="16"/>
          <w:lang w:val="en-AU"/>
        </w:rPr>
        <w:t>of materials are governed by their microstructures, which in turn are controlled by the phase transforma</w:t>
      </w:r>
      <w:r>
        <w:rPr>
          <w:rFonts w:cstheme="minorHAnsi"/>
          <w:sz w:val="16"/>
          <w:szCs w:val="16"/>
          <w:lang w:val="en-AU"/>
        </w:rPr>
        <w:t>tions at a given composition</w:t>
      </w:r>
      <w:r w:rsidR="00527DC5">
        <w:rPr>
          <w:rFonts w:cstheme="minorHAnsi"/>
          <w:sz w:val="16"/>
          <w:szCs w:val="16"/>
          <w:lang w:val="en-AU"/>
        </w:rPr>
        <w:t xml:space="preserve">. </w:t>
      </w:r>
      <w:r w:rsidRPr="0064349B">
        <w:rPr>
          <w:rFonts w:cstheme="minorHAnsi"/>
          <w:sz w:val="16"/>
          <w:szCs w:val="16"/>
          <w:lang w:val="en-AU"/>
        </w:rPr>
        <w:t>To obtain the desired microstructure, it is essential to understand the phase transformatio</w:t>
      </w:r>
      <w:r w:rsidR="00527DC5">
        <w:rPr>
          <w:rFonts w:cstheme="minorHAnsi"/>
          <w:sz w:val="16"/>
          <w:szCs w:val="16"/>
          <w:lang w:val="en-AU"/>
        </w:rPr>
        <w:t xml:space="preserve">ns that occur in the material. </w:t>
      </w:r>
      <w:r>
        <w:rPr>
          <w:rFonts w:cstheme="minorHAnsi"/>
          <w:sz w:val="16"/>
          <w:szCs w:val="16"/>
          <w:lang w:val="en-AU"/>
        </w:rPr>
        <w:t>C</w:t>
      </w:r>
      <w:r w:rsidRPr="0064349B">
        <w:rPr>
          <w:rFonts w:cstheme="minorHAnsi"/>
          <w:sz w:val="16"/>
          <w:szCs w:val="16"/>
          <w:lang w:val="en-AU"/>
        </w:rPr>
        <w:t>rystallography</w:t>
      </w:r>
      <w:r w:rsidR="00527DC5">
        <w:rPr>
          <w:rFonts w:cstheme="minorHAnsi"/>
          <w:sz w:val="16"/>
          <w:szCs w:val="16"/>
          <w:lang w:val="en-AU"/>
        </w:rPr>
        <w:t xml:space="preserve"> of phase transformations</w:t>
      </w:r>
      <w:r w:rsidRPr="0064349B">
        <w:rPr>
          <w:rFonts w:cstheme="minorHAnsi"/>
          <w:sz w:val="16"/>
          <w:szCs w:val="16"/>
          <w:lang w:val="en-AU"/>
        </w:rPr>
        <w:t xml:space="preserve"> defines the morphology of microstructures, explains the actual phase transformation process at an atomic level and describes the relationship between the new phase and the parent phase.  </w:t>
      </w:r>
      <w:r w:rsidR="00527DC5">
        <w:rPr>
          <w:rFonts w:cstheme="minorHAnsi"/>
          <w:sz w:val="16"/>
          <w:szCs w:val="16"/>
          <w:lang w:val="en-AU"/>
        </w:rPr>
        <w:t>Hence</w:t>
      </w:r>
      <w:r w:rsidRPr="0064349B">
        <w:rPr>
          <w:rFonts w:cstheme="minorHAnsi"/>
          <w:sz w:val="16"/>
          <w:szCs w:val="16"/>
          <w:lang w:val="en-AU"/>
        </w:rPr>
        <w:t>, the crystallography controls the final properties of materials</w:t>
      </w:r>
      <w:r w:rsidR="00527DC5">
        <w:rPr>
          <w:rFonts w:cstheme="minorHAnsi"/>
          <w:sz w:val="16"/>
          <w:szCs w:val="16"/>
          <w:lang w:val="en-AU"/>
        </w:rPr>
        <w:t xml:space="preserve">.  </w:t>
      </w:r>
      <w:r w:rsidR="002952A2">
        <w:rPr>
          <w:rFonts w:cstheme="minorHAnsi"/>
          <w:sz w:val="16"/>
          <w:szCs w:val="16"/>
          <w:lang w:val="en-AU"/>
        </w:rPr>
        <w:t>In the past decades, although a number of theories/models have been developed to understand the crystallography of phase transformations, none of them can be used to design new materials and processes until the edge-to-edge matching (E2EM) model became available [1]</w:t>
      </w:r>
      <w:r w:rsidR="00B833AD" w:rsidRPr="007E1A75">
        <w:rPr>
          <w:rFonts w:cstheme="minorHAnsi"/>
          <w:sz w:val="16"/>
          <w:szCs w:val="16"/>
        </w:rPr>
        <w:t xml:space="preserve">. </w:t>
      </w:r>
    </w:p>
    <w:p w:rsidR="008B50B2" w:rsidRDefault="008B50B2" w:rsidP="000C7736">
      <w:pPr>
        <w:spacing w:before="90" w:line="278" w:lineRule="auto"/>
        <w:ind w:left="100"/>
        <w:jc w:val="both"/>
        <w:rPr>
          <w:rFonts w:cstheme="minorHAnsi"/>
          <w:sz w:val="16"/>
          <w:szCs w:val="16"/>
        </w:rPr>
      </w:pPr>
      <w:r>
        <w:rPr>
          <w:rFonts w:cstheme="minorHAnsi"/>
          <w:sz w:val="16"/>
          <w:szCs w:val="16"/>
        </w:rPr>
        <w:t xml:space="preserve">Development of the E2EM model was based on the principles that the </w:t>
      </w:r>
      <w:r w:rsidRPr="008B50B2">
        <w:rPr>
          <w:rFonts w:cstheme="minorHAnsi"/>
          <w:sz w:val="16"/>
          <w:szCs w:val="16"/>
          <w:lang w:val="en-AU"/>
        </w:rPr>
        <w:t xml:space="preserve">nature of a coherent or </w:t>
      </w:r>
      <w:r>
        <w:rPr>
          <w:rFonts w:cstheme="minorHAnsi"/>
          <w:sz w:val="16"/>
          <w:szCs w:val="16"/>
          <w:lang w:val="en-AU"/>
        </w:rPr>
        <w:t>semi-</w:t>
      </w:r>
      <w:r w:rsidRPr="008B50B2">
        <w:rPr>
          <w:rFonts w:cstheme="minorHAnsi"/>
          <w:sz w:val="16"/>
          <w:szCs w:val="16"/>
          <w:lang w:val="en-AU"/>
        </w:rPr>
        <w:t xml:space="preserve">coherent interface and the associated crystallographic relationships are governed by minimisation of </w:t>
      </w:r>
      <w:r>
        <w:rPr>
          <w:rFonts w:cstheme="minorHAnsi"/>
          <w:sz w:val="16"/>
          <w:szCs w:val="16"/>
          <w:lang w:val="en-AU"/>
        </w:rPr>
        <w:t xml:space="preserve">interfacial </w:t>
      </w:r>
      <w:r w:rsidRPr="008B50B2">
        <w:rPr>
          <w:rFonts w:cstheme="minorHAnsi"/>
          <w:sz w:val="16"/>
          <w:szCs w:val="16"/>
          <w:lang w:val="en-AU"/>
        </w:rPr>
        <w:t>energy between two crystals</w:t>
      </w:r>
      <w:r>
        <w:rPr>
          <w:rFonts w:cstheme="minorHAnsi"/>
          <w:sz w:val="16"/>
          <w:szCs w:val="16"/>
          <w:lang w:val="en-AU"/>
        </w:rPr>
        <w:t>; and that t</w:t>
      </w:r>
      <w:r w:rsidRPr="008B50B2">
        <w:rPr>
          <w:rFonts w:cstheme="minorHAnsi"/>
          <w:sz w:val="16"/>
          <w:szCs w:val="16"/>
          <w:lang w:val="en-AU"/>
        </w:rPr>
        <w:t>he necessary and sufficient condition for minimisation of the interfacial energy is to maximize the atom matching</w:t>
      </w:r>
      <w:r>
        <w:rPr>
          <w:rFonts w:cstheme="minorHAnsi"/>
          <w:sz w:val="16"/>
          <w:szCs w:val="16"/>
          <w:lang w:val="en-AU"/>
        </w:rPr>
        <w:t xml:space="preserve">. </w:t>
      </w:r>
      <w:r w:rsidRPr="008B50B2">
        <w:rPr>
          <w:rFonts w:cstheme="minorHAnsi"/>
          <w:sz w:val="16"/>
          <w:szCs w:val="16"/>
          <w:lang w:val="en-AU"/>
        </w:rPr>
        <w:t xml:space="preserve">The best and most </w:t>
      </w:r>
      <w:r>
        <w:rPr>
          <w:rFonts w:cstheme="minorHAnsi"/>
          <w:sz w:val="16"/>
          <w:szCs w:val="16"/>
          <w:lang w:val="en-AU"/>
        </w:rPr>
        <w:t>effective approach to achieve the</w:t>
      </w:r>
      <w:r w:rsidRPr="008B50B2">
        <w:rPr>
          <w:rFonts w:cstheme="minorHAnsi"/>
          <w:sz w:val="16"/>
          <w:szCs w:val="16"/>
          <w:lang w:val="en-AU"/>
        </w:rPr>
        <w:t xml:space="preserve"> maximum atom matching is the </w:t>
      </w:r>
      <w:r>
        <w:rPr>
          <w:rFonts w:cstheme="minorHAnsi"/>
          <w:sz w:val="16"/>
          <w:szCs w:val="16"/>
          <w:lang w:val="en-AU"/>
        </w:rPr>
        <w:t>matching of atom rows that</w:t>
      </w:r>
      <w:r w:rsidRPr="008B50B2">
        <w:rPr>
          <w:rFonts w:cstheme="minorHAnsi"/>
          <w:sz w:val="16"/>
          <w:szCs w:val="16"/>
          <w:lang w:val="en-AU"/>
        </w:rPr>
        <w:t xml:space="preserve"> are close packed or nearly close packed </w:t>
      </w:r>
      <w:r>
        <w:rPr>
          <w:rFonts w:cstheme="minorHAnsi"/>
          <w:sz w:val="16"/>
          <w:szCs w:val="16"/>
          <w:lang w:val="en-AU"/>
        </w:rPr>
        <w:t>and are contained in the matching planes</w:t>
      </w:r>
      <w:r w:rsidRPr="008B50B2">
        <w:rPr>
          <w:rFonts w:cstheme="minorHAnsi"/>
          <w:sz w:val="16"/>
          <w:szCs w:val="16"/>
          <w:lang w:val="en-AU"/>
        </w:rPr>
        <w:t xml:space="preserve"> </w:t>
      </w:r>
      <w:r>
        <w:rPr>
          <w:rFonts w:cstheme="minorHAnsi"/>
          <w:sz w:val="16"/>
          <w:szCs w:val="16"/>
          <w:lang w:val="en-AU"/>
        </w:rPr>
        <w:t xml:space="preserve">that are </w:t>
      </w:r>
      <w:r w:rsidRPr="008B50B2">
        <w:rPr>
          <w:rFonts w:cstheme="minorHAnsi"/>
          <w:sz w:val="16"/>
          <w:szCs w:val="16"/>
          <w:lang w:val="en-AU"/>
        </w:rPr>
        <w:t xml:space="preserve">arranged to meet in the “edge to edge” manner </w:t>
      </w:r>
      <w:r>
        <w:rPr>
          <w:rFonts w:cstheme="minorHAnsi"/>
          <w:sz w:val="16"/>
          <w:szCs w:val="16"/>
          <w:lang w:val="en-AU"/>
        </w:rPr>
        <w:t xml:space="preserve">as </w:t>
      </w:r>
      <w:r w:rsidRPr="008B50B2">
        <w:rPr>
          <w:rFonts w:cstheme="minorHAnsi"/>
          <w:sz w:val="16"/>
          <w:szCs w:val="16"/>
          <w:lang w:val="en-AU"/>
        </w:rPr>
        <w:t xml:space="preserve">shown in </w:t>
      </w:r>
      <w:r>
        <w:rPr>
          <w:rFonts w:cstheme="minorHAnsi"/>
          <w:sz w:val="16"/>
          <w:szCs w:val="16"/>
          <w:lang w:val="en-AU"/>
        </w:rPr>
        <w:t>following figure.</w:t>
      </w:r>
    </w:p>
    <w:p w:rsidR="00E200F9" w:rsidRPr="007E1A75" w:rsidRDefault="00AB4FC6" w:rsidP="00E200F9">
      <w:pPr>
        <w:spacing w:before="90" w:line="278" w:lineRule="auto"/>
        <w:ind w:left="100"/>
        <w:jc w:val="both"/>
        <w:rPr>
          <w:rFonts w:cstheme="minorHAnsi"/>
          <w:sz w:val="16"/>
          <w:szCs w:val="16"/>
        </w:rPr>
      </w:pPr>
      <w:r>
        <w:rPr>
          <w:rFonts w:cstheme="minorHAnsi"/>
          <w:sz w:val="16"/>
          <w:szCs w:val="16"/>
        </w:rPr>
        <w:t xml:space="preserve">Major advantage of the E2EM model over all other previous models is its predictive capacity from the first principle.  Thus, it can be used to design new alloys and processes.  In this presentation, after briefly reviewing the success of this model in predictions of the crystallographic features of diffusion controlled phase transformations in solids [1], its applications in development of </w:t>
      </w:r>
      <w:r w:rsidR="00E200F9">
        <w:rPr>
          <w:rFonts w:cstheme="minorHAnsi"/>
          <w:sz w:val="16"/>
          <w:szCs w:val="16"/>
        </w:rPr>
        <w:t xml:space="preserve">new and more effective grain refiners for cast metals, including magnesium alloys [2], zinc alloys [3] and steels [4], are introduced.  Predictions of the textures and growth features of epitaxial growth and crystalline nanowires </w:t>
      </w:r>
      <w:r w:rsidR="00C1293E">
        <w:rPr>
          <w:rFonts w:cstheme="minorHAnsi"/>
          <w:sz w:val="16"/>
          <w:szCs w:val="16"/>
        </w:rPr>
        <w:t>[5</w:t>
      </w:r>
      <w:r w:rsidR="00AD39C8">
        <w:rPr>
          <w:rFonts w:cstheme="minorHAnsi"/>
          <w:sz w:val="16"/>
          <w:szCs w:val="16"/>
        </w:rPr>
        <w:t xml:space="preserve">] </w:t>
      </w:r>
      <w:r w:rsidR="00E200F9">
        <w:rPr>
          <w:rFonts w:cstheme="minorHAnsi"/>
          <w:sz w:val="16"/>
          <w:szCs w:val="16"/>
        </w:rPr>
        <w:t>are also presented.</w:t>
      </w:r>
    </w:p>
    <w:p w:rsidR="00B833AD" w:rsidRPr="000C7736" w:rsidRDefault="00B833AD" w:rsidP="000C7736">
      <w:pPr>
        <w:spacing w:before="90" w:line="278" w:lineRule="auto"/>
        <w:ind w:left="100"/>
        <w:jc w:val="both"/>
        <w:rPr>
          <w:rFonts w:cstheme="minorHAnsi"/>
          <w:sz w:val="16"/>
          <w:szCs w:val="16"/>
          <w:lang w:val="en-AU"/>
        </w:rPr>
      </w:pPr>
    </w:p>
    <w:p w:rsidR="00B833AD" w:rsidRPr="007E1A75" w:rsidRDefault="00B833AD" w:rsidP="00B833AD">
      <w:pPr>
        <w:rPr>
          <w:rFonts w:cstheme="minorHAnsi"/>
          <w:b/>
          <w:color w:val="BF5A14"/>
          <w:sz w:val="16"/>
          <w:szCs w:val="16"/>
        </w:rPr>
      </w:pPr>
      <w:r w:rsidRPr="007E1A75">
        <w:rPr>
          <w:rFonts w:cstheme="minorHAnsi"/>
          <w:b/>
          <w:color w:val="BF5A14"/>
          <w:sz w:val="16"/>
          <w:szCs w:val="16"/>
        </w:rPr>
        <w:t>Image:</w:t>
      </w:r>
      <w:r w:rsidRPr="007E1A75">
        <w:rPr>
          <w:rFonts w:cstheme="minorHAnsi"/>
          <w:b/>
          <w:noProof/>
          <w:sz w:val="16"/>
          <w:szCs w:val="16"/>
        </w:rPr>
        <w:t xml:space="preserve"> </w:t>
      </w:r>
    </w:p>
    <w:p w:rsidR="00B833AD" w:rsidRDefault="00C1293E" w:rsidP="00C1293E">
      <w:pPr>
        <w:jc w:val="center"/>
        <w:rPr>
          <w:rFonts w:cstheme="minorHAnsi"/>
          <w:b/>
          <w:color w:val="BF5A14"/>
          <w:sz w:val="16"/>
          <w:szCs w:val="16"/>
        </w:rPr>
      </w:pPr>
      <w:r>
        <w:rPr>
          <w:rFonts w:cstheme="minorHAnsi"/>
          <w:b/>
          <w:noProof/>
          <w:color w:val="BF5A14"/>
          <w:sz w:val="16"/>
          <w:szCs w:val="16"/>
          <w:lang w:val="en-AU" w:eastAsia="zh-CN"/>
        </w:rPr>
        <w:drawing>
          <wp:inline distT="0" distB="0" distL="0" distR="0" wp14:anchorId="418D20AE">
            <wp:extent cx="2192139" cy="201849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98203" cy="2024073"/>
                    </a:xfrm>
                    <a:prstGeom prst="rect">
                      <a:avLst/>
                    </a:prstGeom>
                    <a:noFill/>
                  </pic:spPr>
                </pic:pic>
              </a:graphicData>
            </a:graphic>
          </wp:inline>
        </w:drawing>
      </w:r>
    </w:p>
    <w:p w:rsidR="00C1293E" w:rsidRPr="00C1293E" w:rsidRDefault="00C1293E" w:rsidP="00C1293E">
      <w:pPr>
        <w:jc w:val="center"/>
        <w:rPr>
          <w:rFonts w:cstheme="minorHAnsi"/>
          <w:color w:val="000000" w:themeColor="text1"/>
          <w:sz w:val="16"/>
          <w:szCs w:val="16"/>
        </w:rPr>
      </w:pPr>
      <w:r>
        <w:rPr>
          <w:rFonts w:cstheme="minorHAnsi"/>
          <w:color w:val="000000" w:themeColor="text1"/>
          <w:sz w:val="16"/>
          <w:szCs w:val="16"/>
        </w:rPr>
        <w:t>Figure Schematic illustration of the edge-to-edge matching model</w:t>
      </w:r>
    </w:p>
    <w:p w:rsidR="00B833AD" w:rsidRPr="007E1A75" w:rsidRDefault="00B833AD" w:rsidP="00B833AD">
      <w:pPr>
        <w:rPr>
          <w:rFonts w:cstheme="minorHAnsi"/>
          <w:b/>
          <w:color w:val="BF5A14"/>
          <w:sz w:val="16"/>
          <w:szCs w:val="16"/>
        </w:rPr>
      </w:pPr>
      <w:r w:rsidRPr="007E1A75">
        <w:rPr>
          <w:rFonts w:cstheme="minorHAnsi"/>
          <w:b/>
          <w:color w:val="BF5A14"/>
          <w:sz w:val="16"/>
          <w:szCs w:val="16"/>
        </w:rPr>
        <w:t>Recent Publications: (Minimum 5)</w:t>
      </w:r>
    </w:p>
    <w:p w:rsidR="000C7736" w:rsidRDefault="000C7736" w:rsidP="000C7736">
      <w:pPr>
        <w:pStyle w:val="ListParagraph"/>
        <w:numPr>
          <w:ilvl w:val="0"/>
          <w:numId w:val="1"/>
        </w:numPr>
        <w:tabs>
          <w:tab w:val="left" w:pos="384"/>
        </w:tabs>
        <w:spacing w:before="0" w:line="216" w:lineRule="exact"/>
        <w:ind w:left="380"/>
        <w:rPr>
          <w:rFonts w:asciiTheme="minorHAnsi" w:hAnsiTheme="minorHAnsi" w:cstheme="minorHAnsi"/>
          <w:sz w:val="16"/>
          <w:szCs w:val="16"/>
        </w:rPr>
      </w:pPr>
      <w:r>
        <w:rPr>
          <w:rFonts w:asciiTheme="minorHAnsi" w:hAnsiTheme="minorHAnsi" w:cstheme="minorHAnsi"/>
          <w:sz w:val="16"/>
          <w:szCs w:val="16"/>
        </w:rPr>
        <w:t>Zhang M-X, Kelly P</w:t>
      </w:r>
      <w:r w:rsidR="00B833AD" w:rsidRPr="007E1A75">
        <w:rPr>
          <w:rFonts w:asciiTheme="minorHAnsi" w:hAnsiTheme="minorHAnsi" w:cstheme="minorHAnsi"/>
          <w:sz w:val="16"/>
          <w:szCs w:val="16"/>
        </w:rPr>
        <w:t xml:space="preserve"> (2014) </w:t>
      </w:r>
      <w:r>
        <w:rPr>
          <w:rFonts w:asciiTheme="minorHAnsi" w:hAnsiTheme="minorHAnsi" w:cstheme="minorHAnsi"/>
          <w:sz w:val="16"/>
          <w:szCs w:val="16"/>
        </w:rPr>
        <w:t>Crystallographic features of phase transformations in solids</w:t>
      </w:r>
    </w:p>
    <w:p w:rsidR="00B833AD" w:rsidRPr="007E1A75" w:rsidRDefault="000C7736" w:rsidP="000C7736">
      <w:pPr>
        <w:pStyle w:val="ListParagraph"/>
        <w:tabs>
          <w:tab w:val="left" w:pos="384"/>
        </w:tabs>
        <w:spacing w:before="0" w:line="216" w:lineRule="exact"/>
        <w:ind w:left="386" w:firstLine="0"/>
        <w:rPr>
          <w:rFonts w:asciiTheme="minorHAnsi" w:hAnsiTheme="minorHAnsi" w:cstheme="minorHAnsi"/>
          <w:sz w:val="16"/>
          <w:szCs w:val="16"/>
        </w:rPr>
      </w:pPr>
      <w:r w:rsidRPr="007D21B7">
        <w:rPr>
          <w:rFonts w:asciiTheme="minorHAnsi" w:hAnsiTheme="minorHAnsi" w:cstheme="minorHAnsi"/>
          <w:i/>
          <w:sz w:val="16"/>
          <w:szCs w:val="16"/>
        </w:rPr>
        <w:t>Progress in Materials Science</w:t>
      </w:r>
      <w:r>
        <w:rPr>
          <w:rFonts w:asciiTheme="minorHAnsi" w:hAnsiTheme="minorHAnsi" w:cstheme="minorHAnsi"/>
          <w:sz w:val="16"/>
          <w:szCs w:val="16"/>
        </w:rPr>
        <w:t>, 54:1101-1170</w:t>
      </w:r>
      <w:r w:rsidR="00B833AD" w:rsidRPr="007E1A75">
        <w:rPr>
          <w:rFonts w:asciiTheme="minorHAnsi" w:hAnsiTheme="minorHAnsi" w:cstheme="minorHAnsi"/>
          <w:sz w:val="16"/>
          <w:szCs w:val="16"/>
        </w:rPr>
        <w:t>.</w:t>
      </w:r>
    </w:p>
    <w:p w:rsidR="00501728" w:rsidRPr="00501728" w:rsidRDefault="00501728" w:rsidP="00B833AD">
      <w:pPr>
        <w:pStyle w:val="ListParagraph"/>
        <w:numPr>
          <w:ilvl w:val="0"/>
          <w:numId w:val="1"/>
        </w:numPr>
        <w:tabs>
          <w:tab w:val="left" w:pos="384"/>
        </w:tabs>
        <w:spacing w:line="216" w:lineRule="exact"/>
        <w:rPr>
          <w:rStyle w:val="StrongEmphasis"/>
          <w:rFonts w:asciiTheme="minorHAnsi" w:hAnsiTheme="minorHAnsi" w:cstheme="minorHAnsi"/>
          <w:b w:val="0"/>
          <w:bCs w:val="0"/>
          <w:sz w:val="16"/>
          <w:szCs w:val="16"/>
        </w:rPr>
      </w:pPr>
      <w:r>
        <w:rPr>
          <w:rFonts w:asciiTheme="minorHAnsi" w:hAnsiTheme="minorHAnsi" w:cstheme="minorHAnsi"/>
          <w:sz w:val="16"/>
          <w:szCs w:val="16"/>
        </w:rPr>
        <w:t>Ali Y, Qiu D, Jiang B, Pan F-S, Zhang M-X</w:t>
      </w:r>
      <w:r w:rsidR="00B833AD" w:rsidRPr="007E1A75">
        <w:rPr>
          <w:rFonts w:asciiTheme="minorHAnsi" w:hAnsiTheme="minorHAnsi" w:cstheme="minorHAnsi"/>
          <w:sz w:val="16"/>
          <w:szCs w:val="16"/>
        </w:rPr>
        <w:t xml:space="preserve"> </w:t>
      </w:r>
      <w:r>
        <w:rPr>
          <w:rStyle w:val="StrongEmphasis"/>
          <w:rFonts w:asciiTheme="minorHAnsi" w:hAnsiTheme="minorHAnsi" w:cstheme="minorHAnsi"/>
          <w:b w:val="0"/>
          <w:sz w:val="16"/>
          <w:szCs w:val="16"/>
        </w:rPr>
        <w:t>(2016</w:t>
      </w:r>
      <w:r w:rsidR="00B833AD" w:rsidRPr="00501728">
        <w:rPr>
          <w:rStyle w:val="StrongEmphasis"/>
          <w:rFonts w:asciiTheme="minorHAnsi" w:hAnsiTheme="minorHAnsi" w:cstheme="minorHAnsi"/>
          <w:b w:val="0"/>
          <w:sz w:val="16"/>
          <w:szCs w:val="16"/>
        </w:rPr>
        <w:t>)</w:t>
      </w:r>
      <w:r w:rsidR="007D21B7">
        <w:rPr>
          <w:rStyle w:val="StrongEmphasis"/>
          <w:rFonts w:asciiTheme="minorHAnsi" w:hAnsiTheme="minorHAnsi" w:cstheme="minorHAnsi"/>
          <w:b w:val="0"/>
          <w:sz w:val="16"/>
          <w:szCs w:val="16"/>
        </w:rPr>
        <w:t xml:space="preserve"> </w:t>
      </w:r>
      <w:r w:rsidR="007D21B7" w:rsidRPr="007D21B7">
        <w:rPr>
          <w:rFonts w:asciiTheme="minorHAnsi" w:hAnsiTheme="minorHAnsi" w:cstheme="minorHAnsi"/>
          <w:bCs/>
          <w:sz w:val="16"/>
          <w:szCs w:val="16"/>
          <w:lang w:val="en-AU"/>
        </w:rPr>
        <w:t>The influence of CaO addition on grain refinement of cast magnesium alloys</w:t>
      </w:r>
    </w:p>
    <w:p w:rsidR="00B833AD" w:rsidRPr="007D21B7" w:rsidRDefault="007D21B7" w:rsidP="007D21B7">
      <w:pPr>
        <w:pStyle w:val="ListParagraph"/>
        <w:tabs>
          <w:tab w:val="left" w:pos="384"/>
        </w:tabs>
        <w:spacing w:before="0" w:line="216" w:lineRule="exact"/>
        <w:ind w:left="386" w:firstLine="0"/>
        <w:rPr>
          <w:rFonts w:asciiTheme="minorHAnsi" w:hAnsiTheme="minorHAnsi" w:cstheme="minorHAnsi"/>
          <w:b/>
          <w:sz w:val="16"/>
          <w:szCs w:val="16"/>
        </w:rPr>
      </w:pPr>
      <w:r>
        <w:rPr>
          <w:rStyle w:val="Emphasis"/>
          <w:rFonts w:asciiTheme="minorHAnsi" w:hAnsiTheme="minorHAnsi" w:cstheme="minorHAnsi"/>
          <w:sz w:val="16"/>
          <w:szCs w:val="16"/>
        </w:rPr>
        <w:t>Scripta Materialia</w:t>
      </w:r>
      <w:r w:rsidR="00B833AD" w:rsidRPr="007D21B7">
        <w:rPr>
          <w:rStyle w:val="StrongEmphasis"/>
          <w:rFonts w:asciiTheme="minorHAnsi" w:hAnsiTheme="minorHAnsi" w:cstheme="minorHAnsi"/>
          <w:b w:val="0"/>
          <w:sz w:val="16"/>
          <w:szCs w:val="16"/>
        </w:rPr>
        <w:t xml:space="preserve">, </w:t>
      </w:r>
      <w:r w:rsidRPr="007D21B7">
        <w:rPr>
          <w:rStyle w:val="StrongEmphasis"/>
          <w:rFonts w:asciiTheme="minorHAnsi" w:hAnsiTheme="minorHAnsi" w:cstheme="minorHAnsi"/>
          <w:b w:val="0"/>
          <w:sz w:val="16"/>
          <w:szCs w:val="16"/>
        </w:rPr>
        <w:t>114:103-107</w:t>
      </w:r>
      <w:r w:rsidR="00B833AD" w:rsidRPr="007D21B7">
        <w:rPr>
          <w:rFonts w:asciiTheme="minorHAnsi" w:hAnsiTheme="minorHAnsi" w:cstheme="minorHAnsi"/>
          <w:b/>
          <w:sz w:val="16"/>
          <w:szCs w:val="16"/>
        </w:rPr>
        <w:t>.</w:t>
      </w:r>
    </w:p>
    <w:p w:rsidR="00B833AD" w:rsidRPr="007E1A75" w:rsidRDefault="007D21B7" w:rsidP="00B833AD">
      <w:pPr>
        <w:pStyle w:val="ListParagraph"/>
        <w:numPr>
          <w:ilvl w:val="0"/>
          <w:numId w:val="1"/>
        </w:numPr>
        <w:tabs>
          <w:tab w:val="left" w:pos="384"/>
        </w:tabs>
        <w:spacing w:line="216" w:lineRule="exact"/>
        <w:rPr>
          <w:rFonts w:asciiTheme="minorHAnsi" w:hAnsiTheme="minorHAnsi" w:cstheme="minorHAnsi"/>
          <w:sz w:val="16"/>
          <w:szCs w:val="16"/>
        </w:rPr>
      </w:pPr>
      <w:r>
        <w:rPr>
          <w:rFonts w:asciiTheme="minorHAnsi" w:hAnsiTheme="minorHAnsi" w:cstheme="minorHAnsi"/>
          <w:sz w:val="16"/>
          <w:szCs w:val="16"/>
        </w:rPr>
        <w:t>Liu Z-L, Qiu D, Wang F, Taylor J, Zhang M-X (2015</w:t>
      </w:r>
      <w:r w:rsidR="00B833AD" w:rsidRPr="007E1A75">
        <w:rPr>
          <w:rFonts w:asciiTheme="minorHAnsi" w:hAnsiTheme="minorHAnsi" w:cstheme="minorHAnsi"/>
          <w:sz w:val="16"/>
          <w:szCs w:val="16"/>
        </w:rPr>
        <w:t xml:space="preserve">) </w:t>
      </w:r>
      <w:r w:rsidRPr="007D21B7">
        <w:rPr>
          <w:rFonts w:asciiTheme="minorHAnsi" w:hAnsiTheme="minorHAnsi" w:cstheme="minorHAnsi"/>
          <w:sz w:val="16"/>
          <w:szCs w:val="16"/>
          <w:lang w:val="en-AU"/>
        </w:rPr>
        <w:t>Crystallography of grain refinement in cast zinc-copper alloys</w:t>
      </w:r>
      <w:r w:rsidR="00B833AD" w:rsidRPr="007D21B7">
        <w:rPr>
          <w:rFonts w:asciiTheme="minorHAnsi" w:hAnsiTheme="minorHAnsi" w:cstheme="minorHAnsi"/>
          <w:sz w:val="16"/>
          <w:szCs w:val="16"/>
        </w:rPr>
        <w:t>.</w:t>
      </w:r>
      <w:r w:rsidR="00B833AD" w:rsidRPr="007E1A75">
        <w:rPr>
          <w:rFonts w:asciiTheme="minorHAnsi" w:hAnsiTheme="minorHAnsi" w:cstheme="minorHAnsi"/>
          <w:sz w:val="16"/>
          <w:szCs w:val="16"/>
        </w:rPr>
        <w:t xml:space="preserve">   </w:t>
      </w:r>
      <w:r w:rsidR="00B833AD" w:rsidRPr="007E1A75">
        <w:rPr>
          <w:rFonts w:asciiTheme="minorHAnsi" w:hAnsiTheme="minorHAnsi" w:cstheme="minorHAnsi"/>
          <w:sz w:val="16"/>
          <w:szCs w:val="16"/>
        </w:rPr>
        <w:br/>
      </w:r>
      <w:r w:rsidR="00B833AD" w:rsidRPr="007D21B7">
        <w:rPr>
          <w:rFonts w:asciiTheme="minorHAnsi" w:hAnsiTheme="minorHAnsi" w:cstheme="minorHAnsi"/>
          <w:i/>
          <w:sz w:val="16"/>
          <w:szCs w:val="16"/>
        </w:rPr>
        <w:t>Journal of Applied Crystallography</w:t>
      </w:r>
      <w:r w:rsidR="00B833AD" w:rsidRPr="007E1A75">
        <w:rPr>
          <w:rFonts w:asciiTheme="minorHAnsi" w:hAnsiTheme="minorHAnsi" w:cstheme="minorHAnsi"/>
          <w:sz w:val="16"/>
          <w:szCs w:val="16"/>
        </w:rPr>
        <w:t xml:space="preserve"> </w:t>
      </w:r>
      <w:r>
        <w:rPr>
          <w:rFonts w:asciiTheme="minorHAnsi" w:hAnsiTheme="minorHAnsi" w:cstheme="minorHAnsi"/>
          <w:sz w:val="16"/>
          <w:szCs w:val="16"/>
        </w:rPr>
        <w:t>48</w:t>
      </w:r>
      <w:r w:rsidR="00B833AD" w:rsidRPr="007E1A75">
        <w:rPr>
          <w:rFonts w:asciiTheme="minorHAnsi" w:hAnsiTheme="minorHAnsi" w:cstheme="minorHAnsi"/>
          <w:sz w:val="16"/>
          <w:szCs w:val="16"/>
        </w:rPr>
        <w:t>:</w:t>
      </w:r>
      <w:r>
        <w:rPr>
          <w:rFonts w:asciiTheme="minorHAnsi" w:hAnsiTheme="minorHAnsi" w:cstheme="minorHAnsi"/>
          <w:sz w:val="16"/>
          <w:szCs w:val="16"/>
        </w:rPr>
        <w:t>890-900</w:t>
      </w:r>
      <w:r w:rsidR="00B833AD" w:rsidRPr="007E1A75">
        <w:rPr>
          <w:rFonts w:asciiTheme="minorHAnsi" w:hAnsiTheme="minorHAnsi" w:cstheme="minorHAnsi"/>
          <w:sz w:val="16"/>
          <w:szCs w:val="16"/>
        </w:rPr>
        <w:t>.</w:t>
      </w:r>
    </w:p>
    <w:p w:rsidR="007D21B7" w:rsidRDefault="007D21B7" w:rsidP="00B833AD">
      <w:pPr>
        <w:pStyle w:val="ListParagraph"/>
        <w:numPr>
          <w:ilvl w:val="0"/>
          <w:numId w:val="1"/>
        </w:numPr>
        <w:tabs>
          <w:tab w:val="left" w:pos="384"/>
        </w:tabs>
        <w:spacing w:before="92" w:line="218" w:lineRule="exact"/>
        <w:rPr>
          <w:rFonts w:asciiTheme="minorHAnsi" w:hAnsiTheme="minorHAnsi" w:cstheme="minorHAnsi"/>
          <w:sz w:val="16"/>
          <w:szCs w:val="16"/>
        </w:rPr>
      </w:pPr>
      <w:r>
        <w:rPr>
          <w:rFonts w:asciiTheme="minorHAnsi" w:hAnsiTheme="minorHAnsi" w:cstheme="minorHAnsi"/>
          <w:sz w:val="16"/>
          <w:szCs w:val="16"/>
        </w:rPr>
        <w:t>Li M, Li J, Qiu D, Zheng Q, Wang G, Zhang M-X</w:t>
      </w:r>
      <w:r w:rsidR="00B833AD" w:rsidRPr="007E1A75">
        <w:rPr>
          <w:rFonts w:asciiTheme="minorHAnsi" w:hAnsiTheme="minorHAnsi" w:cstheme="minorHAnsi"/>
          <w:sz w:val="16"/>
          <w:szCs w:val="16"/>
        </w:rPr>
        <w:t xml:space="preserve"> (2016) </w:t>
      </w:r>
      <w:r w:rsidRPr="007D21B7">
        <w:rPr>
          <w:rFonts w:asciiTheme="minorHAnsi" w:hAnsiTheme="minorHAnsi" w:cstheme="minorHAnsi"/>
          <w:sz w:val="16"/>
          <w:szCs w:val="16"/>
          <w:lang w:val="en-AU"/>
        </w:rPr>
        <w:t>Crystallographic study of grain refinement in low and medium carbon</w:t>
      </w:r>
      <w:r w:rsidRPr="007D21B7">
        <w:rPr>
          <w:rFonts w:asciiTheme="minorHAnsi" w:hAnsiTheme="minorHAnsi" w:cstheme="minorHAnsi"/>
          <w:i/>
          <w:sz w:val="16"/>
          <w:szCs w:val="16"/>
          <w:lang w:val="en-AU"/>
        </w:rPr>
        <w:t xml:space="preserve"> steels</w:t>
      </w:r>
      <w:r w:rsidR="00B833AD" w:rsidRPr="007E1A75">
        <w:rPr>
          <w:rFonts w:asciiTheme="minorHAnsi" w:hAnsiTheme="minorHAnsi" w:cstheme="minorHAnsi"/>
          <w:sz w:val="16"/>
          <w:szCs w:val="16"/>
        </w:rPr>
        <w:t xml:space="preserve">. </w:t>
      </w:r>
    </w:p>
    <w:p w:rsidR="00B833AD" w:rsidRPr="007E1A75" w:rsidRDefault="007D21B7" w:rsidP="007D21B7">
      <w:pPr>
        <w:pStyle w:val="ListParagraph"/>
        <w:tabs>
          <w:tab w:val="left" w:pos="384"/>
        </w:tabs>
        <w:spacing w:before="0" w:line="218" w:lineRule="exact"/>
        <w:ind w:left="386" w:firstLine="0"/>
        <w:rPr>
          <w:rFonts w:asciiTheme="minorHAnsi" w:hAnsiTheme="minorHAnsi" w:cstheme="minorHAnsi"/>
          <w:sz w:val="16"/>
          <w:szCs w:val="16"/>
        </w:rPr>
      </w:pPr>
      <w:r>
        <w:rPr>
          <w:rFonts w:asciiTheme="minorHAnsi" w:hAnsiTheme="minorHAnsi" w:cstheme="minorHAnsi"/>
          <w:sz w:val="16"/>
          <w:szCs w:val="16"/>
        </w:rPr>
        <w:t>Philosophical Magazine 96:1556-1578</w:t>
      </w:r>
      <w:r w:rsidR="00B833AD" w:rsidRPr="007E1A75">
        <w:rPr>
          <w:rFonts w:asciiTheme="minorHAnsi" w:hAnsiTheme="minorHAnsi" w:cstheme="minorHAnsi"/>
          <w:sz w:val="16"/>
          <w:szCs w:val="16"/>
        </w:rPr>
        <w:t>.</w:t>
      </w:r>
    </w:p>
    <w:p w:rsidR="00C1293E" w:rsidRDefault="00C1293E" w:rsidP="00C1293E">
      <w:pPr>
        <w:pStyle w:val="TextBody"/>
        <w:numPr>
          <w:ilvl w:val="0"/>
          <w:numId w:val="1"/>
        </w:numPr>
        <w:spacing w:before="85" w:line="216" w:lineRule="exact"/>
        <w:ind w:right="138"/>
        <w:jc w:val="both"/>
        <w:rPr>
          <w:rFonts w:asciiTheme="minorHAnsi" w:hAnsiTheme="minorHAnsi" w:cstheme="minorHAnsi"/>
          <w:sz w:val="16"/>
          <w:szCs w:val="16"/>
        </w:rPr>
      </w:pPr>
      <w:r>
        <w:rPr>
          <w:rFonts w:asciiTheme="minorHAnsi" w:hAnsiTheme="minorHAnsi" w:cstheme="minorHAnsi"/>
          <w:sz w:val="16"/>
          <w:szCs w:val="16"/>
        </w:rPr>
        <w:t>Liu Z, Zhang Z, Jiang R, Li X, Zhang M-X, Qiu D</w:t>
      </w:r>
      <w:r w:rsidR="00B833AD" w:rsidRPr="007E1A75">
        <w:rPr>
          <w:rFonts w:asciiTheme="minorHAnsi" w:hAnsiTheme="minorHAnsi" w:cstheme="minorHAnsi"/>
          <w:sz w:val="16"/>
          <w:szCs w:val="16"/>
        </w:rPr>
        <w:t xml:space="preserve"> (2016) </w:t>
      </w:r>
      <w:r w:rsidRPr="00C1293E">
        <w:rPr>
          <w:rFonts w:asciiTheme="minorHAnsi" w:hAnsiTheme="minorHAnsi" w:cstheme="minorHAnsi"/>
          <w:sz w:val="16"/>
          <w:szCs w:val="16"/>
        </w:rPr>
        <w:t>Crystallography of phase transformation in the self-inclined InAs nanowires grown on GaAs{111}</w:t>
      </w:r>
    </w:p>
    <w:p w:rsidR="00C1293E" w:rsidRDefault="00C1293E" w:rsidP="00C1293E">
      <w:pPr>
        <w:pStyle w:val="TextBody"/>
        <w:spacing w:before="85" w:line="216" w:lineRule="exact"/>
        <w:ind w:left="383" w:right="138"/>
        <w:jc w:val="both"/>
        <w:rPr>
          <w:rFonts w:asciiTheme="minorHAnsi" w:hAnsiTheme="minorHAnsi" w:cstheme="minorHAnsi"/>
          <w:sz w:val="16"/>
          <w:szCs w:val="16"/>
        </w:rPr>
      </w:pPr>
      <w:r w:rsidRPr="00C1293E">
        <w:rPr>
          <w:rFonts w:asciiTheme="minorHAnsi" w:hAnsiTheme="minorHAnsi" w:cstheme="minorHAnsi"/>
          <w:i/>
          <w:iCs/>
          <w:sz w:val="16"/>
          <w:szCs w:val="16"/>
        </w:rPr>
        <w:t>Scripta Materialia</w:t>
      </w:r>
      <w:r w:rsidRPr="00C1293E">
        <w:rPr>
          <w:rFonts w:asciiTheme="minorHAnsi" w:hAnsiTheme="minorHAnsi" w:cstheme="minorHAnsi"/>
          <w:bCs/>
          <w:sz w:val="16"/>
          <w:szCs w:val="16"/>
        </w:rPr>
        <w:t xml:space="preserve">, </w:t>
      </w:r>
      <w:r>
        <w:rPr>
          <w:rFonts w:asciiTheme="minorHAnsi" w:hAnsiTheme="minorHAnsi" w:cstheme="minorHAnsi"/>
          <w:bCs/>
          <w:sz w:val="16"/>
          <w:szCs w:val="16"/>
        </w:rPr>
        <w:t>121</w:t>
      </w:r>
      <w:r w:rsidRPr="00C1293E">
        <w:rPr>
          <w:rFonts w:asciiTheme="minorHAnsi" w:hAnsiTheme="minorHAnsi" w:cstheme="minorHAnsi"/>
          <w:bCs/>
          <w:sz w:val="16"/>
          <w:szCs w:val="16"/>
        </w:rPr>
        <w:t>:</w:t>
      </w:r>
      <w:r>
        <w:rPr>
          <w:rFonts w:asciiTheme="minorHAnsi" w:hAnsiTheme="minorHAnsi" w:cstheme="minorHAnsi"/>
          <w:bCs/>
          <w:sz w:val="16"/>
          <w:szCs w:val="16"/>
        </w:rPr>
        <w:t>79-83</w:t>
      </w:r>
    </w:p>
    <w:p w:rsidR="00B833AD" w:rsidRPr="007E1A75" w:rsidRDefault="00B833AD" w:rsidP="00C1293E">
      <w:pPr>
        <w:pStyle w:val="TextBody"/>
        <w:spacing w:before="85" w:line="216" w:lineRule="exact"/>
        <w:ind w:left="383" w:right="138"/>
        <w:jc w:val="both"/>
        <w:rPr>
          <w:rFonts w:asciiTheme="minorHAnsi" w:hAnsiTheme="minorHAnsi" w:cstheme="minorHAnsi"/>
          <w:sz w:val="16"/>
          <w:szCs w:val="16"/>
        </w:rPr>
      </w:pPr>
    </w:p>
    <w:p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64349B" w:rsidRDefault="0064349B">
      <w:pPr>
        <w:rPr>
          <w:sz w:val="16"/>
          <w:szCs w:val="16"/>
        </w:rPr>
      </w:pPr>
      <w:r>
        <w:rPr>
          <w:sz w:val="16"/>
          <w:szCs w:val="16"/>
        </w:rPr>
        <w:br w:type="page"/>
      </w:r>
    </w:p>
    <w:p w:rsidR="00B833AD" w:rsidRPr="007E1A75" w:rsidRDefault="00B833AD" w:rsidP="00B833AD">
      <w:pPr>
        <w:spacing w:before="90" w:line="278" w:lineRule="auto"/>
        <w:ind w:left="100"/>
        <w:jc w:val="both"/>
        <w:rPr>
          <w:sz w:val="16"/>
          <w:szCs w:val="16"/>
        </w:rPr>
      </w:pPr>
    </w:p>
    <w:p w:rsidR="00B833AD" w:rsidRDefault="005102B1" w:rsidP="005102B1">
      <w:pPr>
        <w:spacing w:before="90" w:line="278" w:lineRule="auto"/>
        <w:ind w:left="100"/>
        <w:jc w:val="both"/>
        <w:rPr>
          <w:rFonts w:ascii="Arial" w:hAnsi="Arial"/>
          <w:color w:val="BF5A14"/>
        </w:rPr>
      </w:pPr>
      <w:r w:rsidRPr="005102B1">
        <w:rPr>
          <w:rFonts w:ascii="Arial" w:hAnsi="Arial"/>
          <w:noProof/>
          <w:color w:val="BF5A14"/>
          <w:lang w:val="en-AU" w:eastAsia="zh-CN"/>
        </w:rPr>
        <w:drawing>
          <wp:inline distT="0" distB="0" distL="0" distR="0">
            <wp:extent cx="1145752" cy="1600200"/>
            <wp:effectExtent l="0" t="0" r="0" b="0"/>
            <wp:docPr id="5" name="Picture 5" descr="D:\Photos\Mingxing Zhang\Mingxing Zhan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Photos\Mingxing Zhang\Mingxing Zhang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5352" cy="1613607"/>
                    </a:xfrm>
                    <a:prstGeom prst="rect">
                      <a:avLst/>
                    </a:prstGeom>
                    <a:noFill/>
                    <a:ln>
                      <a:noFill/>
                    </a:ln>
                  </pic:spPr>
                </pic:pic>
              </a:graphicData>
            </a:graphic>
          </wp:inline>
        </w:drawing>
      </w:r>
      <w:r w:rsidR="00B833AD">
        <w:rPr>
          <w:rFonts w:ascii="Arial" w:hAnsi="Arial"/>
          <w:color w:val="BF5A14"/>
        </w:rPr>
        <w:t xml:space="preserve">Biography: </w:t>
      </w:r>
      <w:r w:rsidR="007E1A75">
        <w:rPr>
          <w:rFonts w:ascii="Arial" w:hAnsi="Arial"/>
          <w:color w:val="BF5A14"/>
        </w:rPr>
        <w:t>(</w:t>
      </w:r>
      <w:r w:rsidR="00B833AD">
        <w:rPr>
          <w:rFonts w:ascii="Arial" w:hAnsi="Arial"/>
          <w:color w:val="BF5A14"/>
        </w:rPr>
        <w:t>150 words limit</w:t>
      </w:r>
      <w:r w:rsidR="007E1A75">
        <w:rPr>
          <w:rFonts w:ascii="Arial" w:hAnsi="Arial"/>
          <w:color w:val="BF5A14"/>
        </w:rPr>
        <w:t>)</w:t>
      </w:r>
    </w:p>
    <w:p w:rsidR="00B833AD" w:rsidRPr="005102B1" w:rsidRDefault="005102B1" w:rsidP="005102B1">
      <w:pPr>
        <w:spacing w:before="41" w:line="154" w:lineRule="exact"/>
        <w:ind w:left="213" w:right="231"/>
        <w:jc w:val="both"/>
        <w:rPr>
          <w:rFonts w:ascii="Arial" w:hAnsi="Arial"/>
          <w:sz w:val="14"/>
        </w:rPr>
      </w:pPr>
      <w:r>
        <w:rPr>
          <w:rFonts w:ascii="Arial" w:hAnsi="Arial"/>
          <w:sz w:val="14"/>
        </w:rPr>
        <w:t>Professor Mingxing Zhang</w:t>
      </w:r>
      <w:r w:rsidR="007E1A75" w:rsidRPr="007E1A75">
        <w:rPr>
          <w:rFonts w:ascii="Arial" w:hAnsi="Arial"/>
          <w:sz w:val="14"/>
        </w:rPr>
        <w:t xml:space="preserve"> </w:t>
      </w:r>
      <w:r w:rsidR="00B833AD">
        <w:rPr>
          <w:rFonts w:ascii="Arial" w:hAnsi="Arial"/>
          <w:sz w:val="14"/>
        </w:rPr>
        <w:t xml:space="preserve">has his expertise in </w:t>
      </w:r>
      <w:r>
        <w:rPr>
          <w:rFonts w:ascii="Arial" w:hAnsi="Arial"/>
          <w:sz w:val="14"/>
        </w:rPr>
        <w:t>crystallography of phase transformations in solids and crystallography of grain refinement of cast metals.  His research focuses on development of new metallic materials and their processing in order to improve the properties of the alloys.  He is also an expert on surface engineering of engineering metallic materials. He is one of the two inventors of the well-known edge-to-edge matching model and proposes the research theme on crystallography of grain refinement for cast metals.  He is currently a professor in materials science and engineering in the School of Mechanical and Mining Engineering, the University of Queensland.</w:t>
      </w:r>
      <w:r w:rsidR="00B833AD">
        <w:rPr>
          <w:rFonts w:ascii="Arial" w:hAnsi="Arial"/>
          <w:sz w:val="14"/>
          <w:szCs w:val="14"/>
        </w:rPr>
        <w:t xml:space="preserve"> (</w:t>
      </w:r>
      <w:r>
        <w:rPr>
          <w:rFonts w:ascii="Arial" w:hAnsi="Arial"/>
          <w:sz w:val="14"/>
          <w:szCs w:val="14"/>
          <w:lang w:val="pl-PL"/>
        </w:rPr>
        <w:t>orcid.org/0000-0001</w:t>
      </w:r>
      <w:r w:rsidR="00B833AD">
        <w:rPr>
          <w:rFonts w:ascii="Arial" w:hAnsi="Arial"/>
          <w:sz w:val="14"/>
          <w:szCs w:val="14"/>
          <w:lang w:val="pl-PL"/>
        </w:rPr>
        <w:t>-</w:t>
      </w:r>
      <w:r>
        <w:rPr>
          <w:rFonts w:ascii="Arial" w:hAnsi="Arial"/>
          <w:sz w:val="14"/>
          <w:szCs w:val="14"/>
          <w:lang w:val="pl-PL"/>
        </w:rPr>
        <w:t>8363</w:t>
      </w:r>
      <w:r w:rsidR="00B833AD">
        <w:rPr>
          <w:rFonts w:ascii="Arial" w:hAnsi="Arial"/>
          <w:sz w:val="14"/>
          <w:szCs w:val="14"/>
          <w:lang w:val="pl-PL"/>
        </w:rPr>
        <w:t>-</w:t>
      </w:r>
      <w:r>
        <w:rPr>
          <w:rFonts w:ascii="Arial" w:hAnsi="Arial"/>
          <w:sz w:val="14"/>
          <w:szCs w:val="14"/>
          <w:lang w:val="pl-PL"/>
        </w:rPr>
        <w:t>6968</w:t>
      </w:r>
      <w:r w:rsidR="00B833AD">
        <w:rPr>
          <w:rFonts w:ascii="Arial" w:hAnsi="Arial"/>
          <w:sz w:val="14"/>
          <w:szCs w:val="14"/>
          <w:lang w:val="pl-PL"/>
        </w:rPr>
        <w:t>)</w:t>
      </w:r>
    </w:p>
    <w:p w:rsidR="00B833AD" w:rsidRDefault="00B833AD" w:rsidP="00B833AD">
      <w:pPr>
        <w:spacing w:before="90" w:line="278" w:lineRule="auto"/>
        <w:jc w:val="center"/>
        <w:rPr>
          <w:rFonts w:cstheme="minorHAnsi"/>
          <w:color w:val="BF5A14"/>
          <w:sz w:val="16"/>
          <w:szCs w:val="16"/>
        </w:rPr>
      </w:pPr>
      <w:r w:rsidRPr="00B833AD">
        <w:rPr>
          <w:rFonts w:cstheme="minorHAnsi"/>
          <w:sz w:val="16"/>
          <w:szCs w:val="16"/>
        </w:rPr>
        <w:t xml:space="preserve">Email: </w:t>
      </w:r>
      <w:hyperlink r:id="rId9" w:history="1">
        <w:r w:rsidR="005102B1" w:rsidRPr="00E5027F">
          <w:rPr>
            <w:rStyle w:val="Hyperlink"/>
            <w:rFonts w:cstheme="minorHAnsi"/>
            <w:sz w:val="16"/>
            <w:szCs w:val="16"/>
          </w:rPr>
          <w:t>Mingxing.Zhang@uq.edu.au</w:t>
        </w:r>
      </w:hyperlink>
      <w:r w:rsidR="005102B1">
        <w:rPr>
          <w:rFonts w:cstheme="minorHAnsi"/>
          <w:color w:val="BF5A14"/>
          <w:sz w:val="16"/>
          <w:szCs w:val="16"/>
        </w:rPr>
        <w:t xml:space="preserve"> </w:t>
      </w:r>
      <w:bookmarkStart w:id="0" w:name="_GoBack"/>
      <w:bookmarkEnd w:id="0"/>
    </w:p>
    <w:p w:rsidR="00B833AD" w:rsidRPr="00B833AD" w:rsidRDefault="00B833AD" w:rsidP="00B833AD">
      <w:pPr>
        <w:spacing w:before="90" w:line="278" w:lineRule="auto"/>
        <w:jc w:val="center"/>
        <w:rPr>
          <w:rFonts w:cstheme="minorHAnsi"/>
          <w:color w:val="BF5A14"/>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p w:rsidR="005E386E" w:rsidRDefault="005E386E" w:rsidP="005E386E">
      <w:pPr>
        <w:pStyle w:val="Heading1"/>
        <w:spacing w:before="170"/>
        <w:ind w:left="0"/>
      </w:pPr>
    </w:p>
    <w:p w:rsidR="007F4A2B" w:rsidRDefault="00F97973"/>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973" w:rsidRDefault="00F97973" w:rsidP="007E1A75">
      <w:pPr>
        <w:spacing w:after="0" w:line="240" w:lineRule="auto"/>
      </w:pPr>
      <w:r>
        <w:separator/>
      </w:r>
    </w:p>
  </w:endnote>
  <w:endnote w:type="continuationSeparator" w:id="0">
    <w:p w:rsidR="00F97973" w:rsidRDefault="00F97973"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Minion Pro">
    <w:altName w:val="Times New Roman"/>
    <w:panose1 w:val="02040503050306020203"/>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973" w:rsidRDefault="00F97973" w:rsidP="007E1A75">
      <w:pPr>
        <w:spacing w:after="0" w:line="240" w:lineRule="auto"/>
      </w:pPr>
      <w:r>
        <w:separator/>
      </w:r>
    </w:p>
  </w:footnote>
  <w:footnote w:type="continuationSeparator" w:id="0">
    <w:p w:rsidR="00F97973" w:rsidRDefault="00F97973"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E66"/>
    <w:rsid w:val="000C7736"/>
    <w:rsid w:val="002952A2"/>
    <w:rsid w:val="002A2E66"/>
    <w:rsid w:val="00501728"/>
    <w:rsid w:val="005102B1"/>
    <w:rsid w:val="00527DC5"/>
    <w:rsid w:val="005E386E"/>
    <w:rsid w:val="0064349B"/>
    <w:rsid w:val="007D21B7"/>
    <w:rsid w:val="007E1A75"/>
    <w:rsid w:val="008B50B2"/>
    <w:rsid w:val="009257BB"/>
    <w:rsid w:val="00AB4FC6"/>
    <w:rsid w:val="00AD39C8"/>
    <w:rsid w:val="00B833AD"/>
    <w:rsid w:val="00C1293E"/>
    <w:rsid w:val="00C636C6"/>
    <w:rsid w:val="00DA6DE1"/>
    <w:rsid w:val="00E200F9"/>
    <w:rsid w:val="00F91612"/>
    <w:rsid w:val="00F979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DB60"/>
  <w15:docId w15:val="{51F66DE1-A2EB-4589-98C5-65EC5B20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 w:type="character" w:styleId="Hyperlink">
    <w:name w:val="Hyperlink"/>
    <w:basedOn w:val="DefaultParagraphFont"/>
    <w:uiPriority w:val="99"/>
    <w:unhideWhenUsed/>
    <w:rsid w:val="005102B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ngxing.Zhang@uq.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Mingxing Zhang</cp:lastModifiedBy>
  <cp:revision>8</cp:revision>
  <dcterms:created xsi:type="dcterms:W3CDTF">2017-10-05T00:09:00Z</dcterms:created>
  <dcterms:modified xsi:type="dcterms:W3CDTF">2017-10-05T02:04:00Z</dcterms:modified>
</cp:coreProperties>
</file>