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49DEE" w14:textId="5F01D891" w:rsidR="00B70C99" w:rsidRDefault="00B70C99">
      <w:pPr>
        <w:rPr>
          <w:lang w:val="en-US"/>
        </w:rPr>
      </w:pPr>
      <w:r w:rsidRPr="00B70C99">
        <w:rPr>
          <w:lang w:val="en-US"/>
        </w:rPr>
        <w:t>Virtual planning and execution o</w:t>
      </w:r>
      <w:r>
        <w:rPr>
          <w:lang w:val="en-US"/>
        </w:rPr>
        <w:t>f craniofacial skull reconstruction procedures</w:t>
      </w:r>
    </w:p>
    <w:p w14:paraId="1FD6FD1B" w14:textId="6924E1FF" w:rsidR="00E95F5D" w:rsidRPr="00B70C99" w:rsidRDefault="00E95F5D">
      <w:pPr>
        <w:rPr>
          <w:lang w:val="en-US"/>
        </w:rPr>
      </w:pPr>
      <w:r>
        <w:rPr>
          <w:lang w:val="en-US"/>
        </w:rPr>
        <w:t>Ulrich Meyer, MD, DMD, PhD; Craniofacial Center, Münster, Germany</w:t>
      </w:r>
    </w:p>
    <w:p w14:paraId="35CF52E9" w14:textId="77777777" w:rsidR="00B70C99" w:rsidRDefault="00B70C99">
      <w:pPr>
        <w:rPr>
          <w:lang w:val="en-US"/>
        </w:rPr>
      </w:pPr>
    </w:p>
    <w:p w14:paraId="0E592E71" w14:textId="5390229D" w:rsidR="00B70C99" w:rsidRDefault="004162BC">
      <w:pPr>
        <w:rPr>
          <w:lang w:val="en-US"/>
        </w:rPr>
      </w:pPr>
      <w:r>
        <w:rPr>
          <w:lang w:val="en-US"/>
        </w:rPr>
        <w:t>Surgery of craniofacially malformed patients impose multiple difficulties. Skull reconstruction approaches are aimed to reconstruct a normal anatomy. It is difficult to define the treatment goal in these patients, since the malformed anatomy has a great deviation from norm.</w:t>
      </w:r>
      <w:r w:rsidR="00AC7DFF">
        <w:rPr>
          <w:lang w:val="en-US"/>
        </w:rPr>
        <w:t xml:space="preserve"> </w:t>
      </w:r>
      <w:r>
        <w:rPr>
          <w:lang w:val="en-US"/>
        </w:rPr>
        <w:t xml:space="preserve">In all complex cases of craniosynostosis, branchial arch diseases and seldom syndromes normal reverence planes, angles and distances are missing. </w:t>
      </w:r>
      <w:r w:rsidR="002F1F9E">
        <w:rPr>
          <w:lang w:val="en-US"/>
        </w:rPr>
        <w:t>A high number of these patients have asymmetries, leading two dimensional planning principles behind. Three dimensional v</w:t>
      </w:r>
      <w:r>
        <w:rPr>
          <w:lang w:val="en-US"/>
        </w:rPr>
        <w:t xml:space="preserve">irtual planning and execution of bone surgeries are an evolving </w:t>
      </w:r>
      <w:r w:rsidR="00197A80">
        <w:rPr>
          <w:lang w:val="en-US"/>
        </w:rPr>
        <w:t>field in craniofacial surgery</w:t>
      </w:r>
      <w:r w:rsidR="00441594">
        <w:rPr>
          <w:vertAlign w:val="superscript"/>
          <w:lang w:val="en-US"/>
        </w:rPr>
        <w:t>1</w:t>
      </w:r>
      <w:r w:rsidR="00197A80">
        <w:rPr>
          <w:lang w:val="en-US"/>
        </w:rPr>
        <w:t xml:space="preserve">. To operate on these patients multiple aspects have to be considered: </w:t>
      </w:r>
      <w:proofErr w:type="spellStart"/>
      <w:r w:rsidR="00197A80">
        <w:rPr>
          <w:lang w:val="en-US"/>
        </w:rPr>
        <w:t>i</w:t>
      </w:r>
      <w:proofErr w:type="spellEnd"/>
      <w:r w:rsidR="00197A80">
        <w:rPr>
          <w:lang w:val="en-US"/>
        </w:rPr>
        <w:t>) do we have reference systems (norm skulls)</w:t>
      </w:r>
      <w:r w:rsidR="00441594" w:rsidRPr="00441594">
        <w:rPr>
          <w:vertAlign w:val="superscript"/>
          <w:lang w:val="en-US"/>
        </w:rPr>
        <w:t xml:space="preserve"> </w:t>
      </w:r>
      <w:r w:rsidR="00441594">
        <w:rPr>
          <w:vertAlign w:val="superscript"/>
          <w:lang w:val="en-US"/>
        </w:rPr>
        <w:t>2</w:t>
      </w:r>
      <w:r w:rsidR="00441594" w:rsidRPr="00441594">
        <w:rPr>
          <w:vertAlign w:val="superscript"/>
          <w:lang w:val="en-US"/>
        </w:rPr>
        <w:t xml:space="preserve"> </w:t>
      </w:r>
      <w:r w:rsidR="00197A80">
        <w:rPr>
          <w:lang w:val="en-US"/>
        </w:rPr>
        <w:t xml:space="preserve">, </w:t>
      </w:r>
      <w:r w:rsidR="00441594">
        <w:rPr>
          <w:lang w:val="en-US"/>
        </w:rPr>
        <w:t xml:space="preserve">ii) </w:t>
      </w:r>
      <w:r w:rsidR="00197A80">
        <w:rPr>
          <w:lang w:val="en-US"/>
        </w:rPr>
        <w:t xml:space="preserve">how to match </w:t>
      </w:r>
      <w:r w:rsidR="00DF53AE">
        <w:rPr>
          <w:lang w:val="en-US"/>
        </w:rPr>
        <w:t xml:space="preserve">the </w:t>
      </w:r>
      <w:r w:rsidR="00197A80">
        <w:rPr>
          <w:lang w:val="en-US"/>
        </w:rPr>
        <w:t xml:space="preserve">normal anatomy with </w:t>
      </w:r>
      <w:r w:rsidR="00DF53AE">
        <w:rPr>
          <w:lang w:val="en-US"/>
        </w:rPr>
        <w:t xml:space="preserve">the </w:t>
      </w:r>
      <w:r w:rsidR="00197A80">
        <w:rPr>
          <w:lang w:val="en-US"/>
        </w:rPr>
        <w:t xml:space="preserve">malformed anatomy (through overlay or mirroring procedures), </w:t>
      </w:r>
      <w:r w:rsidR="00441594">
        <w:rPr>
          <w:lang w:val="en-US"/>
        </w:rPr>
        <w:t xml:space="preserve">iii) </w:t>
      </w:r>
      <w:r w:rsidR="00197A80">
        <w:rPr>
          <w:lang w:val="en-US"/>
        </w:rPr>
        <w:t>what kind of execution tools are available (splints, osteotomy and burr guides, PSI implants)</w:t>
      </w:r>
      <w:r w:rsidR="00441594">
        <w:rPr>
          <w:lang w:val="en-US"/>
        </w:rPr>
        <w:t xml:space="preserve">, </w:t>
      </w:r>
      <w:r w:rsidR="00197A80">
        <w:rPr>
          <w:lang w:val="en-US"/>
        </w:rPr>
        <w:t xml:space="preserve"> </w:t>
      </w:r>
      <w:r w:rsidR="00441594">
        <w:rPr>
          <w:lang w:val="en-US"/>
        </w:rPr>
        <w:t>iv) which operative strategy should be used</w:t>
      </w:r>
      <w:r w:rsidR="00441594">
        <w:rPr>
          <w:vertAlign w:val="superscript"/>
          <w:lang w:val="en-US"/>
        </w:rPr>
        <w:t>3</w:t>
      </w:r>
      <w:r w:rsidR="00441594">
        <w:rPr>
          <w:lang w:val="en-US"/>
        </w:rPr>
        <w:t xml:space="preserve"> and v) </w:t>
      </w:r>
      <w:r w:rsidR="00197A80">
        <w:rPr>
          <w:lang w:val="en-US"/>
        </w:rPr>
        <w:t xml:space="preserve">what is the precision of such reconstructions. </w:t>
      </w:r>
      <w:r w:rsidR="001E2E26">
        <w:rPr>
          <w:lang w:val="en-US"/>
        </w:rPr>
        <w:t xml:space="preserve">The recent state of virtual surgery planning and execution in craniofacial malformation </w:t>
      </w:r>
      <w:r w:rsidR="00441594">
        <w:rPr>
          <w:lang w:val="en-US"/>
        </w:rPr>
        <w:t>can be reached through a step-wise approach</w:t>
      </w:r>
      <w:r w:rsidR="001E2E26">
        <w:rPr>
          <w:lang w:val="en-US"/>
        </w:rPr>
        <w:t>.</w:t>
      </w:r>
      <w:r w:rsidR="009305BA">
        <w:rPr>
          <w:lang w:val="en-US"/>
        </w:rPr>
        <w:t xml:space="preserve"> Mathematical algorithms allow nowadays an automatic evaluation of data sets. </w:t>
      </w:r>
      <w:r w:rsidR="001E2E26">
        <w:rPr>
          <w:lang w:val="en-US"/>
        </w:rPr>
        <w:t xml:space="preserve">Special emphasis is given on all steps of such </w:t>
      </w:r>
      <w:r w:rsidR="009305BA">
        <w:rPr>
          <w:lang w:val="en-US"/>
        </w:rPr>
        <w:t>treatment</w:t>
      </w:r>
      <w:r w:rsidR="001E2E26">
        <w:rPr>
          <w:lang w:val="en-US"/>
        </w:rPr>
        <w:t xml:space="preserve"> approaches. The generation of a normative skull database, the procedures of landmark detection, the various forms of matching procedures and the subsequent planning steps are presented.</w:t>
      </w:r>
      <w:r w:rsidR="00B511FE">
        <w:rPr>
          <w:lang w:val="en-US"/>
        </w:rPr>
        <w:t xml:space="preserve"> Different surgical execution tools</w:t>
      </w:r>
      <w:r w:rsidR="001E2E26">
        <w:rPr>
          <w:lang w:val="en-US"/>
        </w:rPr>
        <w:t xml:space="preserve"> </w:t>
      </w:r>
      <w:r w:rsidR="00B511FE">
        <w:rPr>
          <w:lang w:val="en-US"/>
        </w:rPr>
        <w:t xml:space="preserve">allow the </w:t>
      </w:r>
      <w:r w:rsidR="000E4A08">
        <w:rPr>
          <w:lang w:val="en-US"/>
        </w:rPr>
        <w:t xml:space="preserve">precise performance of craniofacial bone surgeries. The application of these principles </w:t>
      </w:r>
      <w:r w:rsidR="00357C13">
        <w:rPr>
          <w:lang w:val="en-US"/>
        </w:rPr>
        <w:t xml:space="preserve">is </w:t>
      </w:r>
      <w:r w:rsidR="000E4A08">
        <w:rPr>
          <w:lang w:val="en-US"/>
        </w:rPr>
        <w:t>demonstrated for each group of craniofacial malformations from infancy to adulthood. Craniosynostosis patients, patients suffering from branchial arch diseases (</w:t>
      </w:r>
      <w:proofErr w:type="spellStart"/>
      <w:r w:rsidR="000E4A08">
        <w:rPr>
          <w:lang w:val="en-US"/>
        </w:rPr>
        <w:t>Treacher</w:t>
      </w:r>
      <w:proofErr w:type="spellEnd"/>
      <w:r w:rsidR="000E4A08">
        <w:rPr>
          <w:lang w:val="en-US"/>
        </w:rPr>
        <w:t>-Collins-Syndrome, Goldenhar Syndrome) as well as seldom syndromic patients (frontonasal dysplasia) can be planned and treated through this approach</w:t>
      </w:r>
      <w:r w:rsidR="00DF53AE">
        <w:rPr>
          <w:vertAlign w:val="superscript"/>
          <w:lang w:val="en-US"/>
        </w:rPr>
        <w:t>4</w:t>
      </w:r>
      <w:r w:rsidR="000E4A08">
        <w:rPr>
          <w:lang w:val="en-US"/>
        </w:rPr>
        <w:t>. Control of the operative precision through a matching of the planning with the operative outcome reveal a high precision of bone movements</w:t>
      </w:r>
      <w:r w:rsidR="00BC5C66">
        <w:rPr>
          <w:lang w:val="en-US"/>
        </w:rPr>
        <w:t xml:space="preserve"> (Figure 1)</w:t>
      </w:r>
      <w:r w:rsidR="0056137F">
        <w:rPr>
          <w:vertAlign w:val="superscript"/>
          <w:lang w:val="en-US"/>
        </w:rPr>
        <w:t>5</w:t>
      </w:r>
      <w:r w:rsidR="000E4A08">
        <w:rPr>
          <w:lang w:val="en-US"/>
        </w:rPr>
        <w:t xml:space="preserve">. Virtual planning and execution </w:t>
      </w:r>
      <w:r w:rsidR="0056137F">
        <w:rPr>
          <w:lang w:val="en-US"/>
        </w:rPr>
        <w:t xml:space="preserve">of craniofacial bone surgery </w:t>
      </w:r>
      <w:r w:rsidR="000E4A08">
        <w:rPr>
          <w:lang w:val="en-US"/>
        </w:rPr>
        <w:t xml:space="preserve">is </w:t>
      </w:r>
      <w:r w:rsidR="0056137F">
        <w:rPr>
          <w:lang w:val="en-US"/>
        </w:rPr>
        <w:t>a promising new tool in craniofacial surgery.</w:t>
      </w:r>
      <w:r w:rsidR="009305BA">
        <w:rPr>
          <w:lang w:val="en-US"/>
        </w:rPr>
        <w:t xml:space="preserve"> Artificial intelligence will accelerate all single steps</w:t>
      </w:r>
      <w:r w:rsidR="00AC7DFF">
        <w:rPr>
          <w:lang w:val="en-US"/>
        </w:rPr>
        <w:t xml:space="preserve"> </w:t>
      </w:r>
      <w:r w:rsidR="009305BA">
        <w:rPr>
          <w:lang w:val="en-US"/>
        </w:rPr>
        <w:t>of planning and execution.</w:t>
      </w:r>
    </w:p>
    <w:p w14:paraId="61AB1331" w14:textId="77777777" w:rsidR="00197A80" w:rsidRDefault="00197A80">
      <w:pPr>
        <w:rPr>
          <w:lang w:val="en-US"/>
        </w:rPr>
      </w:pPr>
    </w:p>
    <w:p w14:paraId="1D1CA8A5" w14:textId="7B70DA99" w:rsidR="00656CC1" w:rsidRPr="00656CC1" w:rsidRDefault="00656CC1" w:rsidP="00656CC1">
      <w:pPr>
        <w:spacing w:line="240" w:lineRule="auto"/>
        <w:rPr>
          <w:rFonts w:cstheme="minorHAnsi"/>
          <w:lang w:val="en-US"/>
        </w:rPr>
      </w:pPr>
      <w:r w:rsidRPr="00656CC1">
        <w:rPr>
          <w:rFonts w:cstheme="minorHAnsi"/>
          <w:lang w:val="en-US"/>
        </w:rPr>
        <w:t>References</w:t>
      </w:r>
    </w:p>
    <w:p w14:paraId="4573ED9C" w14:textId="461013FC" w:rsidR="00656CC1" w:rsidRPr="00656CC1" w:rsidRDefault="00656CC1" w:rsidP="00656CC1">
      <w:pPr>
        <w:pStyle w:val="Listenabsatz"/>
        <w:numPr>
          <w:ilvl w:val="0"/>
          <w:numId w:val="2"/>
        </w:numPr>
        <w:spacing w:line="240" w:lineRule="auto"/>
        <w:rPr>
          <w:rFonts w:cstheme="minorHAnsi"/>
          <w:lang w:val="en-US"/>
        </w:rPr>
      </w:pPr>
      <w:r w:rsidRPr="00656CC1">
        <w:rPr>
          <w:rFonts w:cstheme="minorHAnsi"/>
          <w:lang w:val="en-US"/>
        </w:rPr>
        <w:t>Meyer, U. Fundamentals of Craniofacial Malformations.</w:t>
      </w:r>
      <w:r w:rsidR="00F55440">
        <w:rPr>
          <w:rFonts w:cstheme="minorHAnsi"/>
          <w:lang w:val="en-US"/>
        </w:rPr>
        <w:t xml:space="preserve"> (2023)</w:t>
      </w:r>
      <w:r w:rsidRPr="00656CC1">
        <w:rPr>
          <w:rFonts w:cstheme="minorHAnsi"/>
          <w:lang w:val="en-US"/>
        </w:rPr>
        <w:t xml:space="preserve"> Vol 2 Treatment Principles. Springer-Nature, Heidelberg  </w:t>
      </w:r>
    </w:p>
    <w:p w14:paraId="6C27C7C7" w14:textId="4C4094B1" w:rsidR="00656CC1" w:rsidRPr="00656CC1" w:rsidRDefault="00656CC1" w:rsidP="00656CC1">
      <w:pPr>
        <w:pStyle w:val="Listenabsatz"/>
        <w:numPr>
          <w:ilvl w:val="0"/>
          <w:numId w:val="2"/>
        </w:numPr>
        <w:shd w:val="clear" w:color="auto" w:fill="FFFFFF"/>
        <w:spacing w:after="0" w:line="240" w:lineRule="auto"/>
        <w:rPr>
          <w:rFonts w:eastAsia="Times New Roman" w:cstheme="minorHAnsi"/>
          <w:lang w:eastAsia="de-DE"/>
        </w:rPr>
      </w:pPr>
      <w:r w:rsidRPr="00656CC1">
        <w:rPr>
          <w:rFonts w:eastAsia="Times New Roman" w:cstheme="minorHAnsi"/>
          <w:lang w:eastAsia="de-DE"/>
        </w:rPr>
        <w:t xml:space="preserve">Ludwigs L, Pape C, </w:t>
      </w:r>
      <w:proofErr w:type="spellStart"/>
      <w:r w:rsidRPr="00656CC1">
        <w:rPr>
          <w:rFonts w:eastAsia="Times New Roman" w:cstheme="minorHAnsi"/>
          <w:lang w:eastAsia="de-DE"/>
        </w:rPr>
        <w:t>Visse</w:t>
      </w:r>
      <w:proofErr w:type="spellEnd"/>
      <w:r w:rsidRPr="00656CC1">
        <w:rPr>
          <w:rFonts w:eastAsia="Times New Roman" w:cstheme="minorHAnsi"/>
          <w:lang w:eastAsia="de-DE"/>
        </w:rPr>
        <w:t xml:space="preserve"> HS, </w:t>
      </w:r>
      <w:proofErr w:type="spellStart"/>
      <w:r w:rsidRPr="00656CC1">
        <w:rPr>
          <w:rFonts w:eastAsia="Times New Roman" w:cstheme="minorHAnsi"/>
          <w:lang w:eastAsia="de-DE"/>
        </w:rPr>
        <w:t>Runte</w:t>
      </w:r>
      <w:proofErr w:type="spellEnd"/>
      <w:r w:rsidRPr="00656CC1">
        <w:rPr>
          <w:rFonts w:eastAsia="Times New Roman" w:cstheme="minorHAnsi"/>
          <w:lang w:eastAsia="de-DE"/>
        </w:rPr>
        <w:t xml:space="preserve"> C, Meyer U, Dirksen D. </w:t>
      </w:r>
      <w:r w:rsidR="00F55440">
        <w:rPr>
          <w:rFonts w:eastAsia="Times New Roman" w:cstheme="minorHAnsi"/>
          <w:lang w:eastAsia="de-DE"/>
        </w:rPr>
        <w:t xml:space="preserve">(2023) </w:t>
      </w:r>
      <w:hyperlink r:id="rId5" w:history="1">
        <w:r w:rsidRPr="00656CC1">
          <w:rPr>
            <w:rFonts w:eastAsia="Times New Roman" w:cstheme="minorHAnsi"/>
            <w:shd w:val="clear" w:color="auto" w:fill="FFFFFF"/>
            <w:lang w:eastAsia="de-DE"/>
          </w:rPr>
          <w:t xml:space="preserve">Cross </w:t>
        </w:r>
        <w:proofErr w:type="spellStart"/>
        <w:r w:rsidRPr="00656CC1">
          <w:rPr>
            <w:rFonts w:eastAsia="Times New Roman" w:cstheme="minorHAnsi"/>
            <w:shd w:val="clear" w:color="auto" w:fill="FFFFFF"/>
            <w:lang w:eastAsia="de-DE"/>
          </w:rPr>
          <w:t>Sectional</w:t>
        </w:r>
        <w:proofErr w:type="spellEnd"/>
        <w:r w:rsidRPr="00656CC1">
          <w:rPr>
            <w:rFonts w:eastAsia="Times New Roman" w:cstheme="minorHAnsi"/>
            <w:shd w:val="clear" w:color="auto" w:fill="FFFFFF"/>
            <w:lang w:eastAsia="de-DE"/>
          </w:rPr>
          <w:t xml:space="preserve"> Analysis </w:t>
        </w:r>
        <w:proofErr w:type="spellStart"/>
        <w:r w:rsidRPr="00656CC1">
          <w:rPr>
            <w:rFonts w:eastAsia="Times New Roman" w:cstheme="minorHAnsi"/>
            <w:shd w:val="clear" w:color="auto" w:fill="FFFFFF"/>
            <w:lang w:eastAsia="de-DE"/>
          </w:rPr>
          <w:t>of</w:t>
        </w:r>
        <w:proofErr w:type="spellEnd"/>
        <w:r w:rsidRPr="00656CC1">
          <w:rPr>
            <w:rFonts w:eastAsia="Times New Roman" w:cstheme="minorHAnsi"/>
            <w:shd w:val="clear" w:color="auto" w:fill="FFFFFF"/>
            <w:lang w:eastAsia="de-DE"/>
          </w:rPr>
          <w:t xml:space="preserve"> </w:t>
        </w:r>
        <w:proofErr w:type="spellStart"/>
        <w:r w:rsidRPr="00656CC1">
          <w:rPr>
            <w:rFonts w:eastAsia="Times New Roman" w:cstheme="minorHAnsi"/>
            <w:shd w:val="clear" w:color="auto" w:fill="FFFFFF"/>
            <w:lang w:eastAsia="de-DE"/>
          </w:rPr>
          <w:t>Eurasian</w:t>
        </w:r>
        <w:proofErr w:type="spellEnd"/>
        <w:r w:rsidRPr="00656CC1">
          <w:rPr>
            <w:rFonts w:eastAsia="Times New Roman" w:cstheme="minorHAnsi"/>
            <w:shd w:val="clear" w:color="auto" w:fill="FFFFFF"/>
            <w:lang w:eastAsia="de-DE"/>
          </w:rPr>
          <w:t xml:space="preserve"> Skull </w:t>
        </w:r>
        <w:proofErr w:type="spellStart"/>
        <w:r w:rsidRPr="00656CC1">
          <w:rPr>
            <w:rFonts w:eastAsia="Times New Roman" w:cstheme="minorHAnsi"/>
            <w:shd w:val="clear" w:color="auto" w:fill="FFFFFF"/>
            <w:lang w:eastAsia="de-DE"/>
          </w:rPr>
          <w:t>Anatomy</w:t>
        </w:r>
        <w:proofErr w:type="spellEnd"/>
        <w:r w:rsidRPr="00656CC1">
          <w:rPr>
            <w:rFonts w:eastAsia="Times New Roman" w:cstheme="minorHAnsi"/>
            <w:shd w:val="clear" w:color="auto" w:fill="FFFFFF"/>
            <w:lang w:eastAsia="de-DE"/>
          </w:rPr>
          <w:t xml:space="preserve"> </w:t>
        </w:r>
        <w:proofErr w:type="spellStart"/>
        <w:r w:rsidRPr="00656CC1">
          <w:rPr>
            <w:rFonts w:eastAsia="Times New Roman" w:cstheme="minorHAnsi"/>
            <w:shd w:val="clear" w:color="auto" w:fill="FFFFFF"/>
            <w:lang w:eastAsia="de-DE"/>
          </w:rPr>
          <w:t>for</w:t>
        </w:r>
        <w:proofErr w:type="spellEnd"/>
        <w:r w:rsidRPr="00656CC1">
          <w:rPr>
            <w:rFonts w:eastAsia="Times New Roman" w:cstheme="minorHAnsi"/>
            <w:shd w:val="clear" w:color="auto" w:fill="FFFFFF"/>
            <w:lang w:eastAsia="de-DE"/>
          </w:rPr>
          <w:t xml:space="preserve"> 3D </w:t>
        </w:r>
        <w:proofErr w:type="spellStart"/>
        <w:r w:rsidRPr="00656CC1">
          <w:rPr>
            <w:rFonts w:eastAsia="Times New Roman" w:cstheme="minorHAnsi"/>
            <w:shd w:val="clear" w:color="auto" w:fill="FFFFFF"/>
            <w:lang w:eastAsia="de-DE"/>
          </w:rPr>
          <w:t>Cephalometry</w:t>
        </w:r>
        <w:proofErr w:type="spellEnd"/>
        <w:r w:rsidRPr="00656CC1">
          <w:rPr>
            <w:rFonts w:eastAsia="Times New Roman" w:cstheme="minorHAnsi"/>
            <w:shd w:val="clear" w:color="auto" w:fill="FFFFFF"/>
            <w:lang w:eastAsia="de-DE"/>
          </w:rPr>
          <w:t xml:space="preserve">-Normative Data </w:t>
        </w:r>
        <w:proofErr w:type="spellStart"/>
        <w:r w:rsidRPr="00656CC1">
          <w:rPr>
            <w:rFonts w:eastAsia="Times New Roman" w:cstheme="minorHAnsi"/>
            <w:shd w:val="clear" w:color="auto" w:fill="FFFFFF"/>
            <w:lang w:eastAsia="de-DE"/>
          </w:rPr>
          <w:t>Reveal</w:t>
        </w:r>
        <w:proofErr w:type="spellEnd"/>
        <w:r w:rsidRPr="00656CC1">
          <w:rPr>
            <w:rFonts w:eastAsia="Times New Roman" w:cstheme="minorHAnsi"/>
            <w:shd w:val="clear" w:color="auto" w:fill="FFFFFF"/>
            <w:lang w:eastAsia="de-DE"/>
          </w:rPr>
          <w:t xml:space="preserve"> </w:t>
        </w:r>
        <w:proofErr w:type="spellStart"/>
        <w:r w:rsidRPr="00656CC1">
          <w:rPr>
            <w:rFonts w:eastAsia="Times New Roman" w:cstheme="minorHAnsi"/>
            <w:shd w:val="clear" w:color="auto" w:fill="FFFFFF"/>
            <w:lang w:eastAsia="de-DE"/>
          </w:rPr>
          <w:t>Four</w:t>
        </w:r>
        <w:proofErr w:type="spellEnd"/>
        <w:r w:rsidRPr="00656CC1">
          <w:rPr>
            <w:rFonts w:eastAsia="Times New Roman" w:cstheme="minorHAnsi"/>
            <w:shd w:val="clear" w:color="auto" w:fill="FFFFFF"/>
            <w:lang w:eastAsia="de-DE"/>
          </w:rPr>
          <w:t xml:space="preserve"> Different Skull </w:t>
        </w:r>
        <w:proofErr w:type="spellStart"/>
        <w:r w:rsidRPr="00656CC1">
          <w:rPr>
            <w:rFonts w:eastAsia="Times New Roman" w:cstheme="minorHAnsi"/>
            <w:shd w:val="clear" w:color="auto" w:fill="FFFFFF"/>
            <w:lang w:eastAsia="de-DE"/>
          </w:rPr>
          <w:t>Types</w:t>
        </w:r>
        <w:proofErr w:type="spellEnd"/>
        <w:r w:rsidRPr="00656CC1">
          <w:rPr>
            <w:rFonts w:eastAsia="Times New Roman" w:cstheme="minorHAnsi"/>
            <w:shd w:val="clear" w:color="auto" w:fill="FFFFFF"/>
            <w:lang w:eastAsia="de-DE"/>
          </w:rPr>
          <w:t>.</w:t>
        </w:r>
      </w:hyperlink>
      <w:r w:rsidRPr="00656CC1">
        <w:rPr>
          <w:rFonts w:eastAsia="Times New Roman" w:cstheme="minorHAnsi"/>
          <w:lang w:eastAsia="de-DE"/>
        </w:rPr>
        <w:t xml:space="preserve"> .J Pers Med. Jun 19;13(6):1018</w:t>
      </w:r>
    </w:p>
    <w:p w14:paraId="4F171477" w14:textId="6FCA6815" w:rsidR="00E33E6A" w:rsidRPr="00E33E6A" w:rsidRDefault="00656CC1" w:rsidP="00841E07">
      <w:pPr>
        <w:pStyle w:val="Listenabsatz"/>
        <w:numPr>
          <w:ilvl w:val="0"/>
          <w:numId w:val="2"/>
        </w:numPr>
        <w:shd w:val="clear" w:color="auto" w:fill="FFFFFF"/>
        <w:spacing w:after="0" w:line="240" w:lineRule="auto"/>
        <w:rPr>
          <w:rFonts w:eastAsia="Times New Roman" w:cstheme="minorHAnsi"/>
          <w:lang w:eastAsia="de-DE"/>
        </w:rPr>
      </w:pPr>
      <w:r w:rsidRPr="00E33E6A">
        <w:rPr>
          <w:rFonts w:cstheme="minorHAnsi"/>
          <w:lang w:val="en-US"/>
        </w:rPr>
        <w:t xml:space="preserve">Hopper RA, Ettinger RE, Purnell CA, Dover MS, Pereira AR, </w:t>
      </w:r>
      <w:proofErr w:type="spellStart"/>
      <w:r w:rsidRPr="00E33E6A">
        <w:rPr>
          <w:rFonts w:cstheme="minorHAnsi"/>
          <w:lang w:val="en-US"/>
        </w:rPr>
        <w:t>Tunçbilek</w:t>
      </w:r>
      <w:proofErr w:type="spellEnd"/>
      <w:r w:rsidRPr="00E33E6A">
        <w:rPr>
          <w:rFonts w:cstheme="minorHAnsi"/>
          <w:lang w:val="en-US"/>
        </w:rPr>
        <w:t xml:space="preserve"> G. </w:t>
      </w:r>
      <w:r w:rsidR="00F55440">
        <w:rPr>
          <w:rFonts w:cstheme="minorHAnsi"/>
          <w:lang w:val="en-US"/>
        </w:rPr>
        <w:t xml:space="preserve">(2020) </w:t>
      </w:r>
      <w:r w:rsidRPr="00E33E6A">
        <w:rPr>
          <w:rFonts w:cstheme="minorHAnsi"/>
          <w:lang w:val="en-US"/>
        </w:rPr>
        <w:t xml:space="preserve">Thirty Years Later: What Has Craniofacial Distraction Osteogenesis Surgery Replaced? </w:t>
      </w:r>
      <w:proofErr w:type="spellStart"/>
      <w:r w:rsidRPr="00E33E6A">
        <w:rPr>
          <w:rStyle w:val="ref-journal"/>
          <w:rFonts w:cstheme="minorHAnsi"/>
          <w:lang w:val="en-US"/>
        </w:rPr>
        <w:t>Plast</w:t>
      </w:r>
      <w:proofErr w:type="spellEnd"/>
      <w:r w:rsidRPr="00E33E6A">
        <w:rPr>
          <w:rStyle w:val="ref-journal"/>
          <w:rFonts w:cstheme="minorHAnsi"/>
          <w:lang w:val="en-US"/>
        </w:rPr>
        <w:t xml:space="preserve"> </w:t>
      </w:r>
      <w:proofErr w:type="spellStart"/>
      <w:r w:rsidRPr="00E33E6A">
        <w:rPr>
          <w:rStyle w:val="ref-journal"/>
          <w:rFonts w:cstheme="minorHAnsi"/>
          <w:lang w:val="en-US"/>
        </w:rPr>
        <w:t>Reconstr</w:t>
      </w:r>
      <w:proofErr w:type="spellEnd"/>
      <w:r w:rsidRPr="00E33E6A">
        <w:rPr>
          <w:rStyle w:val="ref-journal"/>
          <w:rFonts w:cstheme="minorHAnsi"/>
          <w:lang w:val="en-US"/>
        </w:rPr>
        <w:t xml:space="preserve"> Surg. </w:t>
      </w:r>
      <w:r w:rsidRPr="00E33E6A">
        <w:rPr>
          <w:rFonts w:cstheme="minorHAnsi"/>
          <w:lang w:val="en-US"/>
        </w:rPr>
        <w:t>Jun;</w:t>
      </w:r>
      <w:r w:rsidRPr="00E33E6A">
        <w:rPr>
          <w:rStyle w:val="ref-vol"/>
          <w:rFonts w:cstheme="minorHAnsi"/>
          <w:lang w:val="en-US"/>
        </w:rPr>
        <w:t>145</w:t>
      </w:r>
      <w:r w:rsidRPr="00E33E6A">
        <w:rPr>
          <w:rFonts w:cstheme="minorHAnsi"/>
          <w:lang w:val="en-US"/>
        </w:rPr>
        <w:t>(6):1073e-1088e.</w:t>
      </w:r>
    </w:p>
    <w:p w14:paraId="19850C0F" w14:textId="366912CA" w:rsidR="00E33E6A" w:rsidRPr="00656CC1" w:rsidRDefault="00E33E6A" w:rsidP="00E33E6A">
      <w:pPr>
        <w:pStyle w:val="Listenabsatz"/>
        <w:numPr>
          <w:ilvl w:val="0"/>
          <w:numId w:val="2"/>
        </w:numPr>
        <w:spacing w:line="240" w:lineRule="auto"/>
        <w:rPr>
          <w:rFonts w:cstheme="minorHAnsi"/>
          <w:lang w:val="en-US"/>
        </w:rPr>
      </w:pPr>
      <w:r w:rsidRPr="00656CC1">
        <w:rPr>
          <w:rFonts w:cstheme="minorHAnsi"/>
          <w:lang w:val="en-US"/>
        </w:rPr>
        <w:t xml:space="preserve">Meyer, U. Fundamentals of Craniofacial Malformations. </w:t>
      </w:r>
      <w:r w:rsidR="00F55440">
        <w:rPr>
          <w:rFonts w:cstheme="minorHAnsi"/>
          <w:lang w:val="en-US"/>
        </w:rPr>
        <w:t xml:space="preserve">(2023) </w:t>
      </w:r>
      <w:r w:rsidRPr="00656CC1">
        <w:rPr>
          <w:rFonts w:cstheme="minorHAnsi"/>
          <w:lang w:val="en-US"/>
        </w:rPr>
        <w:t xml:space="preserve">Vol 3 Surgical atlas, Springer-Nature, Heidelberg  </w:t>
      </w:r>
    </w:p>
    <w:p w14:paraId="7932F0C3" w14:textId="7FA72E37" w:rsidR="00656CC1" w:rsidRPr="00E33E6A" w:rsidRDefault="00656CC1" w:rsidP="00841E07">
      <w:pPr>
        <w:pStyle w:val="Listenabsatz"/>
        <w:numPr>
          <w:ilvl w:val="0"/>
          <w:numId w:val="2"/>
        </w:numPr>
        <w:shd w:val="clear" w:color="auto" w:fill="FFFFFF"/>
        <w:spacing w:after="0" w:line="240" w:lineRule="auto"/>
        <w:rPr>
          <w:rFonts w:eastAsia="Times New Roman" w:cstheme="minorHAnsi"/>
          <w:lang w:eastAsia="de-DE"/>
        </w:rPr>
      </w:pPr>
      <w:r w:rsidRPr="00E33E6A">
        <w:rPr>
          <w:rFonts w:eastAsia="Times New Roman" w:cstheme="minorHAnsi"/>
          <w:lang w:eastAsia="de-DE"/>
        </w:rPr>
        <w:t xml:space="preserve">Kerkfeld V, Schorn L, </w:t>
      </w:r>
      <w:proofErr w:type="spellStart"/>
      <w:r w:rsidRPr="00E33E6A">
        <w:rPr>
          <w:rFonts w:eastAsia="Times New Roman" w:cstheme="minorHAnsi"/>
          <w:lang w:eastAsia="de-DE"/>
        </w:rPr>
        <w:t>Depprich</w:t>
      </w:r>
      <w:proofErr w:type="spellEnd"/>
      <w:r w:rsidRPr="00E33E6A">
        <w:rPr>
          <w:rFonts w:eastAsia="Times New Roman" w:cstheme="minorHAnsi"/>
          <w:lang w:eastAsia="de-DE"/>
        </w:rPr>
        <w:t xml:space="preserve"> R, </w:t>
      </w:r>
      <w:proofErr w:type="spellStart"/>
      <w:r w:rsidRPr="00E33E6A">
        <w:rPr>
          <w:rFonts w:eastAsia="Times New Roman" w:cstheme="minorHAnsi"/>
          <w:lang w:eastAsia="de-DE"/>
        </w:rPr>
        <w:t>Lommen</w:t>
      </w:r>
      <w:proofErr w:type="spellEnd"/>
      <w:r w:rsidRPr="00E33E6A">
        <w:rPr>
          <w:rFonts w:eastAsia="Times New Roman" w:cstheme="minorHAnsi"/>
          <w:lang w:eastAsia="de-DE"/>
        </w:rPr>
        <w:t xml:space="preserve"> J, </w:t>
      </w:r>
      <w:proofErr w:type="spellStart"/>
      <w:r w:rsidRPr="00E33E6A">
        <w:rPr>
          <w:rFonts w:eastAsia="Times New Roman" w:cstheme="minorHAnsi"/>
          <w:lang w:eastAsia="de-DE"/>
        </w:rPr>
        <w:t>Wilkat</w:t>
      </w:r>
      <w:proofErr w:type="spellEnd"/>
      <w:r w:rsidRPr="00E33E6A">
        <w:rPr>
          <w:rFonts w:eastAsia="Times New Roman" w:cstheme="minorHAnsi"/>
          <w:lang w:eastAsia="de-DE"/>
        </w:rPr>
        <w:t xml:space="preserve"> M, Kübler N, Rana M, Meyer U.</w:t>
      </w:r>
      <w:r w:rsidR="00F55440">
        <w:rPr>
          <w:rFonts w:eastAsia="Times New Roman" w:cstheme="minorHAnsi"/>
          <w:lang w:eastAsia="de-DE"/>
        </w:rPr>
        <w:t xml:space="preserve"> (2022)</w:t>
      </w:r>
      <w:r w:rsidRPr="00E33E6A">
        <w:rPr>
          <w:rFonts w:eastAsia="Times New Roman" w:cstheme="minorHAnsi"/>
          <w:lang w:eastAsia="de-DE"/>
        </w:rPr>
        <w:t xml:space="preserve"> </w:t>
      </w:r>
      <w:hyperlink r:id="rId6" w:history="1">
        <w:proofErr w:type="spellStart"/>
        <w:r w:rsidRPr="00E33E6A">
          <w:rPr>
            <w:rFonts w:eastAsia="Times New Roman" w:cstheme="minorHAnsi"/>
            <w:shd w:val="clear" w:color="auto" w:fill="FFFFFF"/>
            <w:lang w:eastAsia="de-DE"/>
          </w:rPr>
          <w:t>Simultaneous</w:t>
        </w:r>
        <w:proofErr w:type="spellEnd"/>
        <w:r w:rsidRPr="00E33E6A">
          <w:rPr>
            <w:rFonts w:eastAsia="Times New Roman" w:cstheme="minorHAnsi"/>
            <w:shd w:val="clear" w:color="auto" w:fill="FFFFFF"/>
            <w:lang w:eastAsia="de-DE"/>
          </w:rPr>
          <w:t xml:space="preserve"> PSI-</w:t>
        </w:r>
        <w:proofErr w:type="spellStart"/>
        <w:r w:rsidRPr="00E33E6A">
          <w:rPr>
            <w:rFonts w:eastAsia="Times New Roman" w:cstheme="minorHAnsi"/>
            <w:shd w:val="clear" w:color="auto" w:fill="FFFFFF"/>
            <w:lang w:eastAsia="de-DE"/>
          </w:rPr>
          <w:t>Based</w:t>
        </w:r>
        <w:proofErr w:type="spellEnd"/>
        <w:r w:rsidRPr="00E33E6A">
          <w:rPr>
            <w:rFonts w:eastAsia="Times New Roman" w:cstheme="minorHAnsi"/>
            <w:shd w:val="clear" w:color="auto" w:fill="FFFFFF"/>
            <w:lang w:eastAsia="de-DE"/>
          </w:rPr>
          <w:t xml:space="preserve"> </w:t>
        </w:r>
        <w:proofErr w:type="spellStart"/>
        <w:r w:rsidRPr="00E33E6A">
          <w:rPr>
            <w:rFonts w:eastAsia="Times New Roman" w:cstheme="minorHAnsi"/>
            <w:shd w:val="clear" w:color="auto" w:fill="FFFFFF"/>
            <w:lang w:eastAsia="de-DE"/>
          </w:rPr>
          <w:t>Orthognathic</w:t>
        </w:r>
        <w:proofErr w:type="spellEnd"/>
        <w:r w:rsidRPr="00E33E6A">
          <w:rPr>
            <w:rFonts w:eastAsia="Times New Roman" w:cstheme="minorHAnsi"/>
            <w:shd w:val="clear" w:color="auto" w:fill="FFFFFF"/>
            <w:lang w:eastAsia="de-DE"/>
          </w:rPr>
          <w:t xml:space="preserve"> and PEEK </w:t>
        </w:r>
        <w:proofErr w:type="spellStart"/>
        <w:r w:rsidRPr="00E33E6A">
          <w:rPr>
            <w:rFonts w:eastAsia="Times New Roman" w:cstheme="minorHAnsi"/>
            <w:shd w:val="clear" w:color="auto" w:fill="FFFFFF"/>
            <w:lang w:eastAsia="de-DE"/>
          </w:rPr>
          <w:t>Bone</w:t>
        </w:r>
        <w:proofErr w:type="spellEnd"/>
        <w:r w:rsidRPr="00E33E6A">
          <w:rPr>
            <w:rFonts w:eastAsia="Times New Roman" w:cstheme="minorHAnsi"/>
            <w:shd w:val="clear" w:color="auto" w:fill="FFFFFF"/>
            <w:lang w:eastAsia="de-DE"/>
          </w:rPr>
          <w:t xml:space="preserve"> Augmentation </w:t>
        </w:r>
        <w:proofErr w:type="spellStart"/>
        <w:r w:rsidRPr="00E33E6A">
          <w:rPr>
            <w:rFonts w:eastAsia="Times New Roman" w:cstheme="minorHAnsi"/>
            <w:shd w:val="clear" w:color="auto" w:fill="FFFFFF"/>
            <w:lang w:eastAsia="de-DE"/>
          </w:rPr>
          <w:t>Surgery</w:t>
        </w:r>
        <w:proofErr w:type="spellEnd"/>
        <w:r w:rsidRPr="00E33E6A">
          <w:rPr>
            <w:rFonts w:eastAsia="Times New Roman" w:cstheme="minorHAnsi"/>
            <w:shd w:val="clear" w:color="auto" w:fill="FFFFFF"/>
            <w:lang w:eastAsia="de-DE"/>
          </w:rPr>
          <w:t xml:space="preserve"> Leads </w:t>
        </w:r>
        <w:proofErr w:type="spellStart"/>
        <w:r w:rsidRPr="00E33E6A">
          <w:rPr>
            <w:rFonts w:eastAsia="Times New Roman" w:cstheme="minorHAnsi"/>
            <w:shd w:val="clear" w:color="auto" w:fill="FFFFFF"/>
            <w:lang w:eastAsia="de-DE"/>
          </w:rPr>
          <w:t>to</w:t>
        </w:r>
        <w:proofErr w:type="spellEnd"/>
        <w:r w:rsidRPr="00E33E6A">
          <w:rPr>
            <w:rFonts w:eastAsia="Times New Roman" w:cstheme="minorHAnsi"/>
            <w:shd w:val="clear" w:color="auto" w:fill="FFFFFF"/>
            <w:lang w:eastAsia="de-DE"/>
          </w:rPr>
          <w:t xml:space="preserve"> </w:t>
        </w:r>
        <w:proofErr w:type="spellStart"/>
        <w:r w:rsidRPr="00E33E6A">
          <w:rPr>
            <w:rFonts w:eastAsia="Times New Roman" w:cstheme="minorHAnsi"/>
            <w:shd w:val="clear" w:color="auto" w:fill="FFFFFF"/>
            <w:lang w:eastAsia="de-DE"/>
          </w:rPr>
          <w:t>Improved</w:t>
        </w:r>
        <w:proofErr w:type="spellEnd"/>
        <w:r w:rsidRPr="00E33E6A">
          <w:rPr>
            <w:rFonts w:eastAsia="Times New Roman" w:cstheme="minorHAnsi"/>
            <w:shd w:val="clear" w:color="auto" w:fill="FFFFFF"/>
            <w:lang w:eastAsia="de-DE"/>
          </w:rPr>
          <w:t xml:space="preserve"> </w:t>
        </w:r>
        <w:proofErr w:type="spellStart"/>
        <w:r w:rsidRPr="00E33E6A">
          <w:rPr>
            <w:rFonts w:eastAsia="Times New Roman" w:cstheme="minorHAnsi"/>
            <w:shd w:val="clear" w:color="auto" w:fill="FFFFFF"/>
            <w:lang w:eastAsia="de-DE"/>
          </w:rPr>
          <w:t>Symmetric</w:t>
        </w:r>
        <w:proofErr w:type="spellEnd"/>
        <w:r w:rsidRPr="00E33E6A">
          <w:rPr>
            <w:rFonts w:eastAsia="Times New Roman" w:cstheme="minorHAnsi"/>
            <w:shd w:val="clear" w:color="auto" w:fill="FFFFFF"/>
            <w:lang w:eastAsia="de-DE"/>
          </w:rPr>
          <w:t xml:space="preserve"> Facial </w:t>
        </w:r>
        <w:proofErr w:type="spellStart"/>
        <w:r w:rsidRPr="00E33E6A">
          <w:rPr>
            <w:rFonts w:eastAsia="Times New Roman" w:cstheme="minorHAnsi"/>
            <w:shd w:val="clear" w:color="auto" w:fill="FFFFFF"/>
            <w:lang w:eastAsia="de-DE"/>
          </w:rPr>
          <w:t>Appearance</w:t>
        </w:r>
        <w:proofErr w:type="spellEnd"/>
        <w:r w:rsidRPr="00E33E6A">
          <w:rPr>
            <w:rFonts w:eastAsia="Times New Roman" w:cstheme="minorHAnsi"/>
            <w:shd w:val="clear" w:color="auto" w:fill="FFFFFF"/>
            <w:lang w:eastAsia="de-DE"/>
          </w:rPr>
          <w:t xml:space="preserve"> in </w:t>
        </w:r>
        <w:proofErr w:type="spellStart"/>
        <w:r w:rsidRPr="00E33E6A">
          <w:rPr>
            <w:rFonts w:eastAsia="Times New Roman" w:cstheme="minorHAnsi"/>
            <w:shd w:val="clear" w:color="auto" w:fill="FFFFFF"/>
            <w:lang w:eastAsia="de-DE"/>
          </w:rPr>
          <w:t>Craniofacial</w:t>
        </w:r>
        <w:proofErr w:type="spellEnd"/>
        <w:r w:rsidRPr="00E33E6A">
          <w:rPr>
            <w:rFonts w:eastAsia="Times New Roman" w:cstheme="minorHAnsi"/>
            <w:shd w:val="clear" w:color="auto" w:fill="FFFFFF"/>
            <w:lang w:eastAsia="de-DE"/>
          </w:rPr>
          <w:t xml:space="preserve"> </w:t>
        </w:r>
        <w:proofErr w:type="spellStart"/>
        <w:r w:rsidRPr="00E33E6A">
          <w:rPr>
            <w:rFonts w:eastAsia="Times New Roman" w:cstheme="minorHAnsi"/>
            <w:shd w:val="clear" w:color="auto" w:fill="FFFFFF"/>
            <w:lang w:eastAsia="de-DE"/>
          </w:rPr>
          <w:t>Malformations</w:t>
        </w:r>
        <w:proofErr w:type="spellEnd"/>
        <w:r w:rsidRPr="00E33E6A">
          <w:rPr>
            <w:rFonts w:eastAsia="Times New Roman" w:cstheme="minorHAnsi"/>
            <w:shd w:val="clear" w:color="auto" w:fill="FFFFFF"/>
            <w:lang w:eastAsia="de-DE"/>
          </w:rPr>
          <w:t>.</w:t>
        </w:r>
      </w:hyperlink>
      <w:r w:rsidRPr="00E33E6A">
        <w:rPr>
          <w:rFonts w:eastAsia="Times New Roman" w:cstheme="minorHAnsi"/>
          <w:lang w:eastAsia="de-DE"/>
        </w:rPr>
        <w:t xml:space="preserve"> J Pers Med. </w:t>
      </w:r>
      <w:proofErr w:type="spellStart"/>
      <w:r w:rsidRPr="00E33E6A">
        <w:rPr>
          <w:rFonts w:eastAsia="Times New Roman" w:cstheme="minorHAnsi"/>
          <w:lang w:eastAsia="de-DE"/>
        </w:rPr>
        <w:t>Oct</w:t>
      </w:r>
      <w:proofErr w:type="spellEnd"/>
      <w:r w:rsidRPr="00E33E6A">
        <w:rPr>
          <w:rFonts w:eastAsia="Times New Roman" w:cstheme="minorHAnsi"/>
          <w:lang w:eastAsia="de-DE"/>
        </w:rPr>
        <w:t xml:space="preserve"> 5;12(10):1653.</w:t>
      </w:r>
    </w:p>
    <w:p w14:paraId="78008A65" w14:textId="77777777" w:rsidR="00BC5C66" w:rsidRDefault="00BC5C66" w:rsidP="00BC5C66">
      <w:pPr>
        <w:spacing w:line="360" w:lineRule="auto"/>
        <w:rPr>
          <w:rFonts w:ascii="Times New Roman" w:hAnsi="Times New Roman" w:cs="Times New Roman"/>
          <w:sz w:val="24"/>
          <w:szCs w:val="24"/>
          <w:lang w:val="en-US"/>
        </w:rPr>
      </w:pPr>
    </w:p>
    <w:p w14:paraId="7FD0BCB4" w14:textId="75C7BB5E" w:rsidR="00656CC1" w:rsidRPr="00BC5C66" w:rsidRDefault="00BC5C66" w:rsidP="00BC5C66">
      <w:pPr>
        <w:spacing w:line="360" w:lineRule="auto"/>
        <w:rPr>
          <w:rFonts w:cstheme="minorHAnsi"/>
          <w:lang w:val="en-US"/>
        </w:rPr>
      </w:pPr>
      <w:r w:rsidRPr="00BC5C66">
        <w:rPr>
          <w:rFonts w:cstheme="minorHAnsi"/>
          <w:lang w:val="en-US"/>
        </w:rPr>
        <w:lastRenderedPageBreak/>
        <w:t>Figure 1:</w:t>
      </w:r>
      <w:r>
        <w:rPr>
          <w:rFonts w:cstheme="minorHAnsi"/>
          <w:lang w:val="en-US"/>
        </w:rPr>
        <w:t xml:space="preserve"> Operative precision control through a matching of the planning data set with the operative result. </w:t>
      </w:r>
    </w:p>
    <w:p w14:paraId="32EC1CB1" w14:textId="5DA09A2D" w:rsidR="00656CC1" w:rsidRPr="00656CC1" w:rsidRDefault="00A00DC5" w:rsidP="00656CC1">
      <w:pPr>
        <w:spacing w:line="360" w:lineRule="auto"/>
        <w:rPr>
          <w:rFonts w:ascii="Times New Roman" w:hAnsi="Times New Roman" w:cs="Times New Roman"/>
          <w:sz w:val="24"/>
          <w:szCs w:val="24"/>
          <w:lang w:val="en-US"/>
        </w:rPr>
      </w:pPr>
      <w:r>
        <w:rPr>
          <w:noProof/>
        </w:rPr>
        <w:drawing>
          <wp:inline distT="0" distB="0" distL="0" distR="0" wp14:anchorId="1084B1CD" wp14:editId="29A0895B">
            <wp:extent cx="5760720" cy="3536315"/>
            <wp:effectExtent l="0" t="0" r="0" b="6985"/>
            <wp:docPr id="1914743674" name="Grafik 1" descr="Ein Bild, das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43674" name="Grafik 1" descr="Ein Bild, das Zeichnung, Kunst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536315"/>
                    </a:xfrm>
                    <a:prstGeom prst="rect">
                      <a:avLst/>
                    </a:prstGeom>
                    <a:noFill/>
                    <a:ln>
                      <a:noFill/>
                    </a:ln>
                  </pic:spPr>
                </pic:pic>
              </a:graphicData>
            </a:graphic>
          </wp:inline>
        </w:drawing>
      </w:r>
    </w:p>
    <w:p w14:paraId="2D35A7BD" w14:textId="77777777" w:rsidR="00656CC1" w:rsidRDefault="00656CC1">
      <w:pPr>
        <w:rPr>
          <w:lang w:val="en-US"/>
        </w:rPr>
      </w:pPr>
    </w:p>
    <w:p w14:paraId="5E04175A" w14:textId="1AF915DD" w:rsidR="00A00DC5" w:rsidRDefault="00A00DC5" w:rsidP="00A00DC5">
      <w:pPr>
        <w:spacing w:line="240" w:lineRule="auto"/>
        <w:jc w:val="both"/>
        <w:rPr>
          <w:lang w:val="en-US"/>
        </w:rPr>
      </w:pPr>
      <w:r>
        <w:rPr>
          <w:lang w:val="en-US"/>
        </w:rPr>
        <w:t>Curriculum vitae</w:t>
      </w:r>
    </w:p>
    <w:p w14:paraId="5E00BAC0" w14:textId="77777777" w:rsidR="00A00DC5" w:rsidRDefault="00A00DC5" w:rsidP="00A00DC5">
      <w:pPr>
        <w:spacing w:line="240" w:lineRule="auto"/>
        <w:jc w:val="both"/>
        <w:rPr>
          <w:lang w:val="en-US"/>
        </w:rPr>
      </w:pPr>
      <w:r>
        <w:rPr>
          <w:lang w:val="en-US"/>
        </w:rPr>
        <w:t xml:space="preserve">Ulrich Meyer, DMD, MD, PhD started to work in the field of craniofacial surgery in the 1909´s, at the Department of Craniofacial Surgery, University of Münster. </w:t>
      </w:r>
      <w:r w:rsidRPr="00F62DCB">
        <w:rPr>
          <w:lang w:val="en-US"/>
        </w:rPr>
        <w:t>Germany. He performed pioneering</w:t>
      </w:r>
      <w:r>
        <w:rPr>
          <w:lang w:val="en-US"/>
        </w:rPr>
        <w:t xml:space="preserve"> </w:t>
      </w:r>
      <w:r w:rsidRPr="00F62DCB">
        <w:rPr>
          <w:lang w:val="en-US"/>
        </w:rPr>
        <w:t>research work in craniofacial distraction osteogenesis and tissue engineering. In 2004, he founded</w:t>
      </w:r>
      <w:r>
        <w:rPr>
          <w:lang w:val="en-US"/>
        </w:rPr>
        <w:t xml:space="preserve"> </w:t>
      </w:r>
      <w:r w:rsidRPr="00F62DCB">
        <w:rPr>
          <w:lang w:val="en-US"/>
        </w:rPr>
        <w:t>the interdisciplinary open-access journal Head and Face Medicine. In 2005, he was appointed university professor for life (Professorship for Plastic Facial and Craniofacial Surgery) and senior consultant and deputy clinic director at the West German Maxillary Clinic (</w:t>
      </w:r>
      <w:proofErr w:type="spellStart"/>
      <w:r w:rsidRPr="00F62DCB">
        <w:rPr>
          <w:lang w:val="en-US"/>
        </w:rPr>
        <w:t>Westdeutsche</w:t>
      </w:r>
      <w:proofErr w:type="spellEnd"/>
      <w:r w:rsidRPr="00F62DCB">
        <w:rPr>
          <w:lang w:val="en-US"/>
        </w:rPr>
        <w:t xml:space="preserve"> </w:t>
      </w:r>
      <w:proofErr w:type="spellStart"/>
      <w:r w:rsidRPr="00F62DCB">
        <w:rPr>
          <w:lang w:val="en-US"/>
        </w:rPr>
        <w:t>Kieferklinik</w:t>
      </w:r>
      <w:proofErr w:type="spellEnd"/>
      <w:r w:rsidRPr="00F62DCB">
        <w:rPr>
          <w:lang w:val="en-US"/>
        </w:rPr>
        <w:t>), Department of Maxillofacial and Plastic Surgery, Heinrich Heine University, Düsseldorf. Based on his clinical and research expertise, he edited in 2008 the biomedical standard work Fundamentals of Tissue Engineering and Regenerative Medicine. In the course of his surgical work in Münster and Düsseldorf, Dr. Meyer developed a broad spectrum of surgical techniques. More recently, he founded the interdisciplinary Craniofacial Center (</w:t>
      </w:r>
      <w:proofErr w:type="spellStart"/>
      <w:r w:rsidRPr="00F62DCB">
        <w:rPr>
          <w:lang w:val="en-US"/>
        </w:rPr>
        <w:t>Kieferklinik</w:t>
      </w:r>
      <w:proofErr w:type="spellEnd"/>
      <w:r w:rsidRPr="00F62DCB">
        <w:rPr>
          <w:lang w:val="en-US"/>
        </w:rPr>
        <w:t xml:space="preserve"> Münster) in Münster, where his main focus is the</w:t>
      </w:r>
      <w:r>
        <w:rPr>
          <w:lang w:val="en-US"/>
        </w:rPr>
        <w:t xml:space="preserve"> </w:t>
      </w:r>
      <w:r w:rsidRPr="00F62DCB">
        <w:rPr>
          <w:lang w:val="en-US"/>
        </w:rPr>
        <w:t>treatment of patients suffering from craniofacial deformities or diseases, in very close cooperation</w:t>
      </w:r>
      <w:r>
        <w:rPr>
          <w:lang w:val="en-US"/>
        </w:rPr>
        <w:t xml:space="preserve"> </w:t>
      </w:r>
      <w:r w:rsidRPr="00F62DCB">
        <w:rPr>
          <w:lang w:val="en-US"/>
        </w:rPr>
        <w:t>with geneticists, biologists, pediatricians, neurosurgeons, ENT specialists, orthodontists, and</w:t>
      </w:r>
      <w:r>
        <w:rPr>
          <w:lang w:val="en-US"/>
        </w:rPr>
        <w:t xml:space="preserve"> </w:t>
      </w:r>
      <w:r w:rsidRPr="00F62DCB">
        <w:rPr>
          <w:lang w:val="en-US"/>
        </w:rPr>
        <w:t>others. He is</w:t>
      </w:r>
      <w:r>
        <w:rPr>
          <w:lang w:val="en-US"/>
        </w:rPr>
        <w:t xml:space="preserve"> </w:t>
      </w:r>
      <w:r w:rsidRPr="00F62DCB">
        <w:rPr>
          <w:lang w:val="en-US"/>
        </w:rPr>
        <w:t xml:space="preserve">the editor of the three </w:t>
      </w:r>
      <w:r>
        <w:rPr>
          <w:lang w:val="en-US"/>
        </w:rPr>
        <w:t>v</w:t>
      </w:r>
      <w:r w:rsidRPr="00F62DCB">
        <w:rPr>
          <w:lang w:val="en-US"/>
        </w:rPr>
        <w:t>olume standard work Fundamentals of Craniofacial Malformations.</w:t>
      </w:r>
    </w:p>
    <w:p w14:paraId="48DABA9A" w14:textId="7982366B" w:rsidR="00A00DC5" w:rsidRPr="00F62DCB" w:rsidRDefault="00A00DC5" w:rsidP="00A00DC5">
      <w:pPr>
        <w:spacing w:line="240" w:lineRule="auto"/>
        <w:jc w:val="both"/>
        <w:rPr>
          <w:lang w:val="en-US"/>
        </w:rPr>
      </w:pPr>
      <w:r>
        <w:rPr>
          <w:noProof/>
        </w:rPr>
        <w:lastRenderedPageBreak/>
        <w:drawing>
          <wp:inline distT="0" distB="0" distL="0" distR="0" wp14:anchorId="562405D3" wp14:editId="4E0C2133">
            <wp:extent cx="1578110" cy="2028825"/>
            <wp:effectExtent l="0" t="0" r="3175" b="0"/>
            <wp:docPr id="2037292965" name="Grafik 2" descr="Ein Bild, das Menschliches Gesicht, Person, Shirt,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92965" name="Grafik 2" descr="Ein Bild, das Menschliches Gesicht, Person, Shirt, Kleidung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3032" cy="2035153"/>
                    </a:xfrm>
                    <a:prstGeom prst="rect">
                      <a:avLst/>
                    </a:prstGeom>
                    <a:noFill/>
                    <a:ln>
                      <a:noFill/>
                    </a:ln>
                  </pic:spPr>
                </pic:pic>
              </a:graphicData>
            </a:graphic>
          </wp:inline>
        </w:drawing>
      </w:r>
    </w:p>
    <w:p w14:paraId="2736C6AE" w14:textId="77777777" w:rsidR="00656CC1" w:rsidRPr="00B70C99" w:rsidRDefault="00656CC1">
      <w:pPr>
        <w:rPr>
          <w:lang w:val="en-US"/>
        </w:rPr>
      </w:pPr>
    </w:p>
    <w:sectPr w:rsidR="00656CC1" w:rsidRPr="00B70C9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E0A32"/>
    <w:multiLevelType w:val="multilevel"/>
    <w:tmpl w:val="921E2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A61200"/>
    <w:multiLevelType w:val="hybridMultilevel"/>
    <w:tmpl w:val="F534851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88202152">
    <w:abstractNumId w:val="0"/>
  </w:num>
  <w:num w:numId="2" w16cid:durableId="187676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C99"/>
    <w:rsid w:val="000E4A08"/>
    <w:rsid w:val="00197A80"/>
    <w:rsid w:val="001E2E26"/>
    <w:rsid w:val="002F1F9E"/>
    <w:rsid w:val="00325B91"/>
    <w:rsid w:val="00357C13"/>
    <w:rsid w:val="004162BC"/>
    <w:rsid w:val="00441594"/>
    <w:rsid w:val="0056137F"/>
    <w:rsid w:val="0064252C"/>
    <w:rsid w:val="00656CC1"/>
    <w:rsid w:val="009305BA"/>
    <w:rsid w:val="0095008C"/>
    <w:rsid w:val="00A00DC5"/>
    <w:rsid w:val="00AC7DFF"/>
    <w:rsid w:val="00B511FE"/>
    <w:rsid w:val="00B70C99"/>
    <w:rsid w:val="00BC5C66"/>
    <w:rsid w:val="00DF53AE"/>
    <w:rsid w:val="00E33E6A"/>
    <w:rsid w:val="00E85FA4"/>
    <w:rsid w:val="00E95F5D"/>
    <w:rsid w:val="00F554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BF88"/>
  <w15:chartTrackingRefBased/>
  <w15:docId w15:val="{C36757B9-E7D8-4F4B-A5C3-9BE1093F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56CC1"/>
    <w:pPr>
      <w:ind w:left="720"/>
      <w:contextualSpacing/>
    </w:pPr>
    <w:rPr>
      <w:kern w:val="0"/>
      <w14:ligatures w14:val="none"/>
    </w:rPr>
  </w:style>
  <w:style w:type="character" w:customStyle="1" w:styleId="ref-journal">
    <w:name w:val="ref-journal"/>
    <w:basedOn w:val="Absatz-Standardschriftart"/>
    <w:rsid w:val="00656CC1"/>
  </w:style>
  <w:style w:type="character" w:customStyle="1" w:styleId="ref-vol">
    <w:name w:val="ref-vol"/>
    <w:basedOn w:val="Absatz-Standardschriftart"/>
    <w:rsid w:val="00656CC1"/>
  </w:style>
  <w:style w:type="character" w:styleId="Hyperlink">
    <w:name w:val="Hyperlink"/>
    <w:basedOn w:val="Absatz-Standardschriftart"/>
    <w:uiPriority w:val="99"/>
    <w:semiHidden/>
    <w:unhideWhenUsed/>
    <w:rsid w:val="00656CC1"/>
    <w:rPr>
      <w:color w:val="0000FF"/>
      <w:u w:val="single"/>
    </w:rPr>
  </w:style>
  <w:style w:type="character" w:customStyle="1" w:styleId="docsum-authors">
    <w:name w:val="docsum-authors"/>
    <w:basedOn w:val="Absatz-Standardschriftart"/>
    <w:rsid w:val="00656CC1"/>
  </w:style>
  <w:style w:type="character" w:customStyle="1" w:styleId="docsum-journal-citation">
    <w:name w:val="docsum-journal-citation"/>
    <w:basedOn w:val="Absatz-Standardschriftart"/>
    <w:rsid w:val="00656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30910">
      <w:bodyDiv w:val="1"/>
      <w:marLeft w:val="0"/>
      <w:marRight w:val="0"/>
      <w:marTop w:val="0"/>
      <w:marBottom w:val="0"/>
      <w:divBdr>
        <w:top w:val="none" w:sz="0" w:space="0" w:color="auto"/>
        <w:left w:val="none" w:sz="0" w:space="0" w:color="auto"/>
        <w:bottom w:val="none" w:sz="0" w:space="0" w:color="auto"/>
        <w:right w:val="none" w:sz="0" w:space="0" w:color="auto"/>
      </w:divBdr>
      <w:divsChild>
        <w:div w:id="1656378557">
          <w:marLeft w:val="0"/>
          <w:marRight w:val="0"/>
          <w:marTop w:val="0"/>
          <w:marBottom w:val="0"/>
          <w:divBdr>
            <w:top w:val="none" w:sz="0" w:space="0" w:color="auto"/>
            <w:left w:val="none" w:sz="0" w:space="0" w:color="auto"/>
            <w:bottom w:val="none" w:sz="0" w:space="0" w:color="auto"/>
            <w:right w:val="none" w:sz="0" w:space="0" w:color="auto"/>
          </w:divBdr>
        </w:div>
      </w:divsChild>
    </w:div>
    <w:div w:id="1318261758">
      <w:bodyDiv w:val="1"/>
      <w:marLeft w:val="0"/>
      <w:marRight w:val="0"/>
      <w:marTop w:val="0"/>
      <w:marBottom w:val="0"/>
      <w:divBdr>
        <w:top w:val="none" w:sz="0" w:space="0" w:color="auto"/>
        <w:left w:val="none" w:sz="0" w:space="0" w:color="auto"/>
        <w:bottom w:val="none" w:sz="0" w:space="0" w:color="auto"/>
        <w:right w:val="none" w:sz="0" w:space="0" w:color="auto"/>
      </w:divBdr>
      <w:divsChild>
        <w:div w:id="695470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36294792/" TargetMode="External"/><Relationship Id="rId5" Type="http://schemas.openxmlformats.org/officeDocument/2006/relationships/hyperlink" Target="https://pubmed.ncbi.nlm.nih.gov/3737400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4344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Dr. Ulrich Meyer</dc:creator>
  <cp:keywords/>
  <dc:description/>
  <cp:lastModifiedBy>Ulrich Meyer</cp:lastModifiedBy>
  <cp:revision>16</cp:revision>
  <dcterms:created xsi:type="dcterms:W3CDTF">2023-10-18T21:22:00Z</dcterms:created>
  <dcterms:modified xsi:type="dcterms:W3CDTF">2023-10-19T10:46:00Z</dcterms:modified>
</cp:coreProperties>
</file>