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A21498" w:rsidP="00DE4760">
      <w:pPr>
        <w:pStyle w:val="1"/>
        <w:spacing w:before="170" w:line="360" w:lineRule="auto"/>
        <w:ind w:left="0"/>
      </w:pPr>
      <w:r w:rsidRPr="008137C4">
        <w:rPr>
          <w:rFonts w:eastAsia="仿宋_GB2312"/>
          <w:b w:val="0"/>
          <w:sz w:val="24"/>
          <w:szCs w:val="24"/>
        </w:rPr>
        <w:t>Computer-Aided Freehand Maxillary Repositioning</w:t>
      </w:r>
      <w:r w:rsidR="002E4A13">
        <w:rPr>
          <w:rFonts w:eastAsia="仿宋_GB2312"/>
          <w:b w:val="0"/>
          <w:sz w:val="24"/>
          <w:szCs w:val="24"/>
        </w:rPr>
        <w:t>: A Proof of C</w:t>
      </w:r>
      <w:r w:rsidRPr="008137C4">
        <w:rPr>
          <w:rFonts w:eastAsia="仿宋_GB2312"/>
          <w:b w:val="0"/>
          <w:sz w:val="24"/>
          <w:szCs w:val="24"/>
        </w:rPr>
        <w:t>oncept</w:t>
      </w:r>
    </w:p>
    <w:p w:rsidR="00DE4760" w:rsidRDefault="002E4A13" w:rsidP="00DE4760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Xiaozhen Lin, MD, DMD,</w:t>
      </w:r>
      <w:r>
        <w:rPr>
          <w:rFonts w:ascii="Times New Roman" w:eastAsiaTheme="minorEastAsia" w:hAnsi="Times New Roman" w:cs="Times New Roman"/>
          <w:sz w:val="16"/>
          <w:szCs w:val="16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Yi Sun, PhD,</w:t>
      </w:r>
      <w:r>
        <w:rPr>
          <w:rFonts w:ascii="Times New Roman" w:eastAsiaTheme="minorEastAsia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Xiaodong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Han, DMD,</w:t>
      </w:r>
      <w:r>
        <w:rPr>
          <w:rFonts w:ascii="Times New Roman" w:eastAsiaTheme="minorEastAsia" w:hAnsi="Times New Roman" w:cs="Times New Roman"/>
          <w:sz w:val="16"/>
          <w:szCs w:val="16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Jing Wang, MD, DMD,</w:t>
      </w:r>
    </w:p>
    <w:p w:rsidR="002E4A13" w:rsidRPr="00DE4760" w:rsidRDefault="002E4A13" w:rsidP="00DE4760">
      <w:pPr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 w:cs="Times New Roman"/>
          <w:sz w:val="16"/>
          <w:szCs w:val="16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Ming Zhang, MD, DMD</w:t>
      </w:r>
      <w:r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Limin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Liang</w:t>
      </w:r>
      <w:r w:rsidR="00DE4760">
        <w:rPr>
          <w:rFonts w:ascii="Times New Roman" w:eastAsiaTheme="minorEastAsia" w:hAnsi="Times New Roman" w:cs="Times New Roman"/>
          <w:sz w:val="24"/>
          <w:szCs w:val="24"/>
        </w:rPr>
        <w:t xml:space="preserve"> MD, </w:t>
      </w:r>
      <w:r>
        <w:rPr>
          <w:rFonts w:ascii="Times New Roman" w:eastAsiaTheme="minorEastAsia" w:hAnsi="Times New Roman" w:cs="Times New Roman"/>
          <w:sz w:val="24"/>
          <w:szCs w:val="24"/>
        </w:rPr>
        <w:t>DMD</w:t>
      </w:r>
    </w:p>
    <w:p w:rsidR="005973B9" w:rsidRDefault="00A21498" w:rsidP="00DE4760">
      <w:pPr>
        <w:pStyle w:val="a3"/>
        <w:spacing w:before="73" w:line="360" w:lineRule="auto"/>
        <w:ind w:right="5987"/>
        <w:rPr>
          <w:rFonts w:ascii="Arial"/>
        </w:rPr>
      </w:pPr>
      <w:r>
        <w:rPr>
          <w:rFonts w:ascii="Arial"/>
        </w:rPr>
        <w:t>Department of Stomat</w:t>
      </w:r>
      <w:r w:rsidR="00DE4760">
        <w:rPr>
          <w:rFonts w:ascii="Arial"/>
        </w:rPr>
        <w:t xml:space="preserve">ology, 80 </w:t>
      </w:r>
      <w:proofErr w:type="spellStart"/>
      <w:r w:rsidR="00DE4760">
        <w:rPr>
          <w:rFonts w:ascii="Arial"/>
        </w:rPr>
        <w:t>Jianglin</w:t>
      </w:r>
      <w:proofErr w:type="spellEnd"/>
      <w:r w:rsidR="00DE4760">
        <w:rPr>
          <w:rFonts w:ascii="Arial"/>
        </w:rPr>
        <w:t xml:space="preserve"> Road, </w:t>
      </w:r>
      <w:proofErr w:type="spellStart"/>
      <w:r w:rsidR="00DE4760">
        <w:rPr>
          <w:rFonts w:ascii="Arial"/>
        </w:rPr>
        <w:t>Sanya</w:t>
      </w:r>
      <w:proofErr w:type="spellEnd"/>
      <w:r w:rsidR="00DE4760">
        <w:rPr>
          <w:rFonts w:ascii="Arial"/>
        </w:rPr>
        <w:t xml:space="preserve">, </w:t>
      </w:r>
      <w:r>
        <w:rPr>
          <w:rFonts w:ascii="Arial"/>
        </w:rPr>
        <w:t>Hainan Province, People</w:t>
      </w:r>
      <w:r>
        <w:rPr>
          <w:rFonts w:ascii="Arial"/>
        </w:rPr>
        <w:t>’</w:t>
      </w:r>
      <w:r>
        <w:rPr>
          <w:rFonts w:ascii="Arial"/>
        </w:rPr>
        <w:t>s Republic of China, 572013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DE4760" w:rsidRDefault="00A9710C" w:rsidP="00DE4760">
      <w:pPr>
        <w:pStyle w:val="a3"/>
        <w:spacing w:before="90" w:line="360" w:lineRule="auto"/>
        <w:ind w:left="100"/>
        <w:jc w:val="both"/>
        <w:rPr>
          <w:rFonts w:ascii="Calibri" w:eastAsia="Calibri" w:hAnsi="Calibri" w:cs="Calibri"/>
          <w:szCs w:val="22"/>
        </w:rPr>
      </w:pPr>
      <w:r w:rsidRPr="002E4A13">
        <w:rPr>
          <w:rFonts w:ascii="Calibri" w:eastAsia="Calibri" w:hAnsi="Calibri" w:cs="Calibri"/>
          <w:b/>
          <w:szCs w:val="22"/>
        </w:rPr>
        <w:t>Statement of the Problem:</w:t>
      </w:r>
      <w:r w:rsidRPr="00A21498">
        <w:rPr>
          <w:rFonts w:ascii="Calibri" w:eastAsia="Calibri" w:hAnsi="Calibri" w:cs="Calibri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The authors aimed to test the hypothesis that in orthognathic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surgery the maxilla could be repositioned using spatial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distances from Glabella to 3 maxillary dental landmarks as references.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Pr="002E4A13">
        <w:rPr>
          <w:rFonts w:ascii="Calibri" w:eastAsia="Calibri" w:hAnsi="Calibri" w:cs="Calibri"/>
          <w:b/>
          <w:szCs w:val="22"/>
        </w:rPr>
        <w:t>Methodolog</w:t>
      </w:r>
      <w:r w:rsidR="008756E6" w:rsidRPr="002E4A13">
        <w:rPr>
          <w:rFonts w:ascii="Calibri" w:eastAsia="Calibri" w:hAnsi="Calibri" w:cs="Calibri"/>
          <w:b/>
          <w:szCs w:val="22"/>
        </w:rPr>
        <w:t>y &amp; Theoretical Orientation:</w:t>
      </w:r>
      <w:r w:rsidR="008756E6" w:rsidRPr="00A21498">
        <w:rPr>
          <w:rFonts w:ascii="Calibri" w:eastAsia="Calibri" w:hAnsi="Calibri" w:cs="Calibri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An asymmetric skeletal Class 3 malocclusion patient was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 xml:space="preserve">involved and </w:t>
      </w:r>
      <w:proofErr w:type="spellStart"/>
      <w:r w:rsidR="00A21498" w:rsidRPr="00A21498">
        <w:rPr>
          <w:rFonts w:ascii="Calibri" w:eastAsia="Calibri" w:hAnsi="Calibri" w:cs="Calibri"/>
          <w:szCs w:val="22"/>
        </w:rPr>
        <w:t>bimaxillary</w:t>
      </w:r>
      <w:proofErr w:type="spellEnd"/>
      <w:r w:rsidR="00A21498" w:rsidRPr="00A21498">
        <w:rPr>
          <w:rFonts w:ascii="Calibri" w:eastAsia="Calibri" w:hAnsi="Calibri" w:cs="Calibri"/>
          <w:szCs w:val="22"/>
        </w:rPr>
        <w:t xml:space="preserve"> orthognathic surgery was planned. Virtual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surgery was simulated and spatial distances from Glabella to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midpoint of the upper dentition (U0) and bilateral medial-buccal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cusp of the first molar (6L and 6R) were measured. These distances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were used as the repositioning references and were imported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intraoperatively into a digital caliper after the maxilla was mobilized,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the repositioning of maxilla was manipulated till all the true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spatial distances reached the references. Postoperative computed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tomography head model was superimposed onto the planned head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model, the maxillary repositioning error was assessed using spatial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distances between the pre- and postoperative dental landmarks.</w:t>
      </w:r>
      <w:r w:rsidRPr="002E4A13">
        <w:rPr>
          <w:rFonts w:ascii="Calibri" w:eastAsia="Calibri" w:hAnsi="Calibri" w:cs="Calibri"/>
          <w:b/>
          <w:szCs w:val="22"/>
        </w:rPr>
        <w:t xml:space="preserve"> Findings:</w:t>
      </w:r>
      <w:r w:rsidRPr="00A21498">
        <w:rPr>
          <w:rFonts w:ascii="Calibri" w:eastAsia="Calibri" w:hAnsi="Calibri" w:cs="Calibri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The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asymmetric skeletal Class 3 malocclusion was corrected through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proofErr w:type="spellStart"/>
      <w:r w:rsidR="00A21498" w:rsidRPr="00A21498">
        <w:rPr>
          <w:rFonts w:ascii="Calibri" w:eastAsia="Calibri" w:hAnsi="Calibri" w:cs="Calibri"/>
          <w:szCs w:val="22"/>
        </w:rPr>
        <w:t>bimaxillary</w:t>
      </w:r>
      <w:proofErr w:type="spellEnd"/>
      <w:r w:rsidR="00A21498" w:rsidRPr="00A21498">
        <w:rPr>
          <w:rFonts w:ascii="Calibri" w:eastAsia="Calibri" w:hAnsi="Calibri" w:cs="Calibri"/>
          <w:szCs w:val="22"/>
        </w:rPr>
        <w:t xml:space="preserve"> surgery and the errors at U0, 6R and 6L was 1.37, 1.79,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and 1.45 mm.</w:t>
      </w:r>
      <w:r w:rsidRPr="00A21498">
        <w:rPr>
          <w:rFonts w:ascii="Calibri" w:eastAsia="Calibri" w:hAnsi="Calibri" w:cs="Calibri"/>
          <w:szCs w:val="22"/>
        </w:rPr>
        <w:t xml:space="preserve"> </w:t>
      </w:r>
      <w:r w:rsidRPr="002E4A13">
        <w:rPr>
          <w:rFonts w:ascii="Calibri" w:eastAsia="Calibri" w:hAnsi="Calibri" w:cs="Calibri"/>
          <w:b/>
          <w:szCs w:val="22"/>
        </w:rPr>
        <w:t xml:space="preserve">Conclusion &amp; Significance: </w:t>
      </w:r>
      <w:r w:rsidR="00A21498" w:rsidRPr="00A21498">
        <w:rPr>
          <w:rFonts w:ascii="Calibri" w:eastAsia="Calibri" w:hAnsi="Calibri" w:cs="Calibri"/>
          <w:szCs w:val="22"/>
        </w:rPr>
        <w:t>The maxilla could be repositioned using spatial</w:t>
      </w:r>
      <w:r w:rsidR="00A21498" w:rsidRPr="00A21498">
        <w:rPr>
          <w:rFonts w:ascii="Calibri" w:eastAsia="Calibri" w:hAnsi="Calibri" w:cs="Calibri" w:hint="eastAsia"/>
          <w:szCs w:val="22"/>
        </w:rPr>
        <w:t xml:space="preserve"> </w:t>
      </w:r>
      <w:r w:rsidR="00A21498" w:rsidRPr="00A21498">
        <w:rPr>
          <w:rFonts w:ascii="Calibri" w:eastAsia="Calibri" w:hAnsi="Calibri" w:cs="Calibri"/>
          <w:szCs w:val="22"/>
        </w:rPr>
        <w:t>distances from Glabella to 3 maxillary dental landmarks as references.</w:t>
      </w:r>
    </w:p>
    <w:p w:rsidR="00DE4760" w:rsidRDefault="00DE4760" w:rsidP="00DE4760">
      <w:pPr>
        <w:pStyle w:val="a3"/>
        <w:spacing w:before="90" w:line="360" w:lineRule="auto"/>
        <w:ind w:left="100"/>
        <w:jc w:val="both"/>
        <w:rPr>
          <w:color w:val="BF5A14"/>
        </w:rPr>
      </w:pPr>
    </w:p>
    <w:p w:rsidR="00DE4760" w:rsidRDefault="00DE4760" w:rsidP="00DE4760">
      <w:pPr>
        <w:pStyle w:val="a3"/>
        <w:spacing w:before="90" w:line="360" w:lineRule="auto"/>
        <w:ind w:left="100"/>
        <w:jc w:val="both"/>
        <w:rPr>
          <w:color w:val="BF5A14"/>
        </w:rPr>
      </w:pPr>
    </w:p>
    <w:p w:rsidR="00DE4760" w:rsidRDefault="00DE4760" w:rsidP="00DE4760">
      <w:pPr>
        <w:pStyle w:val="a3"/>
        <w:spacing w:before="90" w:line="360" w:lineRule="auto"/>
        <w:ind w:left="100"/>
        <w:jc w:val="both"/>
        <w:rPr>
          <w:color w:val="BF5A14"/>
        </w:rPr>
      </w:pPr>
    </w:p>
    <w:p w:rsidR="00DE4760" w:rsidRDefault="00DE4760" w:rsidP="00DE4760">
      <w:pPr>
        <w:pStyle w:val="a3"/>
        <w:spacing w:before="90" w:line="360" w:lineRule="auto"/>
        <w:ind w:left="100"/>
        <w:jc w:val="both"/>
        <w:rPr>
          <w:color w:val="BF5A14"/>
        </w:rPr>
      </w:pPr>
    </w:p>
    <w:p w:rsidR="00DE4760" w:rsidRDefault="00DE4760" w:rsidP="00DE4760">
      <w:pPr>
        <w:pStyle w:val="a3"/>
        <w:spacing w:before="90" w:line="360" w:lineRule="auto"/>
        <w:ind w:left="100"/>
        <w:jc w:val="both"/>
        <w:rPr>
          <w:color w:val="BF5A14"/>
        </w:rPr>
      </w:pPr>
    </w:p>
    <w:p w:rsidR="00DE4760" w:rsidRDefault="00DE4760" w:rsidP="00DE4760">
      <w:pPr>
        <w:pStyle w:val="a3"/>
        <w:spacing w:before="90" w:line="360" w:lineRule="auto"/>
        <w:jc w:val="both"/>
        <w:rPr>
          <w:rFonts w:ascii="Arial"/>
          <w:b/>
          <w:color w:val="BF5A14"/>
          <w:sz w:val="20"/>
          <w:szCs w:val="22"/>
        </w:rPr>
      </w:pPr>
    </w:p>
    <w:p w:rsidR="00DE4760" w:rsidRDefault="00DE4760" w:rsidP="00DE4760">
      <w:pPr>
        <w:pStyle w:val="a3"/>
        <w:spacing w:before="90" w:line="360" w:lineRule="auto"/>
        <w:jc w:val="both"/>
        <w:rPr>
          <w:rFonts w:ascii="Arial"/>
          <w:b/>
          <w:color w:val="BF5A14"/>
          <w:sz w:val="20"/>
          <w:szCs w:val="22"/>
        </w:rPr>
      </w:pPr>
    </w:p>
    <w:p w:rsidR="00DE4760" w:rsidRDefault="00A9710C" w:rsidP="00DE4760">
      <w:pPr>
        <w:pStyle w:val="a3"/>
        <w:spacing w:before="90" w:line="360" w:lineRule="auto"/>
        <w:jc w:val="both"/>
        <w:rPr>
          <w:rFonts w:ascii="Arial"/>
          <w:b/>
          <w:color w:val="BF5A14"/>
          <w:sz w:val="20"/>
          <w:szCs w:val="22"/>
        </w:rPr>
      </w:pPr>
      <w:r w:rsidRPr="00DE4760">
        <w:rPr>
          <w:rFonts w:ascii="Arial"/>
          <w:b/>
          <w:color w:val="BF5A14"/>
          <w:sz w:val="20"/>
          <w:szCs w:val="22"/>
        </w:rPr>
        <w:t>Image</w:t>
      </w:r>
    </w:p>
    <w:p w:rsidR="00DE4760" w:rsidRPr="00DE4760" w:rsidRDefault="00DE4760" w:rsidP="00DE4760">
      <w:pPr>
        <w:pStyle w:val="a3"/>
        <w:spacing w:before="90" w:line="360" w:lineRule="auto"/>
        <w:jc w:val="both"/>
        <w:rPr>
          <w:rFonts w:ascii="Arial"/>
          <w:b/>
          <w:color w:val="BF5A14"/>
          <w:sz w:val="20"/>
          <w:szCs w:val="22"/>
        </w:rPr>
      </w:pPr>
      <w:r>
        <w:rPr>
          <w:rFonts w:ascii="Arial"/>
          <w:b/>
          <w:noProof/>
          <w:color w:val="BF5A14"/>
          <w:sz w:val="20"/>
        </w:rPr>
        <w:drawing>
          <wp:inline distT="0" distB="0" distL="0" distR="0" wp14:anchorId="1F9D766E" wp14:editId="76D50AD0">
            <wp:extent cx="3165475" cy="17703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91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DE4760" w:rsidRPr="00DE4760" w:rsidRDefault="00DE4760" w:rsidP="00DE4760">
      <w:pPr>
        <w:autoSpaceDE w:val="0"/>
        <w:autoSpaceDN w:val="0"/>
        <w:adjustRightInd w:val="0"/>
        <w:jc w:val="both"/>
        <w:rPr>
          <w:rFonts w:ascii="Calibri" w:eastAsia="Calibri" w:hAnsi="Calibri" w:cs="Calibri" w:hint="eastAsia"/>
          <w:sz w:val="18"/>
        </w:rPr>
      </w:pPr>
      <w:r w:rsidRPr="00DE4760">
        <w:rPr>
          <w:rFonts w:ascii="Calibri" w:eastAsia="Calibri" w:hAnsi="Calibri" w:cs="Calibri" w:hint="eastAsia"/>
          <w:sz w:val="18"/>
        </w:rPr>
        <w:t>1.</w:t>
      </w:r>
      <w:r>
        <w:rPr>
          <w:rFonts w:ascii="Calibri" w:eastAsia="Calibri" w:hAnsi="Calibri" w:cs="Calibri"/>
          <w:sz w:val="18"/>
        </w:rPr>
        <w:t xml:space="preserve"> Lin X, Liang L, Shao X, Han X. </w:t>
      </w:r>
      <w:r w:rsidRPr="00DE4760">
        <w:rPr>
          <w:rFonts w:ascii="Calibri" w:eastAsia="Calibri" w:hAnsi="Calibri" w:cs="Calibri"/>
          <w:sz w:val="18"/>
        </w:rPr>
        <w:t>Trans-oral robotic surgery of submandibular gland removal with preservation of sublingual gland and Wharton’s duct</w:t>
      </w:r>
      <w:r w:rsidRPr="00DE4760">
        <w:rPr>
          <w:rFonts w:ascii="Calibri" w:eastAsia="Calibri" w:hAnsi="Calibri" w:cs="Calibri"/>
          <w:sz w:val="18"/>
        </w:rPr>
        <w:t xml:space="preserve">. </w:t>
      </w:r>
      <w:r>
        <w:rPr>
          <w:rFonts w:ascii="Calibri" w:eastAsia="Calibri" w:hAnsi="Calibri" w:cs="Calibri"/>
          <w:sz w:val="18"/>
        </w:rPr>
        <w:t xml:space="preserve">J </w:t>
      </w:r>
      <w:proofErr w:type="spellStart"/>
      <w:r>
        <w:rPr>
          <w:rFonts w:ascii="Calibri" w:eastAsia="Calibri" w:hAnsi="Calibri" w:cs="Calibri"/>
          <w:sz w:val="18"/>
        </w:rPr>
        <w:t>Craniofac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Surg</w:t>
      </w:r>
      <w:proofErr w:type="spellEnd"/>
      <w:r>
        <w:rPr>
          <w:rFonts w:ascii="Calibri" w:eastAsia="Calibri" w:hAnsi="Calibri" w:cs="Calibri"/>
          <w:sz w:val="18"/>
        </w:rPr>
        <w:t xml:space="preserve"> (</w:t>
      </w:r>
      <w:proofErr w:type="spellStart"/>
      <w:r>
        <w:rPr>
          <w:rFonts w:ascii="Calibri" w:eastAsia="Calibri" w:hAnsi="Calibri" w:cs="Calibri"/>
          <w:sz w:val="18"/>
        </w:rPr>
        <w:t>accpeted</w:t>
      </w:r>
      <w:proofErr w:type="spellEnd"/>
      <w:r>
        <w:rPr>
          <w:rFonts w:ascii="Calibri" w:eastAsia="Calibri" w:hAnsi="Calibri" w:cs="Calibri"/>
          <w:sz w:val="18"/>
        </w:rPr>
        <w:t>)</w:t>
      </w:r>
    </w:p>
    <w:p w:rsidR="00DE4760" w:rsidRPr="00DE4760" w:rsidRDefault="00DE4760" w:rsidP="00DE4760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18"/>
        </w:rPr>
      </w:pPr>
      <w:r w:rsidRPr="00DE4760">
        <w:rPr>
          <w:rFonts w:ascii="Calibri" w:eastAsia="Calibri" w:hAnsi="Calibri" w:cs="Calibri"/>
          <w:sz w:val="18"/>
        </w:rPr>
        <w:t>2</w:t>
      </w:r>
      <w:r w:rsidRPr="00DE4760">
        <w:rPr>
          <w:rFonts w:ascii="Calibri" w:eastAsia="Calibri" w:hAnsi="Calibri" w:cs="Calibri"/>
          <w:sz w:val="18"/>
        </w:rPr>
        <w:t xml:space="preserve">. Lin X, Sun Y, Han X, Wang J, Zhang M, Liang L. Computer-aided freehand maxillary repositioning: a proof-of-concept study. J </w:t>
      </w:r>
      <w:proofErr w:type="spellStart"/>
      <w:r w:rsidRPr="00DE4760">
        <w:rPr>
          <w:rFonts w:ascii="Calibri" w:eastAsia="Calibri" w:hAnsi="Calibri" w:cs="Calibri"/>
          <w:sz w:val="18"/>
        </w:rPr>
        <w:t>Craniofac</w:t>
      </w:r>
      <w:proofErr w:type="spellEnd"/>
      <w:r w:rsidRPr="00DE4760">
        <w:rPr>
          <w:rFonts w:ascii="Calibri" w:eastAsia="Calibri" w:hAnsi="Calibri" w:cs="Calibri"/>
          <w:sz w:val="18"/>
        </w:rPr>
        <w:t xml:space="preserve"> Surg. </w:t>
      </w:r>
      <w:r>
        <w:rPr>
          <w:rFonts w:ascii="Calibri" w:eastAsia="Calibri" w:hAnsi="Calibri" w:cs="Calibri"/>
          <w:sz w:val="18"/>
        </w:rPr>
        <w:t>2018;29(1):175-177.</w:t>
      </w:r>
    </w:p>
    <w:p w:rsidR="00DE4760" w:rsidRPr="00DE4760" w:rsidRDefault="00DE4760" w:rsidP="00DE4760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18"/>
        </w:rPr>
      </w:pPr>
      <w:r w:rsidRPr="00DE4760">
        <w:rPr>
          <w:rFonts w:ascii="Calibri" w:eastAsia="Calibri" w:hAnsi="Calibri" w:cs="Calibri"/>
          <w:sz w:val="18"/>
        </w:rPr>
        <w:t>3</w:t>
      </w:r>
      <w:r w:rsidRPr="00DE4760">
        <w:rPr>
          <w:rFonts w:ascii="Calibri" w:eastAsia="Calibri" w:hAnsi="Calibri" w:cs="Calibri"/>
          <w:sz w:val="18"/>
        </w:rPr>
        <w:t>. Lin X, Li B, Wang X, Shen SGF. Accuracy of maxillary repositioning by computer-aided o</w:t>
      </w:r>
      <w:r w:rsidRPr="00DE4760">
        <w:rPr>
          <w:rFonts w:ascii="Calibri" w:eastAsia="Calibri" w:hAnsi="Calibri" w:cs="Calibri"/>
          <w:sz w:val="18"/>
        </w:rPr>
        <w:t xml:space="preserve">rthognathic surgery in patients </w:t>
      </w:r>
      <w:r w:rsidRPr="00DE4760">
        <w:rPr>
          <w:rFonts w:ascii="Calibri" w:eastAsia="Calibri" w:hAnsi="Calibri" w:cs="Calibri"/>
          <w:sz w:val="18"/>
        </w:rPr>
        <w:t xml:space="preserve">with normal temporomandibular joints. Br J Oral </w:t>
      </w:r>
      <w:proofErr w:type="spellStart"/>
      <w:r w:rsidRPr="00DE4760">
        <w:rPr>
          <w:rFonts w:ascii="Calibri" w:eastAsia="Calibri" w:hAnsi="Calibri" w:cs="Calibri"/>
          <w:sz w:val="18"/>
        </w:rPr>
        <w:t>Maxillofac</w:t>
      </w:r>
      <w:proofErr w:type="spellEnd"/>
      <w:r w:rsidRPr="00DE4760">
        <w:rPr>
          <w:rFonts w:ascii="Calibri" w:eastAsia="Calibri" w:hAnsi="Calibri" w:cs="Calibri"/>
          <w:sz w:val="18"/>
        </w:rPr>
        <w:t xml:space="preserve"> Surg. 2017;55(5):504-509. </w:t>
      </w:r>
    </w:p>
    <w:p w:rsidR="00DE4760" w:rsidRPr="00DE4760" w:rsidRDefault="00DE4760" w:rsidP="00DE4760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18"/>
        </w:rPr>
      </w:pPr>
      <w:r w:rsidRPr="00DE4760">
        <w:rPr>
          <w:rFonts w:ascii="Calibri" w:eastAsia="Calibri" w:hAnsi="Calibri" w:cs="Calibri"/>
          <w:sz w:val="18"/>
        </w:rPr>
        <w:t>4</w:t>
      </w:r>
      <w:r w:rsidRPr="00DE4760">
        <w:rPr>
          <w:rFonts w:ascii="Calibri" w:eastAsia="Calibri" w:hAnsi="Calibri" w:cs="Calibri"/>
          <w:sz w:val="18"/>
        </w:rPr>
        <w:t xml:space="preserve">. Lin X, Edwards SP. Changes in natural head position in response to mandibular advancement. Br J Oral </w:t>
      </w:r>
      <w:proofErr w:type="spellStart"/>
      <w:r w:rsidRPr="00DE4760">
        <w:rPr>
          <w:rFonts w:ascii="Calibri" w:eastAsia="Calibri" w:hAnsi="Calibri" w:cs="Calibri"/>
          <w:sz w:val="18"/>
        </w:rPr>
        <w:t>Maxillofac</w:t>
      </w:r>
      <w:proofErr w:type="spellEnd"/>
      <w:r w:rsidRPr="00DE4760">
        <w:rPr>
          <w:rFonts w:ascii="Calibri" w:eastAsia="Calibri" w:hAnsi="Calibri" w:cs="Calibri"/>
          <w:sz w:val="18"/>
        </w:rPr>
        <w:t xml:space="preserve"> Surg. 2017;55(5):471-475. </w:t>
      </w:r>
    </w:p>
    <w:p w:rsidR="00DE4760" w:rsidRPr="00DE4760" w:rsidRDefault="00DE4760" w:rsidP="00DE4760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18"/>
        </w:rPr>
      </w:pPr>
      <w:r w:rsidRPr="00DE4760">
        <w:rPr>
          <w:rFonts w:ascii="Calibri" w:eastAsia="Calibri" w:hAnsi="Calibri" w:cs="Calibri"/>
          <w:sz w:val="18"/>
        </w:rPr>
        <w:t>5</w:t>
      </w:r>
      <w:r w:rsidRPr="00DE4760">
        <w:rPr>
          <w:rFonts w:ascii="Calibri" w:eastAsia="Calibri" w:hAnsi="Calibri" w:cs="Calibri"/>
          <w:sz w:val="18"/>
        </w:rPr>
        <w:t xml:space="preserve">. Lin X, Chen T, Liu J, Jiang T, Yu D, Shen SG. Point-based superimposition of a digital dental model on to a three-dimensional computed tomographic skull: an accuracy study in vitro. Br J Oral </w:t>
      </w:r>
      <w:proofErr w:type="spellStart"/>
      <w:r w:rsidRPr="00DE4760">
        <w:rPr>
          <w:rFonts w:ascii="Calibri" w:eastAsia="Calibri" w:hAnsi="Calibri" w:cs="Calibri"/>
          <w:sz w:val="18"/>
        </w:rPr>
        <w:t>Maxillofac</w:t>
      </w:r>
      <w:proofErr w:type="spellEnd"/>
      <w:r w:rsidRPr="00DE4760">
        <w:rPr>
          <w:rFonts w:ascii="Calibri" w:eastAsia="Calibri" w:hAnsi="Calibri" w:cs="Calibri"/>
          <w:sz w:val="18"/>
        </w:rPr>
        <w:t xml:space="preserve"> Surg. Br J Oral </w:t>
      </w:r>
      <w:proofErr w:type="spellStart"/>
      <w:r w:rsidRPr="00DE4760">
        <w:rPr>
          <w:rFonts w:ascii="Calibri" w:eastAsia="Calibri" w:hAnsi="Calibri" w:cs="Calibri"/>
          <w:sz w:val="18"/>
        </w:rPr>
        <w:t>Maxillofac</w:t>
      </w:r>
      <w:proofErr w:type="spellEnd"/>
      <w:r w:rsidRPr="00DE4760">
        <w:rPr>
          <w:rFonts w:ascii="Calibri" w:eastAsia="Calibri" w:hAnsi="Calibri" w:cs="Calibri"/>
          <w:sz w:val="18"/>
        </w:rPr>
        <w:t xml:space="preserve"> Surg. 2015;53(1):28-33. </w:t>
      </w:r>
    </w:p>
    <w:p w:rsidR="00DE4760" w:rsidRPr="00DE4760" w:rsidRDefault="00DE4760" w:rsidP="00DE4760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18"/>
        </w:rPr>
      </w:pPr>
      <w:r w:rsidRPr="00DE4760">
        <w:rPr>
          <w:rFonts w:ascii="Calibri" w:eastAsia="Calibri" w:hAnsi="Calibri" w:cs="Calibri"/>
          <w:sz w:val="18"/>
        </w:rPr>
        <w:t>6</w:t>
      </w:r>
      <w:r w:rsidRPr="00DE4760">
        <w:rPr>
          <w:rFonts w:ascii="Calibri" w:eastAsia="Calibri" w:hAnsi="Calibri" w:cs="Calibri"/>
          <w:sz w:val="18"/>
        </w:rPr>
        <w:t xml:space="preserve">. Lin X, Liu Y, Edwards SP. Effect of mandibular advancement on the natural position of the head: a preliminary study of 3-dimensional cephalometric analysis. Br J Oral </w:t>
      </w:r>
      <w:proofErr w:type="spellStart"/>
      <w:r w:rsidRPr="00DE4760">
        <w:rPr>
          <w:rFonts w:ascii="Calibri" w:eastAsia="Calibri" w:hAnsi="Calibri" w:cs="Calibri"/>
          <w:sz w:val="18"/>
        </w:rPr>
        <w:t>Maxillofac</w:t>
      </w:r>
      <w:proofErr w:type="spellEnd"/>
      <w:r w:rsidRPr="00DE4760">
        <w:rPr>
          <w:rFonts w:ascii="Calibri" w:eastAsia="Calibri" w:hAnsi="Calibri" w:cs="Calibri"/>
          <w:sz w:val="18"/>
        </w:rPr>
        <w:t xml:space="preserve"> Surg. 2013;51(7</w:t>
      </w:r>
      <w:proofErr w:type="gramStart"/>
      <w:r w:rsidRPr="00DE4760">
        <w:rPr>
          <w:rFonts w:ascii="Calibri" w:eastAsia="Calibri" w:hAnsi="Calibri" w:cs="Calibri"/>
          <w:sz w:val="18"/>
        </w:rPr>
        <w:t>):e</w:t>
      </w:r>
      <w:proofErr w:type="gramEnd"/>
      <w:r w:rsidRPr="00DE4760">
        <w:rPr>
          <w:rFonts w:ascii="Calibri" w:eastAsia="Calibri" w:hAnsi="Calibri" w:cs="Calibri"/>
          <w:sz w:val="18"/>
        </w:rPr>
        <w:t xml:space="preserve">178-e182. </w:t>
      </w:r>
    </w:p>
    <w:p w:rsidR="00DE4760" w:rsidRPr="00DE4760" w:rsidRDefault="00DE4760" w:rsidP="00DE4760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18"/>
        </w:rPr>
      </w:pPr>
      <w:r w:rsidRPr="00DE4760">
        <w:rPr>
          <w:rFonts w:ascii="Calibri" w:eastAsia="Calibri" w:hAnsi="Calibri" w:cs="Calibri"/>
          <w:sz w:val="18"/>
        </w:rPr>
        <w:t>7</w:t>
      </w:r>
      <w:r w:rsidRPr="00DE4760">
        <w:rPr>
          <w:rFonts w:ascii="Calibri" w:eastAsia="Calibri" w:hAnsi="Calibri" w:cs="Calibri"/>
          <w:sz w:val="18"/>
        </w:rPr>
        <w:t xml:space="preserve">. Lin X, Zhou L, Shang H, Liu Y, Bo B. Use of an internal bidirectional distractor to elongate goats’ mandibles. Br J Oral </w:t>
      </w:r>
      <w:proofErr w:type="spellStart"/>
      <w:r w:rsidRPr="00DE4760">
        <w:rPr>
          <w:rFonts w:ascii="Calibri" w:eastAsia="Calibri" w:hAnsi="Calibri" w:cs="Calibri"/>
          <w:sz w:val="18"/>
        </w:rPr>
        <w:t>Maxillofac</w:t>
      </w:r>
      <w:proofErr w:type="spellEnd"/>
      <w:r w:rsidRPr="00DE4760">
        <w:rPr>
          <w:rFonts w:ascii="Calibri" w:eastAsia="Calibri" w:hAnsi="Calibri" w:cs="Calibri"/>
          <w:sz w:val="18"/>
        </w:rPr>
        <w:t xml:space="preserve"> Surg. 2012;50(4</w:t>
      </w:r>
      <w:proofErr w:type="gramStart"/>
      <w:r w:rsidRPr="00DE4760">
        <w:rPr>
          <w:rFonts w:ascii="Calibri" w:eastAsia="Calibri" w:hAnsi="Calibri" w:cs="Calibri"/>
          <w:sz w:val="18"/>
        </w:rPr>
        <w:t>):e</w:t>
      </w:r>
      <w:proofErr w:type="gramEnd"/>
      <w:r w:rsidRPr="00DE4760">
        <w:rPr>
          <w:rFonts w:ascii="Calibri" w:eastAsia="Calibri" w:hAnsi="Calibri" w:cs="Calibri"/>
          <w:sz w:val="18"/>
        </w:rPr>
        <w:t>49-e52</w:t>
      </w:r>
      <w:r w:rsidRPr="00DE4760">
        <w:rPr>
          <w:rFonts w:ascii="Calibri" w:eastAsia="Calibri" w:hAnsi="Calibri" w:cs="Calibri"/>
          <w:sz w:val="18"/>
        </w:rPr>
        <w:t>.</w:t>
      </w:r>
    </w:p>
    <w:p w:rsidR="00DE4760" w:rsidRPr="00DE4760" w:rsidRDefault="00DE4760" w:rsidP="00DE4760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18"/>
        </w:rPr>
      </w:pPr>
      <w:r w:rsidRPr="00DE4760">
        <w:rPr>
          <w:rFonts w:ascii="Calibri" w:eastAsia="Calibri" w:hAnsi="Calibri" w:cs="Calibri"/>
          <w:sz w:val="18"/>
        </w:rPr>
        <w:t xml:space="preserve">8. </w:t>
      </w:r>
      <w:r w:rsidRPr="00DE4760">
        <w:rPr>
          <w:rFonts w:ascii="Calibri" w:eastAsia="Calibri" w:hAnsi="Calibri" w:cs="Calibri"/>
          <w:sz w:val="18"/>
        </w:rPr>
        <w:t xml:space="preserve">Shang H, Lin X, Du J, He L, Liu Y. Use of a new curvilinear distractor to repair mandibular defects in dogs. Br J Oral </w:t>
      </w:r>
      <w:proofErr w:type="spellStart"/>
      <w:r w:rsidRPr="00DE4760">
        <w:rPr>
          <w:rFonts w:ascii="Calibri" w:eastAsia="Calibri" w:hAnsi="Calibri" w:cs="Calibri"/>
          <w:sz w:val="18"/>
        </w:rPr>
        <w:t>Maxillofac</w:t>
      </w:r>
      <w:proofErr w:type="spellEnd"/>
      <w:r w:rsidRPr="00DE4760">
        <w:rPr>
          <w:rFonts w:ascii="Calibri" w:eastAsia="Calibri" w:hAnsi="Calibri" w:cs="Calibri"/>
          <w:sz w:val="18"/>
        </w:rPr>
        <w:t xml:space="preserve"> Surg. 2012;50(2):166-170.</w:t>
      </w:r>
      <w:r>
        <w:rPr>
          <w:rFonts w:ascii="Calibri" w:eastAsia="Calibri" w:hAnsi="Calibri" w:cs="Calibri"/>
          <w:sz w:val="18"/>
        </w:rPr>
        <w:t xml:space="preserve"> (first co-author)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CD2734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DA63F3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DA63F3" w:rsidRDefault="00DA63F3" w:rsidP="00404E5B">
      <w:pPr>
        <w:spacing w:before="92"/>
        <w:ind w:right="4234"/>
        <w:rPr>
          <w:noProof/>
        </w:rPr>
      </w:pPr>
    </w:p>
    <w:p w:rsidR="00C46235" w:rsidRDefault="00C46235" w:rsidP="00404E5B">
      <w:pPr>
        <w:spacing w:before="92"/>
        <w:ind w:right="4234"/>
        <w:rPr>
          <w:noProof/>
        </w:rPr>
      </w:pPr>
    </w:p>
    <w:p w:rsidR="00C46235" w:rsidRDefault="00C46235" w:rsidP="00404E5B">
      <w:pPr>
        <w:spacing w:before="92"/>
        <w:ind w:right="4234"/>
        <w:rPr>
          <w:noProof/>
        </w:rPr>
      </w:pPr>
    </w:p>
    <w:p w:rsidR="00C46235" w:rsidRDefault="00C46235" w:rsidP="00404E5B">
      <w:pPr>
        <w:spacing w:before="92"/>
        <w:ind w:right="4234"/>
        <w:rPr>
          <w:noProof/>
        </w:rPr>
      </w:pPr>
    </w:p>
    <w:p w:rsidR="00DA63F3" w:rsidRDefault="00DA63F3" w:rsidP="00404E5B">
      <w:pPr>
        <w:spacing w:before="92"/>
        <w:ind w:right="4234"/>
        <w:rPr>
          <w:noProof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C46235" w:rsidRDefault="00C46235" w:rsidP="000A6C7F">
      <w:pPr>
        <w:jc w:val="both"/>
        <w:rPr>
          <w:sz w:val="24"/>
          <w:szCs w:val="24"/>
        </w:rPr>
      </w:pPr>
    </w:p>
    <w:p w:rsidR="00C46235" w:rsidRDefault="00C46235" w:rsidP="000A6C7F">
      <w:pPr>
        <w:jc w:val="both"/>
        <w:rPr>
          <w:sz w:val="24"/>
          <w:szCs w:val="24"/>
        </w:rPr>
      </w:pPr>
      <w:r>
        <w:rPr>
          <w:rFonts w:ascii="Arial" w:hAnsi="Arial"/>
          <w:b/>
          <w:noProof/>
        </w:rPr>
        <w:drawing>
          <wp:anchor distT="0" distB="0" distL="114300" distR="114300" simplePos="0" relativeHeight="251662336" behindDoc="0" locked="0" layoutInCell="1" allowOverlap="1" wp14:anchorId="306E9DCE" wp14:editId="1EA8B1F1">
            <wp:simplePos x="0" y="0"/>
            <wp:positionH relativeFrom="margin">
              <wp:posOffset>-16933</wp:posOffset>
            </wp:positionH>
            <wp:positionV relativeFrom="margin">
              <wp:posOffset>667385</wp:posOffset>
            </wp:positionV>
            <wp:extent cx="626110" cy="91630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:rsidR="000A6C7F" w:rsidRPr="00897416" w:rsidRDefault="000A6C7F" w:rsidP="000A6C7F">
      <w:pPr>
        <w:jc w:val="both"/>
        <w:rPr>
          <w:sz w:val="24"/>
          <w:szCs w:val="24"/>
        </w:rPr>
      </w:pPr>
      <w:r w:rsidRPr="00897416">
        <w:rPr>
          <w:rFonts w:hint="eastAsia"/>
          <w:sz w:val="24"/>
          <w:szCs w:val="24"/>
        </w:rPr>
        <w:t xml:space="preserve">Dr. Xiaozhen Lin completed his dental and medical </w:t>
      </w:r>
      <w:r w:rsidRPr="00897416">
        <w:rPr>
          <w:sz w:val="24"/>
          <w:szCs w:val="24"/>
        </w:rPr>
        <w:t>education</w:t>
      </w:r>
      <w:r w:rsidRPr="00897416">
        <w:rPr>
          <w:rFonts w:hint="eastAsia"/>
          <w:sz w:val="24"/>
          <w:szCs w:val="24"/>
        </w:rPr>
        <w:t xml:space="preserve"> </w:t>
      </w:r>
      <w:r w:rsidRPr="00897416">
        <w:rPr>
          <w:sz w:val="24"/>
          <w:szCs w:val="24"/>
        </w:rPr>
        <w:t xml:space="preserve">and received </w:t>
      </w:r>
      <w:r>
        <w:rPr>
          <w:sz w:val="24"/>
          <w:szCs w:val="24"/>
        </w:rPr>
        <w:t>the</w:t>
      </w:r>
      <w:r w:rsidRPr="00897416">
        <w:rPr>
          <w:sz w:val="24"/>
          <w:szCs w:val="24"/>
        </w:rPr>
        <w:t xml:space="preserve"> degree</w:t>
      </w:r>
      <w:r>
        <w:rPr>
          <w:sz w:val="24"/>
          <w:szCs w:val="24"/>
        </w:rPr>
        <w:t xml:space="preserve"> of </w:t>
      </w:r>
      <w:r w:rsidRPr="00897416">
        <w:rPr>
          <w:sz w:val="24"/>
          <w:szCs w:val="24"/>
        </w:rPr>
        <w:t>doctor of dental surgery (DDS) at the Fourth Military Medical University (Xi’an, China). During his doctoral training program, Dr. Lin received a national support from the C</w:t>
      </w:r>
      <w:r>
        <w:rPr>
          <w:sz w:val="24"/>
          <w:szCs w:val="24"/>
        </w:rPr>
        <w:t>hinese government</w:t>
      </w:r>
      <w:r w:rsidRPr="00897416">
        <w:rPr>
          <w:sz w:val="24"/>
          <w:szCs w:val="24"/>
        </w:rPr>
        <w:t xml:space="preserve"> to do research work at the University of Michigan School of Dentistry. After returning</w:t>
      </w:r>
      <w:r>
        <w:rPr>
          <w:sz w:val="24"/>
          <w:szCs w:val="24"/>
        </w:rPr>
        <w:t xml:space="preserve"> in 2012</w:t>
      </w:r>
      <w:r w:rsidRPr="00897416">
        <w:rPr>
          <w:sz w:val="24"/>
          <w:szCs w:val="24"/>
        </w:rPr>
        <w:t>, he joined the Chinese People’s Liberation Army General Hospital</w:t>
      </w:r>
      <w:r>
        <w:rPr>
          <w:sz w:val="24"/>
          <w:szCs w:val="24"/>
        </w:rPr>
        <w:t xml:space="preserve"> (PLAGH)</w:t>
      </w:r>
      <w:r w:rsidRPr="00897416">
        <w:rPr>
          <w:sz w:val="24"/>
          <w:szCs w:val="24"/>
        </w:rPr>
        <w:t xml:space="preserve">, a top-rank hospital in China, to work as an official </w:t>
      </w:r>
      <w:r>
        <w:rPr>
          <w:sz w:val="24"/>
          <w:szCs w:val="24"/>
        </w:rPr>
        <w:t>attending surgeon in</w:t>
      </w:r>
      <w:r w:rsidRPr="00897416">
        <w:rPr>
          <w:sz w:val="24"/>
          <w:szCs w:val="24"/>
        </w:rPr>
        <w:t xml:space="preserve"> oral and maxillofacial surgery</w:t>
      </w:r>
      <w:r>
        <w:rPr>
          <w:sz w:val="24"/>
          <w:szCs w:val="24"/>
        </w:rPr>
        <w:t xml:space="preserve"> (OMS)</w:t>
      </w:r>
      <w:r w:rsidRPr="0089741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From 2013 to 2015, he completed his post-doctoral fellowship at the Ninth People’s Hospital affiliated to the Shanghai </w:t>
      </w:r>
      <w:proofErr w:type="spellStart"/>
      <w:r>
        <w:rPr>
          <w:sz w:val="24"/>
          <w:szCs w:val="24"/>
        </w:rPr>
        <w:t>Jiaotong</w:t>
      </w:r>
      <w:proofErr w:type="spellEnd"/>
      <w:r>
        <w:rPr>
          <w:sz w:val="24"/>
          <w:szCs w:val="24"/>
        </w:rPr>
        <w:t xml:space="preserve"> University School of Medicine, where the OMS have a world-renowned academic reputation. He returned to PLAGH to work an OMS surgery to present. In 2017, </w:t>
      </w:r>
      <w:r w:rsidR="00DA63F3">
        <w:rPr>
          <w:sz w:val="24"/>
          <w:szCs w:val="24"/>
        </w:rPr>
        <w:t>he was prompted to clinical associate</w:t>
      </w:r>
      <w:r>
        <w:rPr>
          <w:sz w:val="24"/>
          <w:szCs w:val="24"/>
        </w:rPr>
        <w:t xml:space="preserve"> professor.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A6C7F">
        <w:rPr>
          <w:rFonts w:ascii="Arial"/>
          <w:sz w:val="14"/>
        </w:rPr>
        <w:t>dentlin@hotmail.com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AFFBA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F405E8" w:rsidRDefault="00F405E8">
      <w:pPr>
        <w:rPr>
          <w:rFonts w:ascii="Minion Pro"/>
          <w:sz w:val="24"/>
        </w:rPr>
        <w:sectPr w:rsidR="00F405E8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35F" w:rsidRDefault="0026235F">
      <w:r>
        <w:separator/>
      </w:r>
    </w:p>
  </w:endnote>
  <w:endnote w:type="continuationSeparator" w:id="0">
    <w:p w:rsidR="0026235F" w:rsidRDefault="00262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35F" w:rsidRDefault="0026235F">
      <w:r>
        <w:separator/>
      </w:r>
    </w:p>
  </w:footnote>
  <w:footnote w:type="continuationSeparator" w:id="0">
    <w:p w:rsidR="0026235F" w:rsidRDefault="00262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1072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A6C7F"/>
    <w:rsid w:val="000E2911"/>
    <w:rsid w:val="001263DF"/>
    <w:rsid w:val="0026235F"/>
    <w:rsid w:val="00292ED9"/>
    <w:rsid w:val="002E4A13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E5D02"/>
    <w:rsid w:val="00873DF0"/>
    <w:rsid w:val="008756E6"/>
    <w:rsid w:val="00880785"/>
    <w:rsid w:val="009B2D44"/>
    <w:rsid w:val="00A07E82"/>
    <w:rsid w:val="00A21498"/>
    <w:rsid w:val="00A9710C"/>
    <w:rsid w:val="00AE3E37"/>
    <w:rsid w:val="00B21A57"/>
    <w:rsid w:val="00C33602"/>
    <w:rsid w:val="00C46235"/>
    <w:rsid w:val="00CD6F55"/>
    <w:rsid w:val="00DA63F3"/>
    <w:rsid w:val="00DE3104"/>
    <w:rsid w:val="00DE4760"/>
    <w:rsid w:val="00EB3AC3"/>
    <w:rsid w:val="00F405E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FD4362"/>
  <w15:docId w15:val="{2E8DB877-93D7-C94B-9BA6-3F16FD032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Lin Xiaozhen</cp:lastModifiedBy>
  <cp:revision>2</cp:revision>
  <dcterms:created xsi:type="dcterms:W3CDTF">2018-08-03T03:01:00Z</dcterms:created>
  <dcterms:modified xsi:type="dcterms:W3CDTF">2018-08-03T03:01:00Z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