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26" w:rsidRPr="00B421B5" w:rsidRDefault="003C082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421B5">
        <w:rPr>
          <w:rFonts w:ascii="Times New Roman" w:hAnsi="Times New Roman" w:cs="Times New Roman"/>
          <w:b/>
          <w:sz w:val="24"/>
          <w:szCs w:val="24"/>
          <w:lang w:val="en-US"/>
        </w:rPr>
        <w:t xml:space="preserve">Efficacy of implant-prosthetic rehabilitation on a patient after </w:t>
      </w:r>
      <w:proofErr w:type="spellStart"/>
      <w:proofErr w:type="gramStart"/>
      <w:r w:rsidRPr="00B421B5">
        <w:rPr>
          <w:rFonts w:ascii="Times New Roman" w:hAnsi="Times New Roman" w:cs="Times New Roman"/>
          <w:b/>
          <w:sz w:val="24"/>
          <w:szCs w:val="24"/>
          <w:lang w:val="en-US"/>
        </w:rPr>
        <w:t>mandibular</w:t>
      </w:r>
      <w:proofErr w:type="spellEnd"/>
      <w:r w:rsidRPr="00B421B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reconstruction</w:t>
      </w:r>
      <w:proofErr w:type="gramEnd"/>
      <w:r w:rsidRPr="00B421B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by fibula graft</w:t>
      </w:r>
    </w:p>
    <w:p w:rsidR="003C0826" w:rsidRPr="00B421B5" w:rsidRDefault="003C0826">
      <w:pPr>
        <w:rPr>
          <w:rFonts w:ascii="Times New Roman" w:hAnsi="Times New Roman" w:cs="Times New Roman"/>
          <w:b/>
          <w:lang w:val="en-US"/>
        </w:rPr>
      </w:pPr>
    </w:p>
    <w:p w:rsidR="00F8669A" w:rsidRPr="00B421B5" w:rsidRDefault="00F8669A" w:rsidP="00F8669A">
      <w:pPr>
        <w:spacing w:after="0" w:line="480" w:lineRule="auto"/>
        <w:ind w:left="-1080" w:right="-275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B421B5">
        <w:rPr>
          <w:rFonts w:ascii="Times New Roman" w:hAnsi="Times New Roman" w:cs="Times New Roman"/>
          <w:b/>
          <w:bCs/>
          <w:lang w:val="en-US"/>
        </w:rPr>
        <w:t>Khachatryan</w:t>
      </w:r>
      <w:proofErr w:type="spellEnd"/>
      <w:r w:rsidRPr="00B421B5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gramStart"/>
      <w:r w:rsidRPr="00B421B5">
        <w:rPr>
          <w:rFonts w:ascii="Times New Roman" w:hAnsi="Times New Roman" w:cs="Times New Roman"/>
          <w:b/>
          <w:color w:val="000000" w:themeColor="text1"/>
          <w:spacing w:val="-10"/>
          <w:lang w:val="en-US"/>
        </w:rPr>
        <w:t>Grigor</w:t>
      </w:r>
      <w:r w:rsidRPr="00B421B5">
        <w:rPr>
          <w:rFonts w:ascii="Times New Roman" w:hAnsi="Times New Roman" w:cs="Times New Roman"/>
          <w:b/>
          <w:color w:val="000000" w:themeColor="text1"/>
          <w:vertAlign w:val="superscript"/>
          <w:lang w:val="en-US"/>
        </w:rPr>
        <w:t xml:space="preserve">1  </w:t>
      </w:r>
      <w:proofErr w:type="spellStart"/>
      <w:r w:rsidRPr="00B421B5">
        <w:rPr>
          <w:rStyle w:val="Strong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  <w:lang w:val="en-US"/>
        </w:rPr>
        <w:t>MD</w:t>
      </w:r>
      <w:r w:rsidRPr="00B421B5">
        <w:rPr>
          <w:rFonts w:ascii="Times New Roman" w:hAnsi="Times New Roman" w:cs="Times New Roman"/>
          <w:lang w:val="en-US"/>
        </w:rPr>
        <w:t>,</w:t>
      </w:r>
      <w:r w:rsidRPr="00B421B5">
        <w:rPr>
          <w:rFonts w:ascii="Times New Roman" w:hAnsi="Times New Roman" w:cs="Times New Roman"/>
          <w:b/>
          <w:lang w:val="en-US"/>
        </w:rPr>
        <w:t>PhD</w:t>
      </w:r>
      <w:proofErr w:type="spellEnd"/>
      <w:proofErr w:type="gramEnd"/>
      <w:r w:rsidRPr="00B421B5">
        <w:rPr>
          <w:rFonts w:ascii="Times New Roman" w:hAnsi="Times New Roman" w:cs="Times New Roman"/>
          <w:b/>
          <w:lang w:val="en-US"/>
        </w:rPr>
        <w:t>,</w:t>
      </w:r>
      <w:r w:rsidRPr="00B421B5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B421B5">
        <w:rPr>
          <w:rFonts w:ascii="Times New Roman" w:hAnsi="Times New Roman" w:cs="Times New Roman"/>
          <w:b/>
          <w:lang w:val="en-US"/>
        </w:rPr>
        <w:t>Hovhannisyan</w:t>
      </w:r>
      <w:proofErr w:type="spellEnd"/>
      <w:r w:rsidRPr="00B421B5">
        <w:rPr>
          <w:rFonts w:ascii="Times New Roman" w:hAnsi="Times New Roman" w:cs="Times New Roman"/>
          <w:b/>
          <w:lang w:val="en-US"/>
        </w:rPr>
        <w:t xml:space="preserve"> Armen</w:t>
      </w:r>
      <w:r w:rsidRPr="00B421B5">
        <w:rPr>
          <w:rFonts w:ascii="Times New Roman" w:hAnsi="Times New Roman" w:cs="Times New Roman"/>
          <w:b/>
          <w:color w:val="000000" w:themeColor="text1"/>
          <w:vertAlign w:val="superscript"/>
          <w:lang w:val="en-US"/>
        </w:rPr>
        <w:t>2</w:t>
      </w:r>
      <w:r w:rsidRPr="00B421B5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B421B5">
        <w:rPr>
          <w:rFonts w:ascii="Times New Roman" w:hAnsi="Times New Roman" w:cs="Times New Roman"/>
          <w:b/>
          <w:lang w:val="en-US"/>
        </w:rPr>
        <w:t>MD,PhD</w:t>
      </w:r>
      <w:proofErr w:type="spellEnd"/>
      <w:r w:rsidRPr="00B421B5">
        <w:rPr>
          <w:rFonts w:ascii="Times New Roman" w:hAnsi="Times New Roman" w:cs="Times New Roman"/>
          <w:b/>
          <w:lang w:val="en-US"/>
        </w:rPr>
        <w:t>, </w:t>
      </w:r>
      <w:r w:rsidRPr="00B421B5">
        <w:rPr>
          <w:rFonts w:ascii="Times New Roman" w:hAnsi="Times New Roman" w:cs="Times New Roman"/>
          <w:b/>
          <w:color w:val="000000" w:themeColor="text1"/>
          <w:vertAlign w:val="superscript"/>
          <w:lang w:val="en-US"/>
        </w:rPr>
        <w:t xml:space="preserve"> </w:t>
      </w:r>
      <w:proofErr w:type="spellStart"/>
      <w:r w:rsidRPr="00B421B5">
        <w:rPr>
          <w:rFonts w:ascii="Times New Roman" w:hAnsi="Times New Roman" w:cs="Times New Roman"/>
          <w:b/>
          <w:bCs/>
          <w:lang w:val="en-US"/>
        </w:rPr>
        <w:t>Khachatryan</w:t>
      </w:r>
      <w:proofErr w:type="spellEnd"/>
      <w:r w:rsidRPr="00B421B5">
        <w:rPr>
          <w:rFonts w:ascii="Times New Roman" w:hAnsi="Times New Roman" w:cs="Times New Roman"/>
          <w:b/>
          <w:bCs/>
          <w:lang w:val="en-US"/>
        </w:rPr>
        <w:t xml:space="preserve"> Levon</w:t>
      </w:r>
      <w:r w:rsidRPr="00B421B5">
        <w:rPr>
          <w:rFonts w:ascii="Times New Roman" w:hAnsi="Times New Roman" w:cs="Times New Roman"/>
          <w:b/>
          <w:color w:val="000000" w:themeColor="text1"/>
          <w:vertAlign w:val="superscript"/>
          <w:lang w:val="en-US"/>
        </w:rPr>
        <w:t xml:space="preserve">3 </w:t>
      </w:r>
      <w:r w:rsidRPr="00B421B5">
        <w:rPr>
          <w:rFonts w:ascii="Times New Roman" w:hAnsi="Times New Roman" w:cs="Times New Roman"/>
          <w:b/>
          <w:bCs/>
          <w:lang w:val="en-US"/>
        </w:rPr>
        <w:t xml:space="preserve"> DDS,</w:t>
      </w:r>
    </w:p>
    <w:p w:rsidR="00F8669A" w:rsidRPr="00B421B5" w:rsidRDefault="00F8669A" w:rsidP="00F8669A">
      <w:pPr>
        <w:spacing w:after="0" w:line="480" w:lineRule="auto"/>
        <w:ind w:left="-1080" w:right="-275"/>
        <w:jc w:val="both"/>
        <w:rPr>
          <w:rFonts w:ascii="Times New Roman" w:hAnsi="Times New Roman" w:cs="Times New Roman"/>
          <w:b/>
          <w:bCs/>
          <w:lang w:val="en-US"/>
        </w:rPr>
      </w:pPr>
      <w:r w:rsidRPr="00B421B5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B421B5">
        <w:rPr>
          <w:rFonts w:ascii="Times New Roman" w:hAnsi="Times New Roman" w:cs="Times New Roman"/>
          <w:b/>
          <w:bCs/>
          <w:lang w:val="en-US"/>
        </w:rPr>
        <w:t>Hakobyan</w:t>
      </w:r>
      <w:proofErr w:type="spellEnd"/>
      <w:r w:rsidRPr="00B421B5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gramStart"/>
      <w:r w:rsidRPr="00B421B5">
        <w:rPr>
          <w:rFonts w:ascii="Times New Roman" w:hAnsi="Times New Roman" w:cs="Times New Roman"/>
          <w:b/>
          <w:bCs/>
          <w:lang w:val="en-US"/>
        </w:rPr>
        <w:t>Gagik</w:t>
      </w:r>
      <w:r w:rsidRPr="00B421B5">
        <w:rPr>
          <w:rFonts w:ascii="Times New Roman" w:hAnsi="Times New Roman" w:cs="Times New Roman"/>
          <w:b/>
          <w:color w:val="000000" w:themeColor="text1"/>
          <w:vertAlign w:val="superscript"/>
          <w:lang w:val="en-US"/>
        </w:rPr>
        <w:t>1</w:t>
      </w:r>
      <w:r w:rsidRPr="00B421B5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421B5">
        <w:rPr>
          <w:rFonts w:ascii="Times New Roman" w:hAnsi="Times New Roman" w:cs="Times New Roman"/>
          <w:b/>
          <w:color w:val="000000" w:themeColor="text1"/>
          <w:vertAlign w:val="superscript"/>
          <w:lang w:val="en-US"/>
        </w:rPr>
        <w:t xml:space="preserve"> </w:t>
      </w:r>
      <w:proofErr w:type="spellStart"/>
      <w:r w:rsidRPr="00B421B5">
        <w:rPr>
          <w:rStyle w:val="Strong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  <w:lang w:val="en-US"/>
        </w:rPr>
        <w:t>DMSc</w:t>
      </w:r>
      <w:proofErr w:type="spellEnd"/>
      <w:proofErr w:type="gramEnd"/>
      <w:r w:rsidRPr="00B421B5">
        <w:rPr>
          <w:rStyle w:val="Strong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  <w:lang w:val="en-US"/>
        </w:rPr>
        <w:t>,</w:t>
      </w:r>
      <w:r w:rsidRPr="00B421B5"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 xml:space="preserve"> </w:t>
      </w:r>
      <w:r w:rsidRPr="00B421B5">
        <w:rPr>
          <w:rFonts w:ascii="Times New Roman" w:hAnsi="Times New Roman" w:cs="Times New Roman"/>
          <w:b/>
          <w:lang w:val="en-US"/>
        </w:rPr>
        <w:t>PhD</w:t>
      </w:r>
      <w:r w:rsidRPr="00B421B5">
        <w:rPr>
          <w:rFonts w:ascii="Times New Roman" w:hAnsi="Times New Roman" w:cs="Times New Roman"/>
          <w:b/>
          <w:color w:val="000000" w:themeColor="text1"/>
          <w:vertAlign w:val="superscript"/>
          <w:lang w:val="en-US"/>
        </w:rPr>
        <w:t xml:space="preserve"> 4</w:t>
      </w:r>
      <w:r w:rsidRPr="00B421B5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F8669A" w:rsidRPr="00B421B5" w:rsidRDefault="00F8669A" w:rsidP="00F8669A">
      <w:pPr>
        <w:spacing w:after="0" w:line="480" w:lineRule="auto"/>
        <w:ind w:left="-1080" w:right="-275"/>
        <w:jc w:val="both"/>
        <w:rPr>
          <w:rFonts w:ascii="Times New Roman" w:hAnsi="Times New Roman" w:cs="Times New Roman"/>
          <w:bCs/>
          <w:lang w:val="en-US"/>
        </w:rPr>
      </w:pPr>
      <w:r w:rsidRPr="00B421B5">
        <w:rPr>
          <w:rFonts w:ascii="Times New Roman" w:hAnsi="Times New Roman" w:cs="Times New Roman"/>
          <w:b/>
          <w:color w:val="000000" w:themeColor="text1"/>
          <w:vertAlign w:val="superscript"/>
          <w:lang w:val="en-US"/>
        </w:rPr>
        <w:t>1</w:t>
      </w:r>
      <w:r w:rsidRPr="00B421B5">
        <w:rPr>
          <w:rFonts w:ascii="Times New Roman" w:hAnsi="Times New Roman" w:cs="Times New Roman"/>
          <w:bCs/>
          <w:lang w:val="en-US"/>
        </w:rPr>
        <w:t xml:space="preserve"> Department of Oral and maxillofacial surgery Yerevan State Medical University after M. </w:t>
      </w:r>
      <w:proofErr w:type="spellStart"/>
      <w:r w:rsidRPr="00B421B5">
        <w:rPr>
          <w:rFonts w:ascii="Times New Roman" w:hAnsi="Times New Roman" w:cs="Times New Roman"/>
          <w:bCs/>
          <w:lang w:val="en-US"/>
        </w:rPr>
        <w:t>Heratsi</w:t>
      </w:r>
      <w:proofErr w:type="spellEnd"/>
      <w:r w:rsidRPr="00B421B5">
        <w:rPr>
          <w:rFonts w:ascii="Times New Roman" w:hAnsi="Times New Roman" w:cs="Times New Roman"/>
          <w:bCs/>
          <w:lang w:val="en-US"/>
        </w:rPr>
        <w:t>,</w:t>
      </w:r>
      <w:r w:rsidRPr="00B421B5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421B5">
        <w:rPr>
          <w:rFonts w:ascii="Times New Roman" w:hAnsi="Times New Roman" w:cs="Times New Roman"/>
          <w:bCs/>
          <w:lang w:val="en-US"/>
        </w:rPr>
        <w:t>Armenia</w:t>
      </w:r>
    </w:p>
    <w:p w:rsidR="00F8669A" w:rsidRPr="00B421B5" w:rsidRDefault="00F8669A" w:rsidP="00F8669A">
      <w:pPr>
        <w:spacing w:after="0" w:line="480" w:lineRule="auto"/>
        <w:ind w:left="-1080" w:right="-275"/>
        <w:jc w:val="both"/>
        <w:rPr>
          <w:rFonts w:ascii="Times New Roman" w:hAnsi="Times New Roman" w:cs="Times New Roman"/>
          <w:bCs/>
          <w:lang w:val="en-US"/>
        </w:rPr>
      </w:pPr>
      <w:r w:rsidRPr="00B421B5">
        <w:rPr>
          <w:rFonts w:ascii="Times New Roman" w:hAnsi="Times New Roman" w:cs="Times New Roman"/>
          <w:b/>
          <w:color w:val="000000" w:themeColor="text1"/>
          <w:vertAlign w:val="superscript"/>
          <w:lang w:val="en-US"/>
        </w:rPr>
        <w:t>2</w:t>
      </w:r>
      <w:r w:rsidRPr="00B421B5">
        <w:rPr>
          <w:rFonts w:ascii="Times New Roman" w:hAnsi="Times New Roman" w:cs="Times New Roman"/>
          <w:lang w:val="en-US"/>
        </w:rPr>
        <w:t xml:space="preserve">Department </w:t>
      </w:r>
      <w:proofErr w:type="gramStart"/>
      <w:r w:rsidRPr="00B421B5">
        <w:rPr>
          <w:rFonts w:ascii="Times New Roman" w:hAnsi="Times New Roman" w:cs="Times New Roman"/>
          <w:lang w:val="en-US"/>
        </w:rPr>
        <w:t>of  Plastic</w:t>
      </w:r>
      <w:proofErr w:type="gramEnd"/>
      <w:r w:rsidRPr="00B421B5">
        <w:rPr>
          <w:rFonts w:ascii="Times New Roman" w:hAnsi="Times New Roman" w:cs="Times New Roman"/>
          <w:lang w:val="en-US"/>
        </w:rPr>
        <w:t xml:space="preserve"> and Reconstructive Microsurgery </w:t>
      </w:r>
      <w:proofErr w:type="spellStart"/>
      <w:r w:rsidRPr="00B421B5">
        <w:rPr>
          <w:rFonts w:ascii="Times New Roman" w:hAnsi="Times New Roman" w:cs="Times New Roman"/>
          <w:lang w:val="en-US"/>
        </w:rPr>
        <w:t>Erebouni</w:t>
      </w:r>
      <w:proofErr w:type="spellEnd"/>
      <w:r w:rsidRPr="00B421B5">
        <w:rPr>
          <w:rFonts w:ascii="Times New Roman" w:hAnsi="Times New Roman" w:cs="Times New Roman"/>
          <w:lang w:val="en-US"/>
        </w:rPr>
        <w:t xml:space="preserve"> Medical Center, Yerevan,</w:t>
      </w:r>
      <w:r w:rsidRPr="00B421B5">
        <w:rPr>
          <w:rFonts w:ascii="Times New Roman" w:hAnsi="Times New Roman" w:cs="Times New Roman"/>
          <w:bCs/>
          <w:lang w:val="en-US"/>
        </w:rPr>
        <w:t xml:space="preserve"> Armenia</w:t>
      </w:r>
    </w:p>
    <w:p w:rsidR="00F8669A" w:rsidRPr="00B421B5" w:rsidRDefault="00F8669A" w:rsidP="00F8669A">
      <w:pPr>
        <w:spacing w:after="0" w:line="480" w:lineRule="auto"/>
        <w:ind w:left="-1080" w:right="-275"/>
        <w:jc w:val="both"/>
        <w:rPr>
          <w:rFonts w:ascii="Times New Roman" w:hAnsi="Times New Roman" w:cs="Times New Roman"/>
          <w:bCs/>
          <w:lang w:val="en-US"/>
        </w:rPr>
      </w:pPr>
      <w:proofErr w:type="gramStart"/>
      <w:r w:rsidRPr="00B421B5">
        <w:rPr>
          <w:rFonts w:ascii="Times New Roman" w:hAnsi="Times New Roman" w:cs="Times New Roman"/>
          <w:b/>
          <w:color w:val="000000" w:themeColor="text1"/>
          <w:vertAlign w:val="superscript"/>
          <w:lang w:val="en-US"/>
        </w:rPr>
        <w:t>3</w:t>
      </w:r>
      <w:r w:rsidRPr="00B421B5">
        <w:rPr>
          <w:rFonts w:ascii="Times New Roman" w:hAnsi="Times New Roman" w:cs="Times New Roman"/>
          <w:bCs/>
          <w:lang w:val="en-US"/>
        </w:rPr>
        <w:t>Medical  center</w:t>
      </w:r>
      <w:proofErr w:type="gramEnd"/>
      <w:r w:rsidRPr="00B421B5">
        <w:rPr>
          <w:rFonts w:ascii="Times New Roman" w:hAnsi="Times New Roman" w:cs="Times New Roman"/>
          <w:bCs/>
          <w:lang w:val="en-US"/>
        </w:rPr>
        <w:t xml:space="preserve"> </w:t>
      </w:r>
      <w:r w:rsidR="00B421B5" w:rsidRPr="00B421B5">
        <w:rPr>
          <w:rStyle w:val="Strong"/>
          <w:rFonts w:ascii="Times New Roman" w:hAnsi="Times New Roman" w:cs="Times New Roman"/>
          <w:color w:val="000000" w:themeColor="text1"/>
          <w:bdr w:val="none" w:sz="0" w:space="0" w:color="auto" w:frame="1"/>
          <w:lang w:val="en-US"/>
        </w:rPr>
        <w:t>MIM</w:t>
      </w:r>
      <w:r w:rsidRPr="00B421B5">
        <w:rPr>
          <w:rStyle w:val="Strong"/>
          <w:rFonts w:ascii="Times New Roman" w:hAnsi="Times New Roman" w:cs="Times New Roman"/>
          <w:color w:val="000000" w:themeColor="text1"/>
          <w:bdr w:val="none" w:sz="0" w:space="0" w:color="auto" w:frame="1"/>
          <w:lang w:val="en-US"/>
        </w:rPr>
        <w:t xml:space="preserve"> (</w:t>
      </w:r>
      <w:r w:rsidRPr="00B421B5">
        <w:rPr>
          <w:rFonts w:ascii="Times New Roman" w:hAnsi="Times New Roman" w:cs="Times New Roman"/>
          <w:bCs/>
          <w:lang w:val="en-US"/>
        </w:rPr>
        <w:t>Medical  center</w:t>
      </w:r>
      <w:r w:rsidRPr="00B421B5">
        <w:rPr>
          <w:rFonts w:ascii="Times New Roman" w:hAnsi="Times New Roman" w:cs="Times New Roman"/>
          <w:lang w:val="en-US"/>
        </w:rPr>
        <w:t xml:space="preserve"> of </w:t>
      </w:r>
      <w:r w:rsidRPr="00B421B5">
        <w:rPr>
          <w:rFonts w:ascii="Times New Roman" w:hAnsi="Times New Roman" w:cs="Times New Roman"/>
          <w:bCs/>
          <w:color w:val="000000" w:themeColor="text1"/>
          <w:lang w:val="en-US"/>
        </w:rPr>
        <w:t>maxillofacial and plastic surgery</w:t>
      </w:r>
      <w:r w:rsidRPr="00B421B5">
        <w:rPr>
          <w:rFonts w:ascii="Times New Roman" w:hAnsi="Times New Roman" w:cs="Times New Roman"/>
          <w:lang w:val="en-US"/>
        </w:rPr>
        <w:t>)</w:t>
      </w:r>
      <w:r w:rsidRPr="00B421B5">
        <w:rPr>
          <w:rFonts w:ascii="Times New Roman" w:hAnsi="Times New Roman" w:cs="Times New Roman"/>
          <w:bCs/>
          <w:lang w:val="en-US"/>
        </w:rPr>
        <w:t>,</w:t>
      </w:r>
      <w:r w:rsidRPr="00B421B5">
        <w:rPr>
          <w:rStyle w:val="Strong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r w:rsidRPr="00B421B5">
        <w:rPr>
          <w:rFonts w:ascii="Times New Roman" w:hAnsi="Times New Roman" w:cs="Times New Roman"/>
          <w:bCs/>
          <w:lang w:val="en-US"/>
        </w:rPr>
        <w:t xml:space="preserve">Yerevan, Armenia </w:t>
      </w:r>
    </w:p>
    <w:p w:rsidR="00F8669A" w:rsidRPr="00B421B5" w:rsidRDefault="00F8669A" w:rsidP="00F8669A">
      <w:pPr>
        <w:spacing w:after="0" w:line="480" w:lineRule="auto"/>
        <w:ind w:left="-1080" w:right="-275"/>
        <w:jc w:val="both"/>
        <w:rPr>
          <w:rFonts w:ascii="Times New Roman" w:hAnsi="Times New Roman" w:cs="Times New Roman"/>
          <w:b/>
          <w:bCs/>
          <w:lang w:val="en-US"/>
        </w:rPr>
      </w:pPr>
    </w:p>
    <w:p w:rsidR="00F8669A" w:rsidRPr="00B421B5" w:rsidRDefault="00F8669A" w:rsidP="00F8669A">
      <w:pPr>
        <w:spacing w:after="0" w:line="480" w:lineRule="auto"/>
        <w:ind w:left="-1080" w:right="-275"/>
        <w:jc w:val="both"/>
        <w:rPr>
          <w:rFonts w:ascii="Times New Roman" w:hAnsi="Times New Roman" w:cs="Times New Roman"/>
          <w:b/>
          <w:lang w:val="en-US"/>
        </w:rPr>
      </w:pPr>
      <w:r w:rsidRPr="00B421B5">
        <w:rPr>
          <w:rFonts w:ascii="Times New Roman" w:hAnsi="Times New Roman" w:cs="Times New Roman"/>
          <w:b/>
          <w:bCs/>
          <w:lang w:val="en-US"/>
        </w:rPr>
        <w:t>Corresponding Author:</w:t>
      </w:r>
      <w:r w:rsidRPr="00B421B5">
        <w:rPr>
          <w:rFonts w:ascii="Times New Roman" w:hAnsi="Times New Roman" w:cs="Times New Roman"/>
          <w:b/>
          <w:lang w:val="en-US"/>
        </w:rPr>
        <w:t xml:space="preserve"> </w:t>
      </w:r>
      <w:r w:rsidRPr="00B421B5">
        <w:rPr>
          <w:rFonts w:ascii="Times New Roman" w:hAnsi="Times New Roman" w:cs="Times New Roman"/>
          <w:bCs/>
          <w:lang w:val="en-US"/>
        </w:rPr>
        <w:t xml:space="preserve">Dr. </w:t>
      </w:r>
      <w:proofErr w:type="spellStart"/>
      <w:r w:rsidRPr="00B421B5">
        <w:rPr>
          <w:rFonts w:ascii="Times New Roman" w:eastAsia="Times New Roman" w:hAnsi="Times New Roman" w:cs="Times New Roman"/>
          <w:bCs/>
          <w:color w:val="00000A"/>
          <w:lang w:val="en-US"/>
        </w:rPr>
        <w:t>Gagik</w:t>
      </w:r>
      <w:proofErr w:type="spellEnd"/>
      <w:r w:rsidRPr="00B421B5">
        <w:rPr>
          <w:rFonts w:ascii="Times New Roman" w:eastAsia="Times New Roman" w:hAnsi="Times New Roman" w:cs="Times New Roman"/>
          <w:bCs/>
          <w:color w:val="00000A"/>
          <w:lang w:val="en-US"/>
        </w:rPr>
        <w:t xml:space="preserve"> </w:t>
      </w:r>
      <w:proofErr w:type="spellStart"/>
      <w:r w:rsidRPr="00B421B5">
        <w:rPr>
          <w:rFonts w:ascii="Times New Roman" w:eastAsia="Times New Roman" w:hAnsi="Times New Roman" w:cs="Times New Roman"/>
          <w:bCs/>
          <w:color w:val="00000A"/>
          <w:lang w:val="en-US"/>
        </w:rPr>
        <w:t>Hakobyan</w:t>
      </w:r>
      <w:proofErr w:type="spellEnd"/>
      <w:r w:rsidRPr="00B421B5">
        <w:rPr>
          <w:rStyle w:val="Strong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Pr="00B421B5">
        <w:rPr>
          <w:rStyle w:val="Strong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  <w:lang w:val="en-US"/>
        </w:rPr>
        <w:t>DMSc</w:t>
      </w:r>
      <w:proofErr w:type="spellEnd"/>
      <w:r w:rsidRPr="00B421B5">
        <w:rPr>
          <w:rStyle w:val="Strong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  <w:lang w:val="en-US"/>
        </w:rPr>
        <w:t>,</w:t>
      </w:r>
      <w:r w:rsidRPr="00B421B5">
        <w:rPr>
          <w:rFonts w:ascii="Times New Roman" w:hAnsi="Times New Roman" w:cs="Times New Roman"/>
          <w:b/>
          <w:color w:val="000000" w:themeColor="text1"/>
          <w:vertAlign w:val="superscript"/>
          <w:lang w:val="en-US"/>
        </w:rPr>
        <w:t xml:space="preserve"> </w:t>
      </w:r>
      <w:r w:rsidRPr="00B421B5">
        <w:rPr>
          <w:rFonts w:ascii="Times New Roman" w:hAnsi="Times New Roman" w:cs="Times New Roman"/>
          <w:lang w:val="en-US"/>
        </w:rPr>
        <w:t>PhD</w:t>
      </w:r>
      <w:r w:rsidRPr="00B421B5">
        <w:rPr>
          <w:rFonts w:ascii="Times New Roman" w:eastAsia="Times New Roman" w:hAnsi="Times New Roman" w:cs="Times New Roman"/>
          <w:bCs/>
          <w:color w:val="00000A"/>
          <w:lang w:val="en-US"/>
        </w:rPr>
        <w:t>,</w:t>
      </w:r>
      <w:r w:rsidRPr="00B421B5">
        <w:rPr>
          <w:rFonts w:ascii="Times New Roman" w:hAnsi="Times New Roman" w:cs="Times New Roman"/>
          <w:b/>
          <w:color w:val="000000" w:themeColor="text1"/>
          <w:vertAlign w:val="superscript"/>
          <w:lang w:val="en-US"/>
        </w:rPr>
        <w:t xml:space="preserve"> </w:t>
      </w:r>
      <w:r w:rsidRPr="00B421B5">
        <w:rPr>
          <w:rFonts w:ascii="Times New Roman" w:hAnsi="Times New Roman" w:cs="Times New Roman"/>
          <w:bCs/>
          <w:lang w:val="en-US"/>
        </w:rPr>
        <w:t xml:space="preserve">Professor  Department of Oral and maxillofacial surgery Yerevan State Medical University after M. </w:t>
      </w:r>
      <w:proofErr w:type="spellStart"/>
      <w:r w:rsidRPr="00B421B5">
        <w:rPr>
          <w:rFonts w:ascii="Times New Roman" w:hAnsi="Times New Roman" w:cs="Times New Roman"/>
          <w:bCs/>
          <w:lang w:val="en-US"/>
        </w:rPr>
        <w:t>Heratsi</w:t>
      </w:r>
      <w:proofErr w:type="spellEnd"/>
      <w:r w:rsidRPr="00B421B5">
        <w:rPr>
          <w:rFonts w:ascii="Times New Roman" w:hAnsi="Times New Roman" w:cs="Times New Roman"/>
          <w:bCs/>
          <w:lang w:val="en-US"/>
        </w:rPr>
        <w:t>,</w:t>
      </w:r>
      <w:r w:rsidRPr="00B421B5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422BB3" w:rsidRPr="00B421B5">
        <w:rPr>
          <w:rFonts w:ascii="Times New Roman" w:hAnsi="Times New Roman" w:cs="Times New Roman"/>
          <w:bCs/>
          <w:lang w:val="en-US"/>
        </w:rPr>
        <w:t>Armenia</w:t>
      </w:r>
      <w:r w:rsidRPr="00B421B5">
        <w:rPr>
          <w:rFonts w:ascii="Times New Roman" w:hAnsi="Times New Roman" w:cs="Times New Roman"/>
          <w:bCs/>
          <w:lang w:val="en-US"/>
        </w:rPr>
        <w:t xml:space="preserve">, </w:t>
      </w:r>
      <w:r w:rsidRPr="00B421B5">
        <w:rPr>
          <w:rFonts w:ascii="Times New Roman" w:hAnsi="Times New Roman" w:cs="Times New Roman"/>
          <w:lang w:val="en-US"/>
        </w:rPr>
        <w:t xml:space="preserve">0028 </w:t>
      </w:r>
      <w:proofErr w:type="spellStart"/>
      <w:r w:rsidRPr="00B421B5">
        <w:rPr>
          <w:rFonts w:ascii="Times New Roman" w:hAnsi="Times New Roman" w:cs="Times New Roman"/>
          <w:lang w:val="en-US"/>
        </w:rPr>
        <w:t>Kievyan</w:t>
      </w:r>
      <w:proofErr w:type="spellEnd"/>
      <w:r w:rsidRPr="00B421B5">
        <w:rPr>
          <w:rFonts w:ascii="Times New Roman" w:hAnsi="Times New Roman" w:cs="Times New Roman"/>
          <w:lang w:val="en-US"/>
        </w:rPr>
        <w:t xml:space="preserve"> str. 10 ap. 65 Yerevan, </w:t>
      </w:r>
      <w:proofErr w:type="spellStart"/>
      <w:r w:rsidRPr="00B421B5">
        <w:rPr>
          <w:rFonts w:ascii="Times New Roman" w:hAnsi="Times New Roman" w:cs="Times New Roman"/>
          <w:lang w:val="en-US"/>
        </w:rPr>
        <w:t>Armenia,</w:t>
      </w:r>
      <w:hyperlink r:id="rId4" w:history="1">
        <w:r w:rsidRPr="00B421B5">
          <w:rPr>
            <w:rStyle w:val="Hyperlink"/>
            <w:rFonts w:ascii="Times New Roman" w:hAnsi="Times New Roman" w:cs="Times New Roman"/>
            <w:color w:val="000000" w:themeColor="text1"/>
            <w:u w:val="none"/>
            <w:lang w:val="en-US"/>
          </w:rPr>
          <w:t>Tel</w:t>
        </w:r>
        <w:proofErr w:type="spellEnd"/>
        <w:r w:rsidRPr="00B421B5">
          <w:rPr>
            <w:rStyle w:val="Hyperlink"/>
            <w:rFonts w:ascii="Times New Roman" w:hAnsi="Times New Roman" w:cs="Times New Roman"/>
            <w:b/>
            <w:color w:val="000000" w:themeColor="text1"/>
            <w:u w:val="none"/>
            <w:lang w:val="en-US"/>
          </w:rPr>
          <w:t>:</w:t>
        </w:r>
        <w:r w:rsidRPr="00B421B5">
          <w:rPr>
            <w:rStyle w:val="Hyperlink"/>
            <w:rFonts w:ascii="Times New Roman" w:hAnsi="Times New Roman" w:cs="Times New Roman"/>
            <w:color w:val="000000" w:themeColor="text1"/>
            <w:u w:val="none"/>
            <w:lang w:val="en-US"/>
          </w:rPr>
          <w:t>(+37410)271146</w:t>
        </w:r>
      </w:hyperlink>
      <w:r w:rsidRPr="00B421B5">
        <w:rPr>
          <w:rFonts w:ascii="Times New Roman" w:hAnsi="Times New Roman" w:cs="Times New Roman"/>
          <w:color w:val="000000" w:themeColor="text1"/>
          <w:lang w:val="en-US"/>
        </w:rPr>
        <w:t>,</w:t>
      </w:r>
      <w:r w:rsidRPr="00B421B5">
        <w:rPr>
          <w:rFonts w:ascii="Times New Roman" w:hAnsi="Times New Roman" w:cs="Times New Roman"/>
          <w:lang w:val="en-US"/>
        </w:rPr>
        <w:t xml:space="preserve"> </w:t>
      </w:r>
      <w:r w:rsidRPr="00B421B5">
        <w:rPr>
          <w:rFonts w:ascii="Times New Roman" w:hAnsi="Times New Roman" w:cs="Times New Roman"/>
          <w:color w:val="000000" w:themeColor="text1"/>
          <w:lang w:val="en-US"/>
        </w:rPr>
        <w:t>e-mail:</w:t>
      </w:r>
      <w:r w:rsidRPr="00B421B5">
        <w:rPr>
          <w:rFonts w:ascii="Times New Roman" w:hAnsi="Times New Roman" w:cs="Times New Roman"/>
          <w:b/>
          <w:color w:val="000000" w:themeColor="text1"/>
          <w:lang w:val="en-US"/>
        </w:rPr>
        <w:t xml:space="preserve"> </w:t>
      </w:r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prom_hg@yahoo.com </w:t>
      </w:r>
    </w:p>
    <w:p w:rsidR="00F8669A" w:rsidRPr="00B421B5" w:rsidRDefault="00F8669A" w:rsidP="00F866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E65025" w:rsidRPr="00B421B5" w:rsidRDefault="00F8669A" w:rsidP="00F866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</w:pPr>
      <w:r w:rsidRPr="00B421B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val="en-US"/>
        </w:rPr>
        <w:t xml:space="preserve">    ABSTRACT</w:t>
      </w:r>
    </w:p>
    <w:p w:rsidR="00E65025" w:rsidRPr="00B421B5" w:rsidRDefault="00E65025" w:rsidP="00E65025">
      <w:pPr>
        <w:spacing w:after="0" w:line="480" w:lineRule="auto"/>
        <w:ind w:left="-1080" w:right="-275"/>
        <w:jc w:val="both"/>
        <w:rPr>
          <w:rFonts w:ascii="Times New Roman" w:hAnsi="Times New Roman" w:cs="Times New Roman"/>
          <w:b/>
          <w:bCs/>
        </w:rPr>
      </w:pPr>
      <w:r w:rsidRPr="00B421B5">
        <w:rPr>
          <w:rFonts w:ascii="Times New Roman" w:hAnsi="Times New Roman" w:cs="Times New Roman"/>
          <w:b/>
          <w:bCs/>
          <w:lang w:val="en-US"/>
        </w:rPr>
        <w:t>Introduction</w:t>
      </w:r>
    </w:p>
    <w:p w:rsidR="00E65025" w:rsidRPr="00B421B5" w:rsidRDefault="00E65025" w:rsidP="00E65025">
      <w:pPr>
        <w:spacing w:after="0" w:line="480" w:lineRule="auto"/>
        <w:ind w:left="-1080" w:right="-275"/>
        <w:jc w:val="both"/>
        <w:rPr>
          <w:rFonts w:ascii="Times New Roman" w:hAnsi="Times New Roman" w:cs="Times New Roman"/>
          <w:b/>
          <w:bCs/>
          <w:lang w:val="en-US"/>
        </w:rPr>
      </w:pPr>
      <w:r w:rsidRPr="00B421B5">
        <w:rPr>
          <w:rFonts w:ascii="Times New Roman" w:hAnsi="Times New Roman" w:cs="Times New Roman"/>
          <w:lang w:val="en-US"/>
        </w:rPr>
        <w:t xml:space="preserve">The treatment of jaw bone defects that result from traumatic or </w:t>
      </w:r>
      <w:proofErr w:type="spellStart"/>
      <w:r w:rsidRPr="00B421B5">
        <w:rPr>
          <w:rFonts w:ascii="Times New Roman" w:hAnsi="Times New Roman" w:cs="Times New Roman"/>
          <w:lang w:val="en-US"/>
        </w:rPr>
        <w:t>resective</w:t>
      </w:r>
      <w:proofErr w:type="spellEnd"/>
      <w:r w:rsidRPr="00B421B5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B421B5">
        <w:rPr>
          <w:rFonts w:ascii="Times New Roman" w:hAnsi="Times New Roman" w:cs="Times New Roman"/>
          <w:lang w:val="en-US"/>
        </w:rPr>
        <w:t>loss,</w:t>
      </w:r>
      <w:proofErr w:type="gramEnd"/>
      <w:r w:rsidRPr="00B421B5">
        <w:rPr>
          <w:rFonts w:ascii="Times New Roman" w:hAnsi="Times New Roman" w:cs="Times New Roman"/>
          <w:lang w:val="en-US"/>
        </w:rPr>
        <w:t xml:space="preserve"> is one of the most actual problems in reconstructive maxillofacial surgery. The </w:t>
      </w:r>
      <w:proofErr w:type="spellStart"/>
      <w:r w:rsidRPr="00B421B5">
        <w:rPr>
          <w:rFonts w:ascii="Times New Roman" w:hAnsi="Times New Roman" w:cs="Times New Roman"/>
          <w:lang w:val="en-US"/>
        </w:rPr>
        <w:t>mandibular</w:t>
      </w:r>
      <w:proofErr w:type="spellEnd"/>
      <w:r w:rsidRPr="00B421B5">
        <w:rPr>
          <w:rFonts w:ascii="Times New Roman" w:hAnsi="Times New Roman" w:cs="Times New Roman"/>
          <w:lang w:val="en-US"/>
        </w:rPr>
        <w:t xml:space="preserve"> resection resulting from treatment of malignant tumors, aggressive </w:t>
      </w:r>
      <w:proofErr w:type="spellStart"/>
      <w:r w:rsidRPr="00B421B5">
        <w:rPr>
          <w:rFonts w:ascii="Times New Roman" w:hAnsi="Times New Roman" w:cs="Times New Roman"/>
          <w:lang w:val="en-US"/>
        </w:rPr>
        <w:t>odontogenic</w:t>
      </w:r>
      <w:proofErr w:type="spellEnd"/>
      <w:r w:rsidRPr="00B421B5">
        <w:rPr>
          <w:rFonts w:ascii="Times New Roman" w:hAnsi="Times New Roman" w:cs="Times New Roman"/>
          <w:lang w:val="en-US"/>
        </w:rPr>
        <w:t xml:space="preserve"> tumors, or trauma can cause extensive composite defects including bone, oral lining mucosa, muscles, and teeth, with a significant decrease in the patient quality of life. </w:t>
      </w:r>
      <w:proofErr w:type="gramStart"/>
      <w:r w:rsidRPr="00B421B5">
        <w:rPr>
          <w:rFonts w:ascii="Times New Roman" w:hAnsi="Times New Roman" w:cs="Times New Roman"/>
          <w:color w:val="000000"/>
          <w:lang w:val="en-US"/>
        </w:rPr>
        <w:t>These  defects</w:t>
      </w:r>
      <w:proofErr w:type="gramEnd"/>
      <w:r w:rsidRPr="00B421B5">
        <w:rPr>
          <w:rFonts w:ascii="Times New Roman" w:hAnsi="Times New Roman" w:cs="Times New Roman"/>
          <w:color w:val="000000"/>
          <w:lang w:val="en-US"/>
        </w:rPr>
        <w:t xml:space="preserve"> often  compromise the mastication, deglutition, </w:t>
      </w:r>
      <w:proofErr w:type="spellStart"/>
      <w:r w:rsidRPr="00B421B5">
        <w:rPr>
          <w:rFonts w:ascii="Times New Roman" w:hAnsi="Times New Roman" w:cs="Times New Roman"/>
          <w:color w:val="000000"/>
          <w:lang w:val="en-US"/>
        </w:rPr>
        <w:t>speech,and</w:t>
      </w:r>
      <w:proofErr w:type="spellEnd"/>
      <w:r w:rsidRPr="00B421B5">
        <w:rPr>
          <w:rFonts w:ascii="Times New Roman" w:hAnsi="Times New Roman" w:cs="Times New Roman"/>
          <w:color w:val="000000"/>
          <w:lang w:val="en-US"/>
        </w:rPr>
        <w:t xml:space="preserve"> facial aesthetics.</w:t>
      </w:r>
      <w:r w:rsidRPr="00B421B5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There are various methods available for reconstruction of </w:t>
      </w:r>
      <w:proofErr w:type="spellStart"/>
      <w:r w:rsidRPr="00B421B5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mandibular</w:t>
      </w:r>
      <w:proofErr w:type="spellEnd"/>
      <w:r w:rsidRPr="00B421B5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defects: </w:t>
      </w:r>
      <w:proofErr w:type="spellStart"/>
      <w:r w:rsidRPr="00B421B5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nonvascularized</w:t>
      </w:r>
      <w:proofErr w:type="spellEnd"/>
      <w:r w:rsidRPr="00B421B5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bone grafts, titanium reconstructive splints or microsurgical techniques that allow the use of </w:t>
      </w:r>
      <w:proofErr w:type="spellStart"/>
      <w:r w:rsidRPr="00B421B5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vascularized</w:t>
      </w:r>
      <w:proofErr w:type="spellEnd"/>
      <w:r w:rsidRPr="00B421B5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bone</w:t>
      </w:r>
    </w:p>
    <w:p w:rsidR="00F8669A" w:rsidRPr="00B421B5" w:rsidRDefault="00F8669A" w:rsidP="00F8669A">
      <w:pPr>
        <w:autoSpaceDE w:val="0"/>
        <w:autoSpaceDN w:val="0"/>
        <w:adjustRightInd w:val="0"/>
        <w:spacing w:after="0" w:line="360" w:lineRule="auto"/>
        <w:ind w:left="-1020"/>
        <w:jc w:val="both"/>
        <w:rPr>
          <w:rFonts w:ascii="Times New Roman" w:hAnsi="Times New Roman" w:cs="Times New Roman"/>
          <w:lang w:val="en-US"/>
        </w:rPr>
      </w:pPr>
      <w:r w:rsidRPr="00B421B5">
        <w:rPr>
          <w:rFonts w:ascii="Times New Roman" w:hAnsi="Times New Roman" w:cs="Times New Roman"/>
          <w:b/>
          <w:lang w:val="en-US"/>
        </w:rPr>
        <w:t>Aim</w:t>
      </w:r>
      <w:r w:rsidRPr="00B421B5">
        <w:rPr>
          <w:rFonts w:ascii="Times New Roman" w:hAnsi="Times New Roman" w:cs="Times New Roman"/>
          <w:b/>
          <w:caps/>
          <w:color w:val="000000" w:themeColor="text1"/>
          <w:lang w:val="en-US"/>
        </w:rPr>
        <w:t>:</w:t>
      </w:r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 To evaluate the clinical outcomes and success rates </w:t>
      </w:r>
      <w:proofErr w:type="gramStart"/>
      <w:r w:rsidRPr="00B421B5">
        <w:rPr>
          <w:rFonts w:ascii="Times New Roman" w:hAnsi="Times New Roman" w:cs="Times New Roman"/>
          <w:color w:val="000000" w:themeColor="text1"/>
          <w:lang w:val="en-US"/>
        </w:rPr>
        <w:t>of  dental</w:t>
      </w:r>
      <w:proofErr w:type="gramEnd"/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 implant placement in </w:t>
      </w:r>
      <w:proofErr w:type="spellStart"/>
      <w:r w:rsidRPr="00B421B5">
        <w:rPr>
          <w:rFonts w:ascii="Times New Roman" w:hAnsi="Times New Roman" w:cs="Times New Roman"/>
          <w:color w:val="000000" w:themeColor="text1"/>
          <w:lang w:val="en-US"/>
        </w:rPr>
        <w:t>vascularized</w:t>
      </w:r>
      <w:proofErr w:type="spellEnd"/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 fibula   bone grafts  used for the reconstruction of  </w:t>
      </w:r>
      <w:proofErr w:type="spellStart"/>
      <w:r w:rsidRPr="00B421B5">
        <w:rPr>
          <w:rFonts w:ascii="Times New Roman" w:hAnsi="Times New Roman" w:cs="Times New Roman"/>
          <w:color w:val="000000" w:themeColor="text1"/>
          <w:lang w:val="en-US"/>
        </w:rPr>
        <w:t>mandibular</w:t>
      </w:r>
      <w:proofErr w:type="spellEnd"/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 defects.</w:t>
      </w:r>
    </w:p>
    <w:p w:rsidR="00F8669A" w:rsidRPr="00B421B5" w:rsidRDefault="00F8669A" w:rsidP="00F8669A">
      <w:pPr>
        <w:spacing w:after="0" w:line="360" w:lineRule="auto"/>
        <w:ind w:left="-1020" w:right="-275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B421B5">
        <w:rPr>
          <w:rFonts w:ascii="Times New Roman" w:hAnsi="Times New Roman" w:cs="Times New Roman"/>
          <w:b/>
          <w:color w:val="333333"/>
          <w:shd w:val="clear" w:color="auto" w:fill="FFFFFF"/>
          <w:lang w:val="en-US"/>
        </w:rPr>
        <w:t>Methods</w:t>
      </w:r>
      <w:r w:rsidRPr="00B421B5">
        <w:rPr>
          <w:rFonts w:ascii="Times New Roman" w:hAnsi="Times New Roman" w:cs="Times New Roman"/>
          <w:b/>
          <w:lang w:val="en-US"/>
        </w:rPr>
        <w:t>:</w:t>
      </w:r>
      <w:r w:rsidRPr="00B421B5">
        <w:rPr>
          <w:rFonts w:ascii="Times New Roman" w:hAnsi="Times New Roman" w:cs="Times New Roman"/>
          <w:lang w:val="en-US"/>
        </w:rPr>
        <w:t xml:space="preserve"> This study is based on an analysis of the results of treatment of 20 patients with </w:t>
      </w:r>
      <w:proofErr w:type="spellStart"/>
      <w:r w:rsidRPr="00B421B5">
        <w:rPr>
          <w:rFonts w:ascii="Times New Roman" w:hAnsi="Times New Roman" w:cs="Times New Roman"/>
          <w:lang w:val="en-US"/>
        </w:rPr>
        <w:t>mandibular</w:t>
      </w:r>
      <w:proofErr w:type="spellEnd"/>
      <w:r w:rsidRPr="00B421B5">
        <w:rPr>
          <w:rFonts w:ascii="Times New Roman" w:hAnsi="Times New Roman" w:cs="Times New Roman"/>
          <w:lang w:val="en-US"/>
        </w:rPr>
        <w:t xml:space="preserve"> defects of different localization and etiology </w:t>
      </w:r>
      <w:proofErr w:type="gramStart"/>
      <w:r w:rsidRPr="00B421B5">
        <w:rPr>
          <w:rFonts w:ascii="Times New Roman" w:hAnsi="Times New Roman" w:cs="Times New Roman"/>
          <w:lang w:val="en-US"/>
        </w:rPr>
        <w:t>who</w:t>
      </w:r>
      <w:proofErr w:type="gramEnd"/>
      <w:r w:rsidRPr="00B421B5">
        <w:rPr>
          <w:rFonts w:ascii="Times New Roman" w:hAnsi="Times New Roman" w:cs="Times New Roman"/>
          <w:lang w:val="en-US"/>
        </w:rPr>
        <w:t xml:space="preserve"> underwent reconstruction with fibula free flap. </w:t>
      </w:r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The mandible was </w:t>
      </w:r>
      <w:proofErr w:type="spellStart"/>
      <w:r w:rsidRPr="00B421B5">
        <w:rPr>
          <w:rFonts w:ascii="Times New Roman" w:hAnsi="Times New Roman" w:cs="Times New Roman"/>
          <w:color w:val="000000" w:themeColor="text1"/>
          <w:lang w:val="en-US"/>
        </w:rPr>
        <w:t>resected</w:t>
      </w:r>
      <w:proofErr w:type="spellEnd"/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 for </w:t>
      </w:r>
      <w:proofErr w:type="spellStart"/>
      <w:r w:rsidRPr="00B421B5">
        <w:rPr>
          <w:rFonts w:ascii="Times New Roman" w:hAnsi="Times New Roman" w:cs="Times New Roman"/>
          <w:color w:val="000000" w:themeColor="text1"/>
          <w:lang w:val="en-US"/>
        </w:rPr>
        <w:t>ameloblastoma</w:t>
      </w:r>
      <w:proofErr w:type="spellEnd"/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 in 7 cases, </w:t>
      </w:r>
      <w:proofErr w:type="spellStart"/>
      <w:r w:rsidRPr="00B421B5">
        <w:rPr>
          <w:rFonts w:ascii="Times New Roman" w:hAnsi="Times New Roman" w:cs="Times New Roman"/>
          <w:color w:val="000000" w:themeColor="text1"/>
          <w:lang w:val="en-US"/>
        </w:rPr>
        <w:t>osteoblastoclastoma</w:t>
      </w:r>
      <w:proofErr w:type="spellEnd"/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 in 5 case, </w:t>
      </w:r>
      <w:proofErr w:type="spellStart"/>
      <w:r w:rsidRPr="00B421B5">
        <w:rPr>
          <w:rFonts w:ascii="Times New Roman" w:hAnsi="Times New Roman" w:cs="Times New Roman"/>
          <w:color w:val="000000" w:themeColor="text1"/>
          <w:lang w:val="en-US"/>
        </w:rPr>
        <w:t>eosinophilic</w:t>
      </w:r>
      <w:proofErr w:type="spellEnd"/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B421B5">
        <w:rPr>
          <w:rFonts w:ascii="Times New Roman" w:hAnsi="Times New Roman" w:cs="Times New Roman"/>
          <w:color w:val="000000" w:themeColor="text1"/>
          <w:lang w:val="en-US"/>
        </w:rPr>
        <w:t>granuloma</w:t>
      </w:r>
      <w:proofErr w:type="spellEnd"/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 in 2 case, </w:t>
      </w:r>
      <w:proofErr w:type="spellStart"/>
      <w:r w:rsidRPr="00B421B5">
        <w:rPr>
          <w:rFonts w:ascii="Times New Roman" w:hAnsi="Times New Roman" w:cs="Times New Roman"/>
          <w:color w:val="000000" w:themeColor="text1"/>
          <w:lang w:val="en-US"/>
        </w:rPr>
        <w:t>odontogenic</w:t>
      </w:r>
      <w:proofErr w:type="spellEnd"/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B421B5">
        <w:rPr>
          <w:rFonts w:ascii="Times New Roman" w:hAnsi="Times New Roman" w:cs="Times New Roman"/>
          <w:color w:val="000000" w:themeColor="text1"/>
          <w:lang w:val="en-US"/>
        </w:rPr>
        <w:t>keratocysts</w:t>
      </w:r>
      <w:proofErr w:type="spellEnd"/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 in 2 </w:t>
      </w:r>
      <w:proofErr w:type="spellStart"/>
      <w:r w:rsidRPr="00B421B5">
        <w:rPr>
          <w:rFonts w:ascii="Times New Roman" w:hAnsi="Times New Roman" w:cs="Times New Roman"/>
          <w:color w:val="000000" w:themeColor="text1"/>
          <w:lang w:val="en-US"/>
        </w:rPr>
        <w:t>cases</w:t>
      </w:r>
      <w:proofErr w:type="gramStart"/>
      <w:r w:rsidRPr="00B421B5">
        <w:rPr>
          <w:rFonts w:ascii="Times New Roman" w:hAnsi="Times New Roman" w:cs="Times New Roman"/>
          <w:color w:val="000000" w:themeColor="text1"/>
          <w:lang w:val="en-US"/>
        </w:rPr>
        <w:t>,fibros</w:t>
      </w:r>
      <w:proofErr w:type="spellEnd"/>
      <w:proofErr w:type="gramEnd"/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B421B5">
        <w:rPr>
          <w:rFonts w:ascii="Times New Roman" w:hAnsi="Times New Roman" w:cs="Times New Roman"/>
          <w:color w:val="000000" w:themeColor="text1"/>
          <w:lang w:val="en-US"/>
        </w:rPr>
        <w:t>displasia</w:t>
      </w:r>
      <w:proofErr w:type="spellEnd"/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 in 3 case and low differentiation </w:t>
      </w:r>
      <w:proofErr w:type="spellStart"/>
      <w:r w:rsidRPr="00B421B5">
        <w:rPr>
          <w:rFonts w:ascii="Times New Roman" w:hAnsi="Times New Roman" w:cs="Times New Roman"/>
          <w:color w:val="000000" w:themeColor="text1"/>
          <w:lang w:val="en-US"/>
        </w:rPr>
        <w:t>osteosarcoma</w:t>
      </w:r>
      <w:proofErr w:type="spellEnd"/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 in 1 cases</w:t>
      </w:r>
      <w:r w:rsidRPr="00B421B5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.</w:t>
      </w:r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B421B5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Flap raising and </w:t>
      </w:r>
      <w:proofErr w:type="spellStart"/>
      <w:r w:rsidRPr="00B421B5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tumour</w:t>
      </w:r>
      <w:proofErr w:type="spellEnd"/>
      <w:r w:rsidRPr="00B421B5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resection were always carried out simultaneously. </w:t>
      </w:r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After 5-6 months reconstruction of </w:t>
      </w:r>
      <w:proofErr w:type="spellStart"/>
      <w:r w:rsidRPr="00B421B5">
        <w:rPr>
          <w:rFonts w:ascii="Times New Roman" w:hAnsi="Times New Roman" w:cs="Times New Roman"/>
          <w:color w:val="000000" w:themeColor="text1"/>
          <w:lang w:val="en-US"/>
        </w:rPr>
        <w:t>mandibular</w:t>
      </w:r>
      <w:proofErr w:type="spellEnd"/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 defects 158 implants were inserted within fibula flaps. </w:t>
      </w:r>
      <w:r w:rsidRPr="00B421B5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The implants were evaluated with measures of resonance frequency</w:t>
      </w:r>
      <w:r w:rsidRPr="00B421B5">
        <w:rPr>
          <w:rFonts w:ascii="Times New Roman" w:hAnsi="Times New Roman" w:cs="Times New Roman"/>
          <w:lang w:val="en-US"/>
        </w:rPr>
        <w:t xml:space="preserve"> analysis</w:t>
      </w:r>
      <w:r w:rsidRPr="00B421B5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(RFA)</w:t>
      </w:r>
      <w:r w:rsidRPr="00B421B5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during the follow-up periods using </w:t>
      </w:r>
      <w:proofErr w:type="spellStart"/>
      <w:r w:rsidRPr="00B421B5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Osstell</w:t>
      </w:r>
      <w:proofErr w:type="spellEnd"/>
      <w:r w:rsidRPr="00B421B5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Mentor at </w:t>
      </w:r>
      <w:proofErr w:type="gramStart"/>
      <w:r w:rsidRPr="00B421B5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time  of</w:t>
      </w:r>
      <w:proofErr w:type="gramEnd"/>
      <w:r w:rsidRPr="00B421B5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 implant placement, after 3 months</w:t>
      </w:r>
      <w:r w:rsidRPr="00B421B5">
        <w:rPr>
          <w:rFonts w:ascii="Times New Roman" w:hAnsi="Times New Roman" w:cs="Times New Roman"/>
          <w:lang w:val="en-US"/>
        </w:rPr>
        <w:t>. The functional load on dental implants was performed with ISQ values above 65</w:t>
      </w:r>
      <w:r w:rsidR="00E65025" w:rsidRPr="00B421B5">
        <w:rPr>
          <w:rFonts w:ascii="Times New Roman" w:hAnsi="Times New Roman" w:cs="Times New Roman"/>
          <w:lang w:val="en-US"/>
        </w:rPr>
        <w:t>.</w:t>
      </w:r>
      <w:r w:rsidRPr="00B421B5">
        <w:rPr>
          <w:rFonts w:ascii="Times New Roman" w:hAnsi="Times New Roman" w:cs="Times New Roman"/>
          <w:lang w:val="en-US"/>
        </w:rPr>
        <w:t xml:space="preserve"> </w:t>
      </w:r>
      <w:r w:rsidR="00E65025" w:rsidRPr="00B421B5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D</w:t>
      </w:r>
      <w:r w:rsidRPr="00B421B5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ental prosthetic rehabilitation </w:t>
      </w:r>
      <w:r w:rsidRPr="00B421B5">
        <w:rPr>
          <w:rFonts w:ascii="Times New Roman" w:hAnsi="Times New Roman" w:cs="Times New Roman"/>
          <w:lang w:val="en-US"/>
        </w:rPr>
        <w:t xml:space="preserve">was performed after 3-4 months of </w:t>
      </w:r>
      <w:r w:rsidRPr="00B421B5">
        <w:rPr>
          <w:rFonts w:ascii="Times New Roman" w:hAnsi="Times New Roman" w:cs="Times New Roman"/>
          <w:lang w:val="en-US"/>
        </w:rPr>
        <w:lastRenderedPageBreak/>
        <w:t xml:space="preserve">submerged </w:t>
      </w:r>
      <w:proofErr w:type="spellStart"/>
      <w:r w:rsidRPr="00B421B5">
        <w:rPr>
          <w:rFonts w:ascii="Times New Roman" w:hAnsi="Times New Roman" w:cs="Times New Roman"/>
          <w:lang w:val="en-US"/>
        </w:rPr>
        <w:t>he</w:t>
      </w:r>
      <w:r w:rsidR="00E65025" w:rsidRPr="00B421B5">
        <w:rPr>
          <w:rFonts w:ascii="Times New Roman" w:hAnsi="Times New Roman" w:cs="Times New Roman"/>
          <w:lang w:val="en-US"/>
        </w:rPr>
        <w:t>aling</w:t>
      </w:r>
      <w:r w:rsidRPr="00B421B5">
        <w:rPr>
          <w:rFonts w:ascii="Times New Roman" w:hAnsi="Times New Roman" w:cs="Times New Roman"/>
          <w:lang w:val="en-US"/>
        </w:rPr>
        <w:t>.</w:t>
      </w:r>
      <w:r w:rsidRPr="00B421B5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Postoperative</w:t>
      </w:r>
      <w:proofErr w:type="spellEnd"/>
      <w:r w:rsidRPr="00B421B5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clinical and radiographic controls were made regularly,</w:t>
      </w:r>
      <w:r w:rsidRPr="00B421B5">
        <w:rPr>
          <w:rStyle w:val="apple-converted-space"/>
          <w:rFonts w:ascii="Times New Roman" w:hAnsi="Times New Roman" w:cs="Times New Roman"/>
          <w:color w:val="000000"/>
          <w:shd w:val="clear" w:color="auto" w:fill="FFFFFF"/>
          <w:lang w:val="en-US"/>
        </w:rPr>
        <w:t> the criteria for implant success were assessed.</w:t>
      </w:r>
    </w:p>
    <w:p w:rsidR="00F8669A" w:rsidRPr="00B421B5" w:rsidRDefault="00F8669A" w:rsidP="00F8669A">
      <w:pPr>
        <w:spacing w:after="0" w:line="360" w:lineRule="auto"/>
        <w:ind w:left="-1020" w:right="-275"/>
        <w:jc w:val="both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B421B5">
        <w:rPr>
          <w:rFonts w:ascii="Times New Roman" w:hAnsi="Times New Roman" w:cs="Times New Roman"/>
          <w:b/>
          <w:color w:val="000000" w:themeColor="text1"/>
          <w:lang w:val="en-US"/>
        </w:rPr>
        <w:t>Results</w:t>
      </w:r>
      <w:proofErr w:type="gramStart"/>
      <w:r w:rsidRPr="00B421B5">
        <w:rPr>
          <w:rFonts w:ascii="Times New Roman" w:hAnsi="Times New Roman" w:cs="Times New Roman"/>
          <w:b/>
          <w:color w:val="000000" w:themeColor="text1"/>
          <w:lang w:val="en-US"/>
        </w:rPr>
        <w:t>:</w:t>
      </w:r>
      <w:r w:rsidRPr="00B421B5">
        <w:rPr>
          <w:rFonts w:ascii="Times New Roman" w:hAnsi="Times New Roman" w:cs="Times New Roman"/>
          <w:color w:val="000000" w:themeColor="text1"/>
          <w:lang w:val="en-US"/>
        </w:rPr>
        <w:t>The</w:t>
      </w:r>
      <w:proofErr w:type="spellEnd"/>
      <w:proofErr w:type="gramEnd"/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 postoperative evolution of the patients was favorable, with the integration of the fibula </w:t>
      </w:r>
      <w:proofErr w:type="spellStart"/>
      <w:r w:rsidRPr="00B421B5">
        <w:rPr>
          <w:rFonts w:ascii="Times New Roman" w:hAnsi="Times New Roman" w:cs="Times New Roman"/>
          <w:color w:val="000000" w:themeColor="text1"/>
          <w:lang w:val="en-US"/>
        </w:rPr>
        <w:t>vascularized</w:t>
      </w:r>
      <w:proofErr w:type="spellEnd"/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 grafts.  No intra-operative or immediate post-operative complications were noted and no flap failure occurred. Free fibula flap transfer was successful in </w:t>
      </w:r>
      <w:proofErr w:type="gramStart"/>
      <w:r w:rsidRPr="00B421B5">
        <w:rPr>
          <w:rFonts w:ascii="Times New Roman" w:hAnsi="Times New Roman" w:cs="Times New Roman"/>
          <w:color w:val="000000" w:themeColor="text1"/>
          <w:lang w:val="en-US"/>
        </w:rPr>
        <w:t>all  cases</w:t>
      </w:r>
      <w:proofErr w:type="gramEnd"/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. In all </w:t>
      </w:r>
      <w:proofErr w:type="gramStart"/>
      <w:r w:rsidRPr="00B421B5">
        <w:rPr>
          <w:rFonts w:ascii="Times New Roman" w:hAnsi="Times New Roman" w:cs="Times New Roman"/>
          <w:color w:val="000000" w:themeColor="text1"/>
          <w:lang w:val="en-US"/>
        </w:rPr>
        <w:t>20  patients</w:t>
      </w:r>
      <w:proofErr w:type="gramEnd"/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, fibula flaps provided adequate bone stock for implant placement. </w:t>
      </w:r>
      <w:r w:rsidRPr="00B421B5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The mean RFA recordings of all 158 implants were 65 ISQ at implant placement respectively </w:t>
      </w:r>
      <w:r w:rsidRPr="00B421B5">
        <w:rPr>
          <w:rFonts w:ascii="Times New Roman" w:hAnsi="Times New Roman" w:cs="Times New Roman"/>
          <w:color w:val="000000" w:themeColor="text1"/>
          <w:lang w:val="en-US"/>
        </w:rPr>
        <w:t>73 ISQ</w:t>
      </w:r>
      <w:r w:rsidRPr="00B421B5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after 3 months. </w:t>
      </w:r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Implants placed in the reconstructed areas were demonstrated to integrate normally. Of the 158 implants placed in these 20 patients, of them 3 implants failed in the period of </w:t>
      </w:r>
      <w:proofErr w:type="spellStart"/>
      <w:r w:rsidRPr="00B421B5">
        <w:rPr>
          <w:rFonts w:ascii="Times New Roman" w:hAnsi="Times New Roman" w:cs="Times New Roman"/>
          <w:color w:val="000000" w:themeColor="text1"/>
          <w:lang w:val="en-US"/>
        </w:rPr>
        <w:t>osseointegration</w:t>
      </w:r>
      <w:proofErr w:type="spellEnd"/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, 1-in 1 year and 2 in 2-3 years after the operation. </w:t>
      </w:r>
      <w:r w:rsidRPr="00B421B5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Overall, graft success rate was 100% and implant success rate was 96</w:t>
      </w:r>
      <w:proofErr w:type="gramStart"/>
      <w:r w:rsidRPr="00B421B5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,2</w:t>
      </w:r>
      <w:proofErr w:type="gramEnd"/>
      <w:r w:rsidRPr="00B421B5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%.</w:t>
      </w:r>
      <w:r w:rsidRPr="00B421B5">
        <w:rPr>
          <w:rFonts w:ascii="Times New Roman" w:hAnsi="Times New Roman" w:cs="Times New Roman"/>
          <w:b/>
          <w:color w:val="000000" w:themeColor="text1"/>
          <w:lang w:val="en-US"/>
        </w:rPr>
        <w:t xml:space="preserve"> </w:t>
      </w:r>
      <w:r w:rsidRPr="00B421B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</w:p>
    <w:p w:rsidR="00D34780" w:rsidRPr="00D34780" w:rsidRDefault="00F8669A" w:rsidP="00D34780">
      <w:pPr>
        <w:spacing w:after="0" w:line="360" w:lineRule="auto"/>
        <w:ind w:left="-1020" w:right="-275"/>
        <w:jc w:val="both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B421B5">
        <w:rPr>
          <w:rFonts w:ascii="Times New Roman" w:hAnsi="Times New Roman" w:cs="Times New Roman"/>
          <w:b/>
          <w:lang w:val="en-US"/>
        </w:rPr>
        <w:t>Conclusion</w:t>
      </w:r>
      <w:proofErr w:type="gramStart"/>
      <w:r w:rsidRPr="00B421B5">
        <w:rPr>
          <w:rFonts w:ascii="Times New Roman" w:hAnsi="Times New Roman" w:cs="Times New Roman"/>
          <w:b/>
          <w:lang w:val="en-US"/>
        </w:rPr>
        <w:t>:</w:t>
      </w:r>
      <w:r w:rsidRPr="00B421B5">
        <w:rPr>
          <w:rFonts w:ascii="Times New Roman" w:hAnsi="Times New Roman" w:cs="Times New Roman"/>
          <w:lang w:val="en-US"/>
        </w:rPr>
        <w:t>The</w:t>
      </w:r>
      <w:proofErr w:type="spellEnd"/>
      <w:proofErr w:type="gramEnd"/>
      <w:r w:rsidRPr="00B421B5">
        <w:rPr>
          <w:rFonts w:ascii="Times New Roman" w:hAnsi="Times New Roman" w:cs="Times New Roman"/>
          <w:lang w:val="en-US"/>
        </w:rPr>
        <w:t xml:space="preserve"> reconstruction of </w:t>
      </w:r>
      <w:proofErr w:type="spellStart"/>
      <w:r w:rsidRPr="00B421B5">
        <w:rPr>
          <w:rFonts w:ascii="Times New Roman" w:hAnsi="Times New Roman" w:cs="Times New Roman"/>
          <w:lang w:val="en-US"/>
        </w:rPr>
        <w:t>mandibular</w:t>
      </w:r>
      <w:proofErr w:type="spellEnd"/>
      <w:r w:rsidRPr="00B421B5">
        <w:rPr>
          <w:rFonts w:ascii="Times New Roman" w:hAnsi="Times New Roman" w:cs="Times New Roman"/>
          <w:lang w:val="en-US"/>
        </w:rPr>
        <w:t xml:space="preserve"> defects following ablation for tumors with fibula-free flaps has been demonstrated to be a reliable technique with good long-term results. </w:t>
      </w:r>
      <w:r w:rsidR="00D34780" w:rsidRPr="00D34780">
        <w:rPr>
          <w:rFonts w:ascii="Times New Roman" w:hAnsi="Times New Roman" w:cs="Times New Roman"/>
          <w:color w:val="000000" w:themeColor="text1"/>
          <w:lang w:val="en-US"/>
        </w:rPr>
        <w:t>The long-term survival and success rates of implants placed in the reconstructed areas may guarantee an excellent prognosis of implant-supported prostheses.</w:t>
      </w:r>
    </w:p>
    <w:p w:rsidR="00F8669A" w:rsidRPr="00D34780" w:rsidRDefault="00F8669A" w:rsidP="003C0826">
      <w:pPr>
        <w:rPr>
          <w:rFonts w:ascii="Times New Roman" w:hAnsi="Times New Roman" w:cs="Times New Roman"/>
          <w:lang w:val="en-US"/>
        </w:rPr>
      </w:pPr>
    </w:p>
    <w:sectPr w:rsidR="00F8669A" w:rsidRPr="00D34780" w:rsidSect="00124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3C0826"/>
    <w:rsid w:val="00025A61"/>
    <w:rsid w:val="0012430E"/>
    <w:rsid w:val="003C0826"/>
    <w:rsid w:val="00422BB3"/>
    <w:rsid w:val="00B421B5"/>
    <w:rsid w:val="00B45DCE"/>
    <w:rsid w:val="00B90E68"/>
    <w:rsid w:val="00C22882"/>
    <w:rsid w:val="00D34780"/>
    <w:rsid w:val="00E65025"/>
    <w:rsid w:val="00F80237"/>
    <w:rsid w:val="00F86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3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C0826"/>
    <w:rPr>
      <w:b/>
      <w:bCs/>
    </w:rPr>
  </w:style>
  <w:style w:type="paragraph" w:customStyle="1" w:styleId="yiv5856165675ydp2155c44yiv2541403148ydp2ec6607fyiv9278283717ydpd314f282yiv1496933029ydp168d9068msonormal">
    <w:name w:val="yiv5856165675ydp2155c44yiv2541403148ydp2ec6607fyiv9278283717ydpd314f282yiv1496933029ydp168d9068msonormal"/>
    <w:basedOn w:val="Normal"/>
    <w:rsid w:val="00F86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8669A"/>
  </w:style>
  <w:style w:type="character" w:styleId="Hyperlink">
    <w:name w:val="Hyperlink"/>
    <w:basedOn w:val="DefaultParagraphFont"/>
    <w:uiPriority w:val="99"/>
    <w:unhideWhenUsed/>
    <w:rsid w:val="00F8669A"/>
    <w:rPr>
      <w:color w:val="0000FF"/>
      <w:u w:val="single"/>
    </w:rPr>
  </w:style>
  <w:style w:type="paragraph" w:customStyle="1" w:styleId="Default">
    <w:name w:val="Default"/>
    <w:rsid w:val="00D347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2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(+37410)2711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2017-09-21T04:19:00Z</dcterms:created>
  <dcterms:modified xsi:type="dcterms:W3CDTF">2017-09-28T10:48:00Z</dcterms:modified>
</cp:coreProperties>
</file>