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38A" w:rsidRDefault="0046538A" w:rsidP="0046538A">
      <w:pPr>
        <w:jc w:val="both"/>
        <w:rPr>
          <w:sz w:val="52"/>
          <w:szCs w:val="52"/>
        </w:rPr>
      </w:pPr>
      <w:r>
        <w:rPr>
          <w:sz w:val="52"/>
          <w:szCs w:val="52"/>
        </w:rPr>
        <w:t>Mini-plate &amp; Mini-screw Canthopexy as Surgical Treatment for Clinical Conditions associated with Telecanthus</w:t>
      </w:r>
    </w:p>
    <w:p w:rsidR="0046538A" w:rsidRDefault="007332BF" w:rsidP="007332BF">
      <w:pPr>
        <w:spacing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i/>
          <w:iCs/>
          <w:sz w:val="24"/>
          <w:szCs w:val="24"/>
        </w:rPr>
        <w:t xml:space="preserve">  Professor Ahmed Medra </w:t>
      </w:r>
      <w:r w:rsidR="0046538A">
        <w:rPr>
          <w:rFonts w:asciiTheme="majorBidi" w:hAnsiTheme="majorBidi" w:cstheme="majorBidi"/>
          <w:i/>
          <w:iCs/>
          <w:sz w:val="24"/>
          <w:szCs w:val="24"/>
        </w:rPr>
        <w:t>(</w:t>
      </w:r>
      <w:r w:rsidR="00406E7A">
        <w:rPr>
          <w:rFonts w:asciiTheme="majorBidi" w:hAnsiTheme="majorBidi" w:cstheme="majorBidi"/>
          <w:i/>
          <w:iCs/>
          <w:sz w:val="24"/>
          <w:szCs w:val="24"/>
        </w:rPr>
        <w:t>MD, BDS</w:t>
      </w:r>
      <w:r w:rsidR="0046538A">
        <w:rPr>
          <w:rFonts w:asciiTheme="majorBidi" w:hAnsiTheme="majorBidi" w:cstheme="majorBidi"/>
          <w:i/>
          <w:iCs/>
          <w:sz w:val="24"/>
          <w:szCs w:val="24"/>
        </w:rPr>
        <w:t>)</w:t>
      </w:r>
    </w:p>
    <w:p w:rsidR="0046538A" w:rsidRDefault="0046538A" w:rsidP="0046538A">
      <w:pPr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Cranio-Maxillofacial &amp; Plastic Surgery Department, Faculty of Dentistry, Alexandria University, Egypt</w:t>
      </w:r>
      <w:r>
        <w:rPr>
          <w:rFonts w:asciiTheme="majorBidi" w:hAnsiTheme="majorBidi" w:cstheme="majorBidi"/>
          <w:i/>
          <w:iCs/>
          <w:sz w:val="28"/>
          <w:szCs w:val="28"/>
        </w:rPr>
        <w:t>.</w:t>
      </w:r>
    </w:p>
    <w:p w:rsidR="00601B75" w:rsidRDefault="00601B75" w:rsidP="0046538A">
      <w:pPr>
        <w:rPr>
          <w:rFonts w:asciiTheme="majorBidi" w:hAnsiTheme="majorBidi" w:cstheme="majorBidi"/>
          <w:i/>
          <w:iCs/>
          <w:sz w:val="28"/>
          <w:szCs w:val="28"/>
        </w:rPr>
      </w:pPr>
    </w:p>
    <w:p w:rsidR="0046538A" w:rsidRPr="0046538A" w:rsidRDefault="00601B75" w:rsidP="00F0786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="006C05C1" w:rsidRPr="006C05C1">
        <w:rPr>
          <w:rFonts w:asciiTheme="majorBidi" w:hAnsiTheme="majorBidi" w:cstheme="majorBidi"/>
          <w:b/>
          <w:bCs/>
          <w:sz w:val="28"/>
          <w:szCs w:val="28"/>
        </w:rPr>
        <w:t xml:space="preserve"> :</w:t>
      </w:r>
      <w:r w:rsidR="006C05C1">
        <w:rPr>
          <w:rFonts w:asciiTheme="majorBidi" w:hAnsiTheme="majorBidi" w:cstheme="majorBidi"/>
          <w:sz w:val="28"/>
          <w:szCs w:val="28"/>
        </w:rPr>
        <w:t xml:space="preserve"> </w:t>
      </w:r>
      <w:r w:rsidR="0046538A" w:rsidRPr="0046538A">
        <w:rPr>
          <w:rFonts w:asciiTheme="majorBidi" w:hAnsiTheme="majorBidi" w:cstheme="majorBidi"/>
          <w:sz w:val="28"/>
          <w:szCs w:val="28"/>
        </w:rPr>
        <w:t xml:space="preserve">The normal bony insertion of the medial canthal tendon can be disrupted after trauma, as a result of ablative surgery or as a consequence of subperiosteal detachment during a craniofacial surgical </w:t>
      </w:r>
      <w:r w:rsidR="0046538A">
        <w:rPr>
          <w:rFonts w:asciiTheme="majorBidi" w:hAnsiTheme="majorBidi" w:cstheme="majorBidi"/>
          <w:sz w:val="28"/>
          <w:szCs w:val="28"/>
        </w:rPr>
        <w:t xml:space="preserve">procedure. </w:t>
      </w:r>
      <w:r w:rsidR="0046538A" w:rsidRPr="0046538A">
        <w:rPr>
          <w:rFonts w:asciiTheme="majorBidi" w:hAnsiTheme="majorBidi" w:cstheme="majorBidi"/>
          <w:sz w:val="28"/>
          <w:szCs w:val="28"/>
        </w:rPr>
        <w:t xml:space="preserve">Medial canthoplasty is required to </w:t>
      </w:r>
      <w:r w:rsidR="00F07862">
        <w:rPr>
          <w:rFonts w:asciiTheme="majorBidi" w:hAnsiTheme="majorBidi" w:cstheme="majorBidi"/>
          <w:sz w:val="28"/>
          <w:szCs w:val="28"/>
        </w:rPr>
        <w:t>avoid t</w:t>
      </w:r>
      <w:r w:rsidR="0046538A" w:rsidRPr="0046538A">
        <w:rPr>
          <w:rFonts w:asciiTheme="majorBidi" w:hAnsiTheme="majorBidi" w:cstheme="majorBidi"/>
          <w:sz w:val="28"/>
          <w:szCs w:val="28"/>
        </w:rPr>
        <w:t>el</w:t>
      </w:r>
      <w:r w:rsidR="0046538A">
        <w:rPr>
          <w:rFonts w:asciiTheme="majorBidi" w:hAnsiTheme="majorBidi" w:cstheme="majorBidi"/>
          <w:sz w:val="28"/>
          <w:szCs w:val="28"/>
        </w:rPr>
        <w:t xml:space="preserve">ecanthus following these events. </w:t>
      </w:r>
      <w:r w:rsidR="0046538A" w:rsidRPr="0046538A">
        <w:rPr>
          <w:rFonts w:asciiTheme="majorBidi" w:hAnsiTheme="majorBidi" w:cstheme="majorBidi"/>
          <w:sz w:val="28"/>
          <w:szCs w:val="28"/>
        </w:rPr>
        <w:t>Several surgical techniques have been described to reattach the tendon to the</w:t>
      </w:r>
      <w:r w:rsidR="00F07862">
        <w:rPr>
          <w:rFonts w:asciiTheme="majorBidi" w:hAnsiTheme="majorBidi" w:cstheme="majorBidi"/>
          <w:sz w:val="28"/>
          <w:szCs w:val="28"/>
        </w:rPr>
        <w:t xml:space="preserve"> posterior l</w:t>
      </w:r>
      <w:r w:rsidR="00164E07">
        <w:rPr>
          <w:rFonts w:asciiTheme="majorBidi" w:hAnsiTheme="majorBidi" w:cstheme="majorBidi"/>
          <w:sz w:val="28"/>
          <w:szCs w:val="28"/>
        </w:rPr>
        <w:t>a</w:t>
      </w:r>
      <w:r w:rsidR="00F07862">
        <w:rPr>
          <w:rFonts w:asciiTheme="majorBidi" w:hAnsiTheme="majorBidi" w:cstheme="majorBidi"/>
          <w:sz w:val="28"/>
          <w:szCs w:val="28"/>
        </w:rPr>
        <w:t>crima crest</w:t>
      </w:r>
      <w:r w:rsidR="0046538A" w:rsidRPr="0046538A">
        <w:rPr>
          <w:rFonts w:asciiTheme="majorBidi" w:hAnsiTheme="majorBidi" w:cstheme="majorBidi"/>
          <w:sz w:val="28"/>
          <w:szCs w:val="28"/>
        </w:rPr>
        <w:t xml:space="preserve">. All techniques require proper repositioning of the tendon deep to the medial orbital rim in the area of the posterior superior </w:t>
      </w:r>
      <w:r w:rsidR="0046538A">
        <w:rPr>
          <w:rFonts w:asciiTheme="majorBidi" w:hAnsiTheme="majorBidi" w:cstheme="majorBidi"/>
          <w:sz w:val="28"/>
          <w:szCs w:val="28"/>
        </w:rPr>
        <w:t xml:space="preserve">lacrimal crest. </w:t>
      </w:r>
      <w:r w:rsidR="0046538A" w:rsidRPr="0046538A">
        <w:rPr>
          <w:rFonts w:asciiTheme="majorBidi" w:hAnsiTheme="majorBidi" w:cstheme="majorBidi"/>
          <w:sz w:val="28"/>
          <w:szCs w:val="28"/>
        </w:rPr>
        <w:t xml:space="preserve">The techniques of transnasal wiring has been used widely to reconstruct medial </w:t>
      </w:r>
      <w:r w:rsidR="0046538A">
        <w:rPr>
          <w:rFonts w:asciiTheme="majorBidi" w:hAnsiTheme="majorBidi" w:cstheme="majorBidi"/>
          <w:sz w:val="28"/>
          <w:szCs w:val="28"/>
        </w:rPr>
        <w:t>canthal tendon</w:t>
      </w:r>
      <w:r w:rsidR="0046538A" w:rsidRPr="0046538A">
        <w:rPr>
          <w:rFonts w:asciiTheme="majorBidi" w:hAnsiTheme="majorBidi" w:cstheme="majorBidi"/>
          <w:sz w:val="28"/>
          <w:szCs w:val="28"/>
        </w:rPr>
        <w:t>. However, some surgeons have preferred the use of ipsilateral techniques that include the nylon anchor suture, the stainless steel screw and</w:t>
      </w:r>
      <w:r w:rsidR="000D1F8D">
        <w:rPr>
          <w:rFonts w:asciiTheme="majorBidi" w:hAnsiTheme="majorBidi" w:cstheme="majorBidi"/>
          <w:sz w:val="28"/>
          <w:szCs w:val="28"/>
        </w:rPr>
        <w:t xml:space="preserve">/or </w:t>
      </w:r>
      <w:r w:rsidR="0046538A" w:rsidRPr="0046538A">
        <w:rPr>
          <w:rFonts w:asciiTheme="majorBidi" w:hAnsiTheme="majorBidi" w:cstheme="majorBidi"/>
          <w:sz w:val="28"/>
          <w:szCs w:val="28"/>
        </w:rPr>
        <w:t xml:space="preserve"> miniplates </w:t>
      </w:r>
      <w:r w:rsidR="0046538A">
        <w:rPr>
          <w:rFonts w:asciiTheme="majorBidi" w:hAnsiTheme="majorBidi" w:cstheme="majorBidi"/>
          <w:sz w:val="28"/>
          <w:szCs w:val="28"/>
        </w:rPr>
        <w:t>.</w:t>
      </w:r>
    </w:p>
    <w:p w:rsidR="0046538A" w:rsidRDefault="00C11600" w:rsidP="00FB71E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This </w:t>
      </w:r>
      <w:r w:rsidR="00FB71E3">
        <w:rPr>
          <w:rFonts w:asciiTheme="majorBidi" w:hAnsiTheme="majorBidi" w:cstheme="majorBidi"/>
          <w:sz w:val="28"/>
          <w:szCs w:val="28"/>
        </w:rPr>
        <w:t>talk</w:t>
      </w:r>
      <w:r w:rsidR="00D77683">
        <w:rPr>
          <w:rFonts w:asciiTheme="majorBidi" w:hAnsiTheme="majorBidi" w:cstheme="majorBidi"/>
          <w:sz w:val="28"/>
          <w:szCs w:val="28"/>
        </w:rPr>
        <w:t xml:space="preserve"> will</w:t>
      </w:r>
      <w:r w:rsidR="00FB71E3">
        <w:rPr>
          <w:rFonts w:asciiTheme="majorBidi" w:hAnsiTheme="majorBidi" w:cstheme="majorBidi"/>
          <w:sz w:val="28"/>
          <w:szCs w:val="28"/>
        </w:rPr>
        <w:t xml:space="preserve"> present </w:t>
      </w:r>
      <w:r w:rsidR="0046538A" w:rsidRPr="0046538A">
        <w:rPr>
          <w:rFonts w:asciiTheme="majorBidi" w:hAnsiTheme="majorBidi" w:cstheme="majorBidi"/>
          <w:sz w:val="28"/>
          <w:szCs w:val="28"/>
        </w:rPr>
        <w:t xml:space="preserve">medial canthoplasty </w:t>
      </w:r>
      <w:r>
        <w:rPr>
          <w:rFonts w:asciiTheme="majorBidi" w:hAnsiTheme="majorBidi" w:cstheme="majorBidi"/>
          <w:sz w:val="28"/>
          <w:szCs w:val="28"/>
        </w:rPr>
        <w:t xml:space="preserve">technique by </w:t>
      </w:r>
      <w:r w:rsidR="000D1F8D">
        <w:rPr>
          <w:rFonts w:asciiTheme="majorBidi" w:hAnsiTheme="majorBidi" w:cstheme="majorBidi"/>
          <w:sz w:val="28"/>
          <w:szCs w:val="28"/>
        </w:rPr>
        <w:t>using a miniscrew and/or</w:t>
      </w:r>
      <w:r w:rsidR="00F940B4">
        <w:rPr>
          <w:rFonts w:asciiTheme="majorBidi" w:hAnsiTheme="majorBidi" w:cstheme="majorBidi"/>
          <w:sz w:val="28"/>
          <w:szCs w:val="28"/>
        </w:rPr>
        <w:t xml:space="preserve"> </w:t>
      </w:r>
      <w:r w:rsidR="000D1F8D">
        <w:rPr>
          <w:rFonts w:asciiTheme="majorBidi" w:hAnsiTheme="majorBidi" w:cstheme="majorBidi"/>
          <w:sz w:val="28"/>
          <w:szCs w:val="28"/>
        </w:rPr>
        <w:t>mini-plates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6C05C1" w:rsidRDefault="006C05C1" w:rsidP="00601B75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6C05C1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Aim of the study : </w:t>
      </w:r>
      <w:r w:rsidR="00601B75">
        <w:rPr>
          <w:rFonts w:asciiTheme="majorBidi" w:hAnsiTheme="majorBidi" w:cstheme="majorBidi"/>
          <w:sz w:val="28"/>
          <w:szCs w:val="28"/>
        </w:rPr>
        <w:t xml:space="preserve">Evaluation of  </w:t>
      </w:r>
      <w:r w:rsidR="00601B75" w:rsidRPr="0046538A">
        <w:rPr>
          <w:rFonts w:asciiTheme="majorBidi" w:hAnsiTheme="majorBidi" w:cstheme="majorBidi"/>
          <w:sz w:val="28"/>
          <w:szCs w:val="28"/>
        </w:rPr>
        <w:t xml:space="preserve">medial canthoplasty </w:t>
      </w:r>
      <w:r w:rsidR="00601B75">
        <w:rPr>
          <w:rFonts w:asciiTheme="majorBidi" w:hAnsiTheme="majorBidi" w:cstheme="majorBidi"/>
          <w:sz w:val="28"/>
          <w:szCs w:val="28"/>
        </w:rPr>
        <w:t xml:space="preserve">technique by using </w:t>
      </w:r>
      <w:r w:rsidR="00507A2D">
        <w:rPr>
          <w:rFonts w:asciiTheme="majorBidi" w:hAnsiTheme="majorBidi" w:cstheme="majorBidi"/>
          <w:sz w:val="28"/>
          <w:szCs w:val="28"/>
        </w:rPr>
        <w:t>miniplates</w:t>
      </w:r>
      <w:r w:rsidR="00601B75">
        <w:rPr>
          <w:rFonts w:asciiTheme="majorBidi" w:hAnsiTheme="majorBidi" w:cstheme="majorBidi"/>
          <w:sz w:val="28"/>
          <w:szCs w:val="28"/>
        </w:rPr>
        <w:t xml:space="preserve"> and</w:t>
      </w:r>
      <w:r w:rsidR="00DB358D">
        <w:rPr>
          <w:rFonts w:asciiTheme="majorBidi" w:hAnsiTheme="majorBidi" w:cstheme="majorBidi"/>
          <w:sz w:val="28"/>
          <w:szCs w:val="28"/>
        </w:rPr>
        <w:t>/or</w:t>
      </w:r>
      <w:r w:rsidR="002B19C0">
        <w:rPr>
          <w:rFonts w:asciiTheme="majorBidi" w:hAnsiTheme="majorBidi" w:cstheme="majorBidi"/>
          <w:sz w:val="28"/>
          <w:szCs w:val="28"/>
        </w:rPr>
        <w:t xml:space="preserve"> </w:t>
      </w:r>
      <w:r w:rsidR="00601B75">
        <w:rPr>
          <w:rFonts w:asciiTheme="majorBidi" w:hAnsiTheme="majorBidi" w:cstheme="majorBidi"/>
          <w:sz w:val="28"/>
          <w:szCs w:val="28"/>
        </w:rPr>
        <w:t xml:space="preserve"> miniscrews.</w:t>
      </w:r>
    </w:p>
    <w:p w:rsidR="008A7652" w:rsidRDefault="00053CB0" w:rsidP="00507A2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Materials and Methods :</w:t>
      </w:r>
      <w:r w:rsidR="00E71B2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E71B2C">
        <w:rPr>
          <w:rFonts w:asciiTheme="majorBidi" w:hAnsiTheme="majorBidi" w:cstheme="majorBidi"/>
          <w:sz w:val="28"/>
          <w:szCs w:val="28"/>
        </w:rPr>
        <w:t>T</w:t>
      </w:r>
      <w:r w:rsidR="00E71B2C" w:rsidRPr="00E71B2C">
        <w:rPr>
          <w:rFonts w:asciiTheme="majorBidi" w:hAnsiTheme="majorBidi" w:cstheme="majorBidi"/>
          <w:sz w:val="28"/>
          <w:szCs w:val="28"/>
        </w:rPr>
        <w:t>his technique was applied in 10 post traumatic telecanthus patients</w:t>
      </w:r>
      <w:r w:rsidR="00E71B2C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8A7652">
        <w:rPr>
          <w:rFonts w:asciiTheme="majorBidi" w:hAnsiTheme="majorBidi" w:cstheme="majorBidi"/>
          <w:b/>
          <w:bCs/>
          <w:sz w:val="28"/>
          <w:szCs w:val="28"/>
        </w:rPr>
        <w:t xml:space="preserve"> Patient was devided in 2 groups: </w:t>
      </w:r>
    </w:p>
    <w:p w:rsidR="008A7652" w:rsidRDefault="008A7652" w:rsidP="00FD25F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FD25F9">
        <w:rPr>
          <w:rFonts w:asciiTheme="majorBidi" w:hAnsiTheme="majorBidi" w:cstheme="majorBidi"/>
          <w:sz w:val="28"/>
          <w:szCs w:val="28"/>
        </w:rPr>
        <w:t>Group I : Treated with primary canthopexy</w:t>
      </w:r>
      <w:r w:rsidR="003B3679">
        <w:rPr>
          <w:rFonts w:asciiTheme="majorBidi" w:hAnsiTheme="majorBidi" w:cstheme="majorBidi"/>
          <w:sz w:val="28"/>
          <w:szCs w:val="28"/>
        </w:rPr>
        <w:t xml:space="preserve"> simultaneously with opern reduction and internal fixation of facial fractrures</w:t>
      </w:r>
      <w:r w:rsidRPr="00FD25F9">
        <w:rPr>
          <w:rFonts w:asciiTheme="majorBidi" w:hAnsiTheme="majorBidi" w:cstheme="majorBidi"/>
          <w:sz w:val="28"/>
          <w:szCs w:val="28"/>
        </w:rPr>
        <w:t xml:space="preserve"> (6 patients).</w:t>
      </w:r>
    </w:p>
    <w:p w:rsidR="008A7652" w:rsidRPr="00FD25F9" w:rsidRDefault="008A7652" w:rsidP="00FD25F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FD25F9">
        <w:rPr>
          <w:rFonts w:asciiTheme="majorBidi" w:hAnsiTheme="majorBidi" w:cstheme="majorBidi"/>
          <w:sz w:val="28"/>
          <w:szCs w:val="28"/>
        </w:rPr>
        <w:t>Group II : treated with secondary repair after healing of fractures (4 patients).</w:t>
      </w:r>
    </w:p>
    <w:p w:rsidR="00507A2D" w:rsidRDefault="008A7652" w:rsidP="00507A2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53CB0">
        <w:rPr>
          <w:rFonts w:asciiTheme="majorBidi" w:hAnsiTheme="majorBidi" w:cstheme="majorBidi"/>
          <w:sz w:val="28"/>
          <w:szCs w:val="28"/>
        </w:rPr>
        <w:t xml:space="preserve">This technique </w:t>
      </w:r>
      <w:r w:rsidR="00053CB0" w:rsidRPr="008C1BCB">
        <w:rPr>
          <w:rFonts w:asciiTheme="majorBidi" w:hAnsiTheme="majorBidi" w:cstheme="majorBidi"/>
          <w:sz w:val="28"/>
          <w:szCs w:val="28"/>
        </w:rPr>
        <w:t>will be demonstrated in detail with the adva</w:t>
      </w:r>
      <w:r w:rsidR="00053CB0">
        <w:rPr>
          <w:rFonts w:asciiTheme="majorBidi" w:hAnsiTheme="majorBidi" w:cstheme="majorBidi"/>
          <w:sz w:val="28"/>
          <w:szCs w:val="28"/>
        </w:rPr>
        <w:t>ntages and disadvantages</w:t>
      </w:r>
      <w:r w:rsidR="00507A2D">
        <w:rPr>
          <w:rFonts w:asciiTheme="majorBidi" w:hAnsiTheme="majorBidi" w:cstheme="majorBidi"/>
          <w:sz w:val="28"/>
          <w:szCs w:val="28"/>
        </w:rPr>
        <w:t>.</w:t>
      </w:r>
    </w:p>
    <w:p w:rsidR="00507A2D" w:rsidRDefault="00507A2D" w:rsidP="00507A2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Results :</w:t>
      </w:r>
      <w:r w:rsidR="00F3602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957D0" w:rsidRPr="009957D0">
        <w:rPr>
          <w:rFonts w:asciiTheme="majorBidi" w:hAnsiTheme="majorBidi" w:cstheme="majorBidi"/>
          <w:sz w:val="28"/>
          <w:szCs w:val="28"/>
        </w:rPr>
        <w:t>All patients were satisfied except one that was overcorrected and reoperated for recorrection. Another one was under corrected and revised.</w:t>
      </w:r>
    </w:p>
    <w:p w:rsidR="00507A2D" w:rsidRPr="00507A2D" w:rsidRDefault="00507A2D" w:rsidP="005B7934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Conclusion : </w:t>
      </w:r>
      <w:r w:rsidR="00F3602B">
        <w:rPr>
          <w:rFonts w:asciiTheme="majorBidi" w:hAnsiTheme="majorBidi" w:cstheme="majorBidi"/>
          <w:sz w:val="28"/>
          <w:szCs w:val="28"/>
        </w:rPr>
        <w:t xml:space="preserve">Miniplate, </w:t>
      </w:r>
      <w:r w:rsidR="009957D0">
        <w:rPr>
          <w:rFonts w:asciiTheme="majorBidi" w:hAnsiTheme="majorBidi" w:cstheme="majorBidi"/>
          <w:sz w:val="28"/>
          <w:szCs w:val="28"/>
        </w:rPr>
        <w:t>miniscrews medial c</w:t>
      </w:r>
      <w:r w:rsidR="008314FA">
        <w:rPr>
          <w:rFonts w:asciiTheme="majorBidi" w:hAnsiTheme="majorBidi" w:cstheme="majorBidi"/>
          <w:sz w:val="28"/>
          <w:szCs w:val="28"/>
        </w:rPr>
        <w:t xml:space="preserve">anthopexy is a </w:t>
      </w:r>
      <w:r>
        <w:rPr>
          <w:rFonts w:asciiTheme="majorBidi" w:hAnsiTheme="majorBidi" w:cstheme="majorBidi"/>
          <w:sz w:val="28"/>
          <w:szCs w:val="28"/>
        </w:rPr>
        <w:t>s</w:t>
      </w:r>
      <w:r w:rsidRPr="00507A2D">
        <w:rPr>
          <w:rFonts w:asciiTheme="majorBidi" w:hAnsiTheme="majorBidi" w:cstheme="majorBidi"/>
          <w:sz w:val="28"/>
          <w:szCs w:val="28"/>
        </w:rPr>
        <w:t>imple way of repairing medial canthal tendon</w:t>
      </w:r>
      <w:r w:rsidR="0060082F">
        <w:rPr>
          <w:rFonts w:asciiTheme="majorBidi" w:hAnsiTheme="majorBidi" w:cstheme="majorBidi"/>
          <w:sz w:val="28"/>
          <w:szCs w:val="28"/>
        </w:rPr>
        <w:t xml:space="preserve"> detachment</w:t>
      </w:r>
      <w:r w:rsidRPr="00507A2D">
        <w:rPr>
          <w:rFonts w:asciiTheme="majorBidi" w:hAnsiTheme="majorBidi" w:cstheme="majorBidi"/>
          <w:sz w:val="28"/>
          <w:szCs w:val="28"/>
        </w:rPr>
        <w:t xml:space="preserve">. It has </w:t>
      </w:r>
      <w:r w:rsidR="005B7934">
        <w:rPr>
          <w:rFonts w:asciiTheme="majorBidi" w:hAnsiTheme="majorBidi" w:cstheme="majorBidi"/>
          <w:sz w:val="28"/>
          <w:szCs w:val="28"/>
        </w:rPr>
        <w:t>many advantages and have minimal disadvantages.</w:t>
      </w:r>
    </w:p>
    <w:p w:rsidR="00601B75" w:rsidRPr="00601B75" w:rsidRDefault="00601B75" w:rsidP="00601B75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601B75" w:rsidRPr="00601B75" w:rsidSect="001F4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798" w:rsidRDefault="00416798" w:rsidP="00E01B65">
      <w:pPr>
        <w:spacing w:after="0" w:line="240" w:lineRule="auto"/>
      </w:pPr>
      <w:r>
        <w:separator/>
      </w:r>
    </w:p>
  </w:endnote>
  <w:endnote w:type="continuationSeparator" w:id="0">
    <w:p w:rsidR="00416798" w:rsidRDefault="00416798" w:rsidP="00E0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798" w:rsidRDefault="00416798" w:rsidP="00E01B65">
      <w:pPr>
        <w:spacing w:after="0" w:line="240" w:lineRule="auto"/>
      </w:pPr>
      <w:r>
        <w:separator/>
      </w:r>
    </w:p>
  </w:footnote>
  <w:footnote w:type="continuationSeparator" w:id="0">
    <w:p w:rsidR="00416798" w:rsidRDefault="00416798" w:rsidP="00E01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E3C6C"/>
    <w:multiLevelType w:val="hybridMultilevel"/>
    <w:tmpl w:val="57802D6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6538A"/>
    <w:rsid w:val="00053CB0"/>
    <w:rsid w:val="000D1F8D"/>
    <w:rsid w:val="00164E07"/>
    <w:rsid w:val="001F4865"/>
    <w:rsid w:val="002B19C0"/>
    <w:rsid w:val="002F17EB"/>
    <w:rsid w:val="003B3679"/>
    <w:rsid w:val="003C0F57"/>
    <w:rsid w:val="00406E7A"/>
    <w:rsid w:val="00416798"/>
    <w:rsid w:val="0043362A"/>
    <w:rsid w:val="0046538A"/>
    <w:rsid w:val="00507A2D"/>
    <w:rsid w:val="005B7934"/>
    <w:rsid w:val="005C2A4C"/>
    <w:rsid w:val="0060082F"/>
    <w:rsid w:val="00601B75"/>
    <w:rsid w:val="006C05C1"/>
    <w:rsid w:val="007332BF"/>
    <w:rsid w:val="00753F65"/>
    <w:rsid w:val="008314FA"/>
    <w:rsid w:val="008A7652"/>
    <w:rsid w:val="008E3B6F"/>
    <w:rsid w:val="009957D0"/>
    <w:rsid w:val="00C11600"/>
    <w:rsid w:val="00D77683"/>
    <w:rsid w:val="00DB358D"/>
    <w:rsid w:val="00E01B65"/>
    <w:rsid w:val="00E71B2C"/>
    <w:rsid w:val="00F07862"/>
    <w:rsid w:val="00F3602B"/>
    <w:rsid w:val="00F70D36"/>
    <w:rsid w:val="00F940B4"/>
    <w:rsid w:val="00FB71E3"/>
    <w:rsid w:val="00FD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870FAE-882E-40AB-BFB6-9B62E87C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01B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1B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01B65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2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70762-1A2F-4AF0-9A0A-D217A1729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Rozzaya</dc:creator>
  <cp:keywords/>
  <dc:description/>
  <cp:lastModifiedBy>Professor Ahmed Medra</cp:lastModifiedBy>
  <cp:revision>28</cp:revision>
  <dcterms:created xsi:type="dcterms:W3CDTF">2013-05-10T21:39:00Z</dcterms:created>
  <dcterms:modified xsi:type="dcterms:W3CDTF">2017-05-16T20:09:00Z</dcterms:modified>
</cp:coreProperties>
</file>