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E013B">
        <w:rPr>
          <w:rFonts w:ascii="Times New Roman" w:hAnsi="Times New Roman" w:cs="Times New Roman"/>
          <w:sz w:val="24"/>
          <w:szCs w:val="24"/>
        </w:rPr>
        <w:t>LASER Assisted Micro Follicular Unit Transplantation for Secondary Cicatricial Alopecia</w:t>
      </w:r>
    </w:p>
    <w:p w:rsidR="00DF04E3" w:rsidRDefault="00FE013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Ahmed A. Youssef </w:t>
      </w:r>
      <w:r w:rsidRPr="00FE013B">
        <w:rPr>
          <w:rFonts w:ascii="Times New Roman" w:hAnsi="Times New Roman" w:cs="Times New Roman"/>
          <w:i/>
          <w:iCs/>
          <w:sz w:val="24"/>
          <w:vertAlign w:val="superscript"/>
          <w:lang w:val="es-ES"/>
        </w:rPr>
        <w:t>1</w:t>
      </w:r>
    </w:p>
    <w:p w:rsidR="0028059F" w:rsidRDefault="0028059F" w:rsidP="00DF04E3">
      <w:pPr>
        <w:pStyle w:val="HTMLPreformatted"/>
        <w:rPr>
          <w:rFonts w:ascii="Times New Roman" w:hAnsi="Times New Roman" w:cs="Times New Roman"/>
          <w:i/>
          <w:iCs/>
          <w:sz w:val="24"/>
          <w:vertAlign w:val="superscript"/>
        </w:rPr>
      </w:pPr>
    </w:p>
    <w:p w:rsidR="00DF04E3" w:rsidRDefault="00DF04E3" w:rsidP="00435234">
      <w:pPr>
        <w:pStyle w:val="HTMLPreformatted"/>
        <w:rPr>
          <w:rFonts w:ascii="Times New Roman" w:hAnsi="Times New Roman" w:cs="Times New Roman"/>
          <w:i/>
          <w:iCs/>
          <w:sz w:val="24"/>
          <w:lang w:val="es-ES"/>
        </w:rPr>
      </w:pPr>
      <w:r w:rsidRPr="00FE013B">
        <w:rPr>
          <w:rFonts w:ascii="Times New Roman" w:hAnsi="Times New Roman" w:cs="Times New Roman"/>
          <w:i/>
          <w:iCs/>
          <w:sz w:val="24"/>
          <w:vertAlign w:val="superscript"/>
          <w:lang w:val="es-ES"/>
        </w:rPr>
        <w:t>1</w:t>
      </w:r>
      <w:r w:rsidR="00435234" w:rsidRPr="00FE013B">
        <w:rPr>
          <w:rFonts w:ascii="Times New Roman" w:hAnsi="Times New Roman" w:cs="Times New Roman"/>
          <w:i/>
          <w:iCs/>
          <w:sz w:val="24"/>
          <w:vertAlign w:val="superscript"/>
          <w:lang w:val="es-ES"/>
        </w:rPr>
        <w:t xml:space="preserve"> </w:t>
      </w:r>
      <w:r w:rsidRPr="00FE013B">
        <w:rPr>
          <w:rFonts w:ascii="Times New Roman" w:hAnsi="Times New Roman" w:cs="Times New Roman" w:hint="eastAsia"/>
          <w:i/>
          <w:iCs/>
          <w:sz w:val="24"/>
          <w:lang w:val="es-ES"/>
        </w:rPr>
        <w:t>Universit</w:t>
      </w:r>
      <w:r w:rsidR="00FE013B" w:rsidRPr="00FE013B">
        <w:rPr>
          <w:rFonts w:ascii="Times New Roman" w:hAnsi="Times New Roman" w:cs="Times New Roman"/>
          <w:i/>
          <w:iCs/>
          <w:sz w:val="24"/>
          <w:lang w:val="es-ES"/>
        </w:rPr>
        <w:t>at Autonoma de Barcelona</w:t>
      </w:r>
      <w:r w:rsidRPr="00FE013B">
        <w:rPr>
          <w:rFonts w:ascii="Times New Roman" w:hAnsi="Times New Roman" w:cs="Times New Roman"/>
          <w:i/>
          <w:iCs/>
          <w:sz w:val="24"/>
          <w:lang w:val="es-ES"/>
        </w:rPr>
        <w:t xml:space="preserve">, </w:t>
      </w:r>
      <w:r w:rsidR="00FE013B" w:rsidRPr="00FE013B">
        <w:rPr>
          <w:rFonts w:ascii="Times New Roman" w:hAnsi="Times New Roman" w:cs="Times New Roman"/>
          <w:i/>
          <w:iCs/>
          <w:sz w:val="24"/>
          <w:lang w:val="es-ES"/>
        </w:rPr>
        <w:t>Spain</w:t>
      </w:r>
    </w:p>
    <w:p w:rsidR="00FE013B" w:rsidRPr="00FE013B" w:rsidRDefault="00FE013B" w:rsidP="00435234">
      <w:pPr>
        <w:pStyle w:val="HTMLPreformatted"/>
        <w:rPr>
          <w:rFonts w:ascii="Times New Roman" w:hAnsi="Times New Roman" w:cs="Times New Roman"/>
          <w:i/>
          <w:iCs/>
          <w:sz w:val="24"/>
          <w:lang w:val="en-US"/>
        </w:rPr>
      </w:pPr>
      <w:r w:rsidRPr="00FE013B">
        <w:rPr>
          <w:rFonts w:ascii="Times New Roman" w:hAnsi="Times New Roman" w:cs="Times New Roman"/>
          <w:i/>
          <w:iCs/>
          <w:sz w:val="24"/>
          <w:lang w:val="en-US"/>
        </w:rPr>
        <w:t>Associate Member, Harvard Medical S</w:t>
      </w:r>
      <w:r>
        <w:rPr>
          <w:rFonts w:ascii="Times New Roman" w:hAnsi="Times New Roman" w:cs="Times New Roman"/>
          <w:i/>
          <w:iCs/>
          <w:sz w:val="24"/>
          <w:lang w:val="en-US"/>
        </w:rPr>
        <w:t>chool, Boston, USA</w:t>
      </w:r>
    </w:p>
    <w:p w:rsidR="0028059F" w:rsidRPr="00FE013B" w:rsidRDefault="0028059F" w:rsidP="00DF04E3">
      <w:pPr>
        <w:pStyle w:val="HTMLPreformatted"/>
        <w:rPr>
          <w:rFonts w:ascii="Times New Roman" w:hAnsi="Times New Roman" w:cs="Times New Roman"/>
          <w:i/>
          <w:iCs/>
          <w:sz w:val="24"/>
          <w:vertAlign w:val="superscript"/>
          <w:lang w:val="en-US"/>
        </w:rPr>
      </w:pPr>
    </w:p>
    <w:p w:rsidR="00DF04E3" w:rsidRPr="00FE013B" w:rsidRDefault="00DF04E3" w:rsidP="00DF04E3">
      <w:pPr>
        <w:pStyle w:val="HTMLPreformatted"/>
        <w:rPr>
          <w:rFonts w:ascii="Times New Roman" w:hAnsi="Times New Roman" w:cs="Times New Roman"/>
          <w:i/>
          <w:iCs/>
          <w:sz w:val="24"/>
          <w:lang w:val="en-US"/>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FE013B" w:rsidRPr="006317AD" w:rsidRDefault="00FE013B" w:rsidP="00FE013B">
      <w:pPr>
        <w:spacing w:after="0"/>
        <w:rPr>
          <w:b/>
          <w:sz w:val="24"/>
          <w:lang w:val="en-US"/>
        </w:rPr>
      </w:pPr>
      <w:r w:rsidRPr="006317AD">
        <w:rPr>
          <w:b/>
          <w:sz w:val="24"/>
          <w:lang w:val="en-US"/>
        </w:rPr>
        <w:t>Introduction</w:t>
      </w:r>
    </w:p>
    <w:p w:rsidR="00FE013B" w:rsidRPr="006E092E" w:rsidRDefault="00FE013B" w:rsidP="00FE013B">
      <w:pPr>
        <w:spacing w:line="240" w:lineRule="auto"/>
        <w:ind w:firstLine="720"/>
        <w:jc w:val="both"/>
        <w:rPr>
          <w:rFonts w:asciiTheme="majorBidi" w:hAnsiTheme="majorBidi" w:cstheme="majorBidi"/>
          <w:sz w:val="24"/>
          <w:szCs w:val="24"/>
        </w:rPr>
      </w:pPr>
      <w:r w:rsidRPr="006E092E">
        <w:rPr>
          <w:rFonts w:asciiTheme="majorBidi" w:hAnsiTheme="majorBidi" w:cstheme="majorBidi"/>
          <w:sz w:val="24"/>
          <w:szCs w:val="24"/>
        </w:rPr>
        <w:t>Secondary Cicatricial Alopecia (</w:t>
      </w:r>
      <w:r w:rsidRPr="00CE44F8">
        <w:rPr>
          <w:rFonts w:asciiTheme="majorBidi" w:hAnsiTheme="majorBidi" w:cstheme="majorBidi"/>
          <w:b/>
          <w:bCs/>
          <w:sz w:val="24"/>
          <w:szCs w:val="24"/>
        </w:rPr>
        <w:t>SCA</w:t>
      </w:r>
      <w:r w:rsidRPr="006E092E">
        <w:rPr>
          <w:rFonts w:asciiTheme="majorBidi" w:hAnsiTheme="majorBidi" w:cstheme="majorBidi"/>
          <w:sz w:val="24"/>
          <w:szCs w:val="24"/>
        </w:rPr>
        <w:t>) cases are known for being difficult to treat. It has been estimated that the percentage of acceptance of transplanted hairs is reduced in scarred tissue by less than 50% (compared with &gt;90% growth rate in normal non Cicatricial tissue) (Epstein et al, 2003). This is due to limited vascular supply in areas of Cicatricial alopecia, which affects graft viability. In addition to graft failure, sclerotic tissue also increases the risks of infection, ischemia, hypoxia, and necrosis due to the inadequate vasculature (Rose et al, 2004). Fractional carbon dioxide laser resurfacing (</w:t>
      </w:r>
      <w:r w:rsidRPr="00CE44F8">
        <w:rPr>
          <w:rFonts w:asciiTheme="majorBidi" w:hAnsiTheme="majorBidi" w:cstheme="majorBidi"/>
          <w:b/>
          <w:bCs/>
          <w:sz w:val="24"/>
          <w:szCs w:val="24"/>
        </w:rPr>
        <w:t>FxCR</w:t>
      </w:r>
      <w:r w:rsidRPr="006E092E">
        <w:rPr>
          <w:rFonts w:asciiTheme="majorBidi" w:hAnsiTheme="majorBidi" w:cstheme="majorBidi"/>
          <w:sz w:val="24"/>
          <w:szCs w:val="24"/>
        </w:rPr>
        <w:t xml:space="preserve">) has a remarkable effect on scar </w:t>
      </w:r>
      <w:proofErr w:type="spellStart"/>
      <w:r w:rsidRPr="006E092E">
        <w:rPr>
          <w:rFonts w:asciiTheme="majorBidi" w:hAnsiTheme="majorBidi" w:cstheme="majorBidi"/>
          <w:sz w:val="24"/>
          <w:szCs w:val="24"/>
        </w:rPr>
        <w:t>remodeling</w:t>
      </w:r>
      <w:proofErr w:type="spellEnd"/>
      <w:r w:rsidRPr="006E092E">
        <w:rPr>
          <w:rFonts w:asciiTheme="majorBidi" w:hAnsiTheme="majorBidi" w:cstheme="majorBidi"/>
          <w:sz w:val="24"/>
          <w:szCs w:val="24"/>
        </w:rPr>
        <w:t xml:space="preserve"> and revitalization of tissue.</w:t>
      </w:r>
      <w:r>
        <w:rPr>
          <w:rFonts w:asciiTheme="majorBidi" w:hAnsiTheme="majorBidi" w:cstheme="majorBidi"/>
          <w:sz w:val="24"/>
          <w:szCs w:val="24"/>
        </w:rPr>
        <w:t xml:space="preserve"> </w:t>
      </w:r>
      <w:r w:rsidRPr="006E092E">
        <w:rPr>
          <w:rFonts w:asciiTheme="majorBidi" w:hAnsiTheme="majorBidi" w:cstheme="majorBidi"/>
          <w:sz w:val="24"/>
          <w:szCs w:val="24"/>
        </w:rPr>
        <w:t>We hypothesized that our LASER Assisted Follicular Unit Transplantation (</w:t>
      </w:r>
      <w:r w:rsidRPr="00CE44F8">
        <w:rPr>
          <w:rFonts w:asciiTheme="majorBidi" w:hAnsiTheme="majorBidi" w:cstheme="majorBidi"/>
          <w:b/>
          <w:bCs/>
          <w:sz w:val="24"/>
          <w:szCs w:val="24"/>
        </w:rPr>
        <w:t>LA</w:t>
      </w:r>
      <w:r>
        <w:rPr>
          <w:rFonts w:asciiTheme="majorBidi" w:hAnsiTheme="majorBidi" w:cstheme="majorBidi"/>
          <w:b/>
          <w:bCs/>
          <w:sz w:val="24"/>
          <w:szCs w:val="24"/>
        </w:rPr>
        <w:t>M</w:t>
      </w:r>
      <w:r w:rsidRPr="00CE44F8">
        <w:rPr>
          <w:rFonts w:asciiTheme="majorBidi" w:hAnsiTheme="majorBidi" w:cstheme="majorBidi"/>
          <w:b/>
          <w:bCs/>
          <w:sz w:val="24"/>
          <w:szCs w:val="24"/>
        </w:rPr>
        <w:t>FUT</w:t>
      </w:r>
      <w:r w:rsidRPr="006E092E">
        <w:rPr>
          <w:rFonts w:asciiTheme="majorBidi" w:hAnsiTheme="majorBidi" w:cstheme="majorBidi"/>
          <w:sz w:val="24"/>
          <w:szCs w:val="24"/>
        </w:rPr>
        <w:t xml:space="preserve">) technique would increase the number of viable grafts in cases of </w:t>
      </w:r>
      <w:r w:rsidRPr="00CE44F8">
        <w:rPr>
          <w:rFonts w:asciiTheme="majorBidi" w:hAnsiTheme="majorBidi" w:cstheme="majorBidi"/>
          <w:b/>
          <w:bCs/>
          <w:sz w:val="24"/>
          <w:szCs w:val="24"/>
        </w:rPr>
        <w:t>SCA</w:t>
      </w:r>
      <w:r w:rsidRPr="006E092E">
        <w:rPr>
          <w:rFonts w:asciiTheme="majorBidi" w:hAnsiTheme="majorBidi" w:cstheme="majorBidi"/>
          <w:sz w:val="24"/>
          <w:szCs w:val="24"/>
        </w:rPr>
        <w:t>.</w:t>
      </w:r>
    </w:p>
    <w:p w:rsidR="00FE013B" w:rsidRPr="006317AD" w:rsidRDefault="00FE013B" w:rsidP="00FE013B">
      <w:pPr>
        <w:spacing w:after="0"/>
        <w:rPr>
          <w:b/>
          <w:sz w:val="24"/>
          <w:lang w:val="en-US"/>
        </w:rPr>
      </w:pPr>
      <w:r w:rsidRPr="006317AD">
        <w:rPr>
          <w:b/>
          <w:sz w:val="24"/>
          <w:lang w:val="en-US"/>
        </w:rPr>
        <w:t>Material and Methods</w:t>
      </w:r>
    </w:p>
    <w:p w:rsidR="00FE013B" w:rsidRPr="00387EBE" w:rsidRDefault="00FE013B" w:rsidP="00FE013B">
      <w:pPr>
        <w:autoSpaceDE w:val="0"/>
        <w:autoSpaceDN w:val="0"/>
        <w:adjustRightInd w:val="0"/>
        <w:spacing w:after="0" w:line="240" w:lineRule="auto"/>
        <w:ind w:firstLine="720"/>
        <w:jc w:val="both"/>
        <w:rPr>
          <w:rFonts w:asciiTheme="majorBidi" w:hAnsiTheme="majorBidi" w:cstheme="majorBidi"/>
          <w:sz w:val="24"/>
          <w:szCs w:val="24"/>
        </w:rPr>
      </w:pPr>
      <w:r>
        <w:rPr>
          <w:rFonts w:asciiTheme="majorBidi" w:hAnsiTheme="majorBidi" w:cstheme="majorBidi"/>
          <w:sz w:val="24"/>
          <w:szCs w:val="24"/>
        </w:rPr>
        <w:t>Twenty-seven</w:t>
      </w:r>
      <w:r w:rsidRPr="006E092E">
        <w:rPr>
          <w:rFonts w:asciiTheme="majorBidi" w:hAnsiTheme="majorBidi" w:cstheme="majorBidi"/>
          <w:sz w:val="24"/>
          <w:szCs w:val="24"/>
        </w:rPr>
        <w:t xml:space="preserve"> patients diagnosed with SCA after previous surgeries &amp;/or trauma were treated by FxCR using variable parameters to allow deep fractional ablation for 2-3 sessions; </w:t>
      </w:r>
      <w:r w:rsidRPr="006E092E">
        <w:rPr>
          <w:rFonts w:asciiTheme="majorBidi" w:hAnsiTheme="majorBidi" w:cstheme="majorBidi"/>
          <w:b/>
          <w:bCs/>
          <w:i/>
          <w:iCs/>
          <w:sz w:val="24"/>
          <w:szCs w:val="24"/>
          <w:u w:val="single"/>
        </w:rPr>
        <w:t>1-2 session</w:t>
      </w:r>
      <w:r w:rsidRPr="006E092E">
        <w:rPr>
          <w:rFonts w:asciiTheme="majorBidi" w:hAnsiTheme="majorBidi" w:cstheme="majorBidi"/>
          <w:sz w:val="24"/>
          <w:szCs w:val="24"/>
        </w:rPr>
        <w:t xml:space="preserve"> within one month before the date of surgery for induction of revascularization and </w:t>
      </w:r>
      <w:r w:rsidRPr="006E092E">
        <w:rPr>
          <w:rFonts w:asciiTheme="majorBidi" w:hAnsiTheme="majorBidi" w:cstheme="majorBidi"/>
          <w:b/>
          <w:bCs/>
          <w:i/>
          <w:iCs/>
          <w:sz w:val="24"/>
          <w:szCs w:val="24"/>
          <w:u w:val="single"/>
        </w:rPr>
        <w:t>last session</w:t>
      </w:r>
      <w:r w:rsidRPr="006E092E">
        <w:rPr>
          <w:rFonts w:asciiTheme="majorBidi" w:hAnsiTheme="majorBidi" w:cstheme="majorBidi"/>
          <w:sz w:val="24"/>
          <w:szCs w:val="24"/>
        </w:rPr>
        <w:t xml:space="preserve"> on the same day of surgery immediately before the implantation step to determine the density plan and prepare holes for follicular units’ insertion in the recipient area. </w:t>
      </w:r>
      <w:proofErr w:type="spellStart"/>
      <w:r w:rsidRPr="006E092E">
        <w:rPr>
          <w:rFonts w:asciiTheme="majorBidi" w:hAnsiTheme="majorBidi" w:cstheme="majorBidi"/>
          <w:sz w:val="24"/>
          <w:szCs w:val="24"/>
        </w:rPr>
        <w:t>Trichoscopy</w:t>
      </w:r>
      <w:proofErr w:type="spellEnd"/>
      <w:r w:rsidRPr="006E092E">
        <w:rPr>
          <w:rFonts w:asciiTheme="majorBidi" w:hAnsiTheme="majorBidi" w:cstheme="majorBidi"/>
          <w:sz w:val="24"/>
          <w:szCs w:val="24"/>
        </w:rPr>
        <w:t xml:space="preserve"> Evaluation for hair density was done immediately after implantation, 10 days after surgery and 9 months after surgery. </w:t>
      </w:r>
      <w:r w:rsidRPr="00387EBE">
        <w:rPr>
          <w:rFonts w:asciiTheme="majorBidi" w:hAnsiTheme="majorBidi" w:cstheme="majorBidi"/>
          <w:sz w:val="24"/>
          <w:szCs w:val="24"/>
        </w:rPr>
        <w:t xml:space="preserve">Three biopsies were taken; one from control scarring tissue without any treatment, second was taken after PRP (Platelets Rich Plasma) injection only for a scarring tissue, and third was taken twenty minutes after LASER and PRP treatment and immediately before implantation. The biopsies were stained by H.&amp;E. and Picrosirius Red Stain; further quantitative evaluation was made using circularly polarizing microscopy and IMAGEJ program for detection of </w:t>
      </w:r>
      <w:proofErr w:type="spellStart"/>
      <w:r w:rsidRPr="00387EBE">
        <w:rPr>
          <w:rFonts w:asciiTheme="majorBidi" w:hAnsiTheme="majorBidi" w:cstheme="majorBidi"/>
          <w:sz w:val="24"/>
          <w:szCs w:val="24"/>
        </w:rPr>
        <w:t>color</w:t>
      </w:r>
      <w:proofErr w:type="spellEnd"/>
      <w:r w:rsidRPr="00387EBE">
        <w:rPr>
          <w:rFonts w:asciiTheme="majorBidi" w:hAnsiTheme="majorBidi" w:cstheme="majorBidi"/>
          <w:sz w:val="24"/>
          <w:szCs w:val="24"/>
        </w:rPr>
        <w:t xml:space="preserve"> changes to evaluate collagen regeneration. Digital photographic evaluation was made for comparison of pictures before and after 9 months.</w:t>
      </w:r>
    </w:p>
    <w:p w:rsidR="00FE013B" w:rsidRPr="006317AD" w:rsidRDefault="00FE013B" w:rsidP="00FE013B">
      <w:pPr>
        <w:spacing w:after="0"/>
        <w:rPr>
          <w:b/>
          <w:sz w:val="24"/>
          <w:lang w:val="en-US"/>
        </w:rPr>
      </w:pPr>
      <w:r w:rsidRPr="006317AD">
        <w:rPr>
          <w:b/>
          <w:sz w:val="24"/>
          <w:lang w:val="en-US"/>
        </w:rPr>
        <w:t>Results</w:t>
      </w:r>
    </w:p>
    <w:p w:rsidR="00FE013B" w:rsidRDefault="00FE013B" w:rsidP="00FE013B">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Using LAMFUT, we were able to have implanted hair follicles with approximately 1-2 mm hole to hole density ranging from 55 to 85 holes per cm</w:t>
      </w:r>
      <w:r w:rsidRPr="00C41488">
        <w:rPr>
          <w:rFonts w:asciiTheme="majorBidi" w:hAnsiTheme="majorBidi" w:cstheme="majorBidi"/>
          <w:vertAlign w:val="superscript"/>
        </w:rPr>
        <w:t>2</w:t>
      </w:r>
      <w:r>
        <w:rPr>
          <w:rFonts w:asciiTheme="majorBidi" w:hAnsiTheme="majorBidi" w:cstheme="majorBidi"/>
        </w:rPr>
        <w:t xml:space="preserve">, compared to </w:t>
      </w:r>
      <w:r w:rsidRPr="00C41488">
        <w:rPr>
          <w:rFonts w:asciiTheme="majorBidi" w:hAnsiTheme="majorBidi" w:cstheme="majorBidi"/>
        </w:rPr>
        <w:t>a pattern density spacing of 5-mm hole to hole distance done in a previous study be Kwon et al, 2007.</w:t>
      </w:r>
      <w:r>
        <w:rPr>
          <w:rFonts w:asciiTheme="majorBidi" w:hAnsiTheme="majorBidi" w:cstheme="majorBidi"/>
        </w:rPr>
        <w:t xml:space="preserve"> After 9 months, hair regrowth was more than 90% of implanted grafts using Trichoscope for re-evaluation. All the</w:t>
      </w:r>
      <w:r w:rsidRPr="006E092E">
        <w:rPr>
          <w:rFonts w:asciiTheme="majorBidi" w:hAnsiTheme="majorBidi" w:cstheme="majorBidi"/>
        </w:rPr>
        <w:t xml:space="preserve"> signs of </w:t>
      </w:r>
      <w:r>
        <w:rPr>
          <w:rFonts w:asciiTheme="majorBidi" w:hAnsiTheme="majorBidi" w:cstheme="majorBidi"/>
        </w:rPr>
        <w:t>revitalization including e</w:t>
      </w:r>
      <w:r w:rsidRPr="006E092E">
        <w:rPr>
          <w:rFonts w:asciiTheme="majorBidi" w:hAnsiTheme="majorBidi" w:cstheme="majorBidi"/>
        </w:rPr>
        <w:t xml:space="preserve">lasticity, </w:t>
      </w:r>
      <w:r>
        <w:rPr>
          <w:rFonts w:asciiTheme="majorBidi" w:hAnsiTheme="majorBidi" w:cstheme="majorBidi"/>
        </w:rPr>
        <w:t>colour and t</w:t>
      </w:r>
      <w:r w:rsidRPr="006E092E">
        <w:rPr>
          <w:rFonts w:asciiTheme="majorBidi" w:hAnsiTheme="majorBidi" w:cstheme="majorBidi"/>
        </w:rPr>
        <w:t>exture</w:t>
      </w:r>
      <w:r>
        <w:rPr>
          <w:rFonts w:asciiTheme="majorBidi" w:hAnsiTheme="majorBidi" w:cstheme="majorBidi"/>
        </w:rPr>
        <w:t xml:space="preserve"> were improved according to the assessors’ evaluation.</w:t>
      </w:r>
    </w:p>
    <w:p w:rsidR="00FE013B" w:rsidRDefault="00FE013B" w:rsidP="00FE013B">
      <w:pPr>
        <w:autoSpaceDE w:val="0"/>
        <w:autoSpaceDN w:val="0"/>
        <w:adjustRightInd w:val="0"/>
        <w:spacing w:after="0" w:line="240" w:lineRule="auto"/>
        <w:ind w:firstLine="720"/>
        <w:jc w:val="both"/>
        <w:rPr>
          <w:rFonts w:ascii="Arial" w:hAnsi="Arial" w:cs="Arial"/>
          <w:color w:val="000000"/>
          <w:sz w:val="18"/>
          <w:szCs w:val="18"/>
        </w:rPr>
      </w:pPr>
      <w:r>
        <w:rPr>
          <w:rFonts w:asciiTheme="majorBidi" w:hAnsiTheme="majorBidi" w:cstheme="majorBidi"/>
        </w:rPr>
        <w:t xml:space="preserve">Compared to previous studies, our results showed both higher density of hair implantation in </w:t>
      </w:r>
      <w:r w:rsidRPr="006C1E15">
        <w:rPr>
          <w:rFonts w:asciiTheme="majorBidi" w:hAnsiTheme="majorBidi" w:cstheme="majorBidi"/>
          <w:b/>
          <w:bCs/>
        </w:rPr>
        <w:t>SCA</w:t>
      </w:r>
      <w:r>
        <w:rPr>
          <w:rFonts w:asciiTheme="majorBidi" w:hAnsiTheme="majorBidi" w:cstheme="majorBidi"/>
        </w:rPr>
        <w:t xml:space="preserve"> recipient areas and higher graft regrowth on </w:t>
      </w:r>
      <w:r w:rsidRPr="0010419B">
        <w:rPr>
          <w:rFonts w:asciiTheme="majorBidi" w:hAnsiTheme="majorBidi" w:cstheme="majorBidi"/>
        </w:rPr>
        <w:t xml:space="preserve">using deep ablative LASER programmed technique. </w:t>
      </w:r>
      <w:r w:rsidRPr="0010419B">
        <w:rPr>
          <w:rFonts w:asciiTheme="majorBidi" w:hAnsiTheme="majorBidi" w:cstheme="majorBidi"/>
        </w:rPr>
        <w:lastRenderedPageBreak/>
        <w:t>There was minimal popping up of implanted hair follicles and the intraoperative bleeding was almost null; thus, higher density in such cases was possible.</w:t>
      </w:r>
    </w:p>
    <w:p w:rsidR="00FE013B" w:rsidRDefault="00FE013B" w:rsidP="00FE013B">
      <w:pPr>
        <w:spacing w:after="0"/>
        <w:rPr>
          <w:lang w:val="en-US"/>
        </w:rPr>
      </w:pPr>
    </w:p>
    <w:p w:rsidR="00FE013B" w:rsidRPr="006317AD" w:rsidRDefault="00FE013B" w:rsidP="00FE013B">
      <w:pPr>
        <w:spacing w:after="0"/>
        <w:rPr>
          <w:b/>
          <w:sz w:val="24"/>
          <w:lang w:val="en-US"/>
        </w:rPr>
      </w:pPr>
      <w:r>
        <w:rPr>
          <w:b/>
          <w:sz w:val="24"/>
          <w:lang w:val="en-US"/>
        </w:rPr>
        <w:t>Results</w:t>
      </w:r>
    </w:p>
    <w:p w:rsidR="00FE013B" w:rsidRPr="006E092E" w:rsidRDefault="00FE013B" w:rsidP="00FE013B">
      <w:pPr>
        <w:autoSpaceDE w:val="0"/>
        <w:autoSpaceDN w:val="0"/>
        <w:adjustRightInd w:val="0"/>
        <w:spacing w:after="0" w:line="240" w:lineRule="auto"/>
        <w:ind w:firstLine="720"/>
        <w:jc w:val="both"/>
        <w:rPr>
          <w:rFonts w:asciiTheme="majorBidi" w:hAnsiTheme="majorBidi" w:cstheme="majorBidi"/>
        </w:rPr>
      </w:pPr>
      <w:r w:rsidRPr="006C1E15">
        <w:rPr>
          <w:rFonts w:asciiTheme="majorBidi" w:hAnsiTheme="majorBidi" w:cstheme="majorBidi"/>
          <w:b/>
          <w:bCs/>
        </w:rPr>
        <w:t>LA</w:t>
      </w:r>
      <w:r>
        <w:rPr>
          <w:rFonts w:asciiTheme="majorBidi" w:hAnsiTheme="majorBidi" w:cstheme="majorBidi"/>
          <w:b/>
          <w:bCs/>
        </w:rPr>
        <w:t>M</w:t>
      </w:r>
      <w:r w:rsidRPr="006C1E15">
        <w:rPr>
          <w:rFonts w:asciiTheme="majorBidi" w:hAnsiTheme="majorBidi" w:cstheme="majorBidi"/>
          <w:b/>
          <w:bCs/>
        </w:rPr>
        <w:t>FUT</w:t>
      </w:r>
      <w:r>
        <w:rPr>
          <w:rFonts w:asciiTheme="majorBidi" w:hAnsiTheme="majorBidi" w:cstheme="majorBidi"/>
        </w:rPr>
        <w:t xml:space="preserve"> is a new promising technique for optimizing results of Hair Transplantation in cases of </w:t>
      </w:r>
      <w:r w:rsidRPr="006C1E15">
        <w:rPr>
          <w:rFonts w:asciiTheme="majorBidi" w:hAnsiTheme="majorBidi" w:cstheme="majorBidi"/>
          <w:b/>
          <w:bCs/>
        </w:rPr>
        <w:t>SCA</w:t>
      </w:r>
      <w:r>
        <w:rPr>
          <w:rFonts w:asciiTheme="majorBidi" w:hAnsiTheme="majorBidi" w:cstheme="majorBidi"/>
        </w:rPr>
        <w:t xml:space="preserve">. Further studies should be done for providing histopathological evidence of improvement in LASER treated areas compared to untreated areas after Hair Transplantation, using Immunolabelling for related growth factors. </w:t>
      </w:r>
    </w:p>
    <w:p w:rsidR="002350BC" w:rsidRPr="00FE013B" w:rsidRDefault="002350BC" w:rsidP="00DF04E3">
      <w:pPr>
        <w:pStyle w:val="HTMLPreformatted"/>
        <w:jc w:val="both"/>
        <w:rPr>
          <w:rFonts w:ascii="Times New Roman" w:hAnsi="Times New Roman" w:cs="Times New Roman"/>
          <w:sz w:val="24"/>
          <w:lang w:val="en-IN"/>
        </w:rPr>
      </w:pPr>
    </w:p>
    <w:p w:rsidR="0028059F"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FE013B">
        <w:rPr>
          <w:rFonts w:ascii="Times New Roman" w:hAnsi="Times New Roman" w:cs="Times New Roman"/>
          <w:i/>
          <w:sz w:val="24"/>
        </w:rPr>
        <w:t xml:space="preserve"> Alopecia, Cicatricial Alopecia, LAMFUT, LASER, </w:t>
      </w:r>
    </w:p>
    <w:p w:rsidR="00306E8E" w:rsidRDefault="00306E8E"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bookmarkStart w:id="0" w:name="_GoBack"/>
      <w:bookmarkEnd w:id="0"/>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FE013B" w:rsidRDefault="00FE013B" w:rsidP="00FE013B">
      <w:pPr>
        <w:pStyle w:val="NormalWeb"/>
      </w:pPr>
      <w:r>
        <w:t xml:space="preserve">In 2007, </w:t>
      </w:r>
      <w:proofErr w:type="spellStart"/>
      <w:proofErr w:type="gramStart"/>
      <w:r>
        <w:t>Dr.Ahmed</w:t>
      </w:r>
      <w:proofErr w:type="spellEnd"/>
      <w:proofErr w:type="gramEnd"/>
      <w:r>
        <w:t xml:space="preserve"> received his MSc Degree in Dermatology &amp; Venereology. Later, he had his board </w:t>
      </w:r>
      <w:proofErr w:type="spellStart"/>
      <w:proofErr w:type="gramStart"/>
      <w:r>
        <w:t>certifications:European</w:t>
      </w:r>
      <w:proofErr w:type="spellEnd"/>
      <w:proofErr w:type="gramEnd"/>
      <w:r>
        <w:t xml:space="preserve"> Board Of Dermatology &amp; Venereology (2010), American Board of Hair Restoration Surgery (2014) and American Board of LASER Surgery (2014)</w:t>
      </w:r>
    </w:p>
    <w:p w:rsidR="00FE013B" w:rsidRDefault="00FE013B" w:rsidP="00FE013B">
      <w:pPr>
        <w:pStyle w:val="NormalWeb"/>
      </w:pPr>
      <w:r>
        <w:t xml:space="preserve">Dr. Ahmed is an active member </w:t>
      </w:r>
      <w:proofErr w:type="spellStart"/>
      <w:proofErr w:type="gramStart"/>
      <w:r>
        <w:t>of:European</w:t>
      </w:r>
      <w:proofErr w:type="spellEnd"/>
      <w:proofErr w:type="gramEnd"/>
      <w:r>
        <w:t xml:space="preserve"> Academy of Dermatology &amp; Venereology (EADV), European Society of LASER Dermatology (ESLD), International Society of Hair Restoration Surgery (ISHRS), American Board of LASER Surgery (ABLS), International Dermoscopy Society (IDS), International Society of Dermatology (ISD) and European Association of Dermato Oncology (EADO).</w:t>
      </w:r>
    </w:p>
    <w:p w:rsidR="00FE013B" w:rsidRDefault="00FE013B" w:rsidP="00FE013B">
      <w:pPr>
        <w:pStyle w:val="NormalWeb"/>
      </w:pPr>
      <w:r>
        <w:t xml:space="preserve">Recently, He has registered a new PRP Tube for a patent in European Patent Office (EPO) for high quality retrieval of PRP after centrifugation and for PRP Gel preparation as well as developing a new LASER scanner for LASER Assisted </w:t>
      </w:r>
      <w:proofErr w:type="spellStart"/>
      <w:r>
        <w:t>MicroFollicular</w:t>
      </w:r>
      <w:proofErr w:type="spellEnd"/>
      <w:r>
        <w:t xml:space="preserve"> Unit Transplantation (LAMFUT) for Hair Transplantation.</w:t>
      </w:r>
    </w:p>
    <w:p w:rsidR="00FE013B" w:rsidRDefault="00FE013B" w:rsidP="00FE013B">
      <w:pPr>
        <w:pStyle w:val="NormalWeb"/>
      </w:pPr>
      <w:r>
        <w:t>He has actively participated for Lectures and cases presentation in many International conferences. Currently, he is Vice Chair for International Hair Restoration Platform (IHRP 2017), Vancouver-Canada. He is CEO of Juvederm Elite Clinic -Kuwait, PhD Researcher, Universitat Autonoma de Barcelona-Barcelona, Spain and Associate member, Harvard Medical School-Boston, USA (2017).</w:t>
      </w:r>
    </w:p>
    <w:p w:rsidR="00FE013B" w:rsidRDefault="00FE013B" w:rsidP="00FE013B">
      <w:pPr>
        <w:pStyle w:val="NormalWeb"/>
      </w:pPr>
      <w:r>
        <w:t>Awards</w:t>
      </w:r>
    </w:p>
    <w:p w:rsidR="00FE013B" w:rsidRDefault="00FE013B" w:rsidP="00FE013B">
      <w:pPr>
        <w:pStyle w:val="NormalWeb"/>
      </w:pPr>
      <w:r>
        <w:t>2005         American Academy of Dermatology Scholarship</w:t>
      </w:r>
    </w:p>
    <w:p w:rsidR="00FE013B" w:rsidRDefault="00FE013B" w:rsidP="00FE013B">
      <w:pPr>
        <w:pStyle w:val="NormalWeb"/>
      </w:pPr>
      <w:r>
        <w:t>2015         Dubai Harvard Foundation for Medical Research Scholarship</w:t>
      </w:r>
    </w:p>
    <w:p w:rsidR="00FE013B" w:rsidRDefault="00FE013B" w:rsidP="00FE013B">
      <w:pPr>
        <w:pStyle w:val="NormalWeb"/>
      </w:pPr>
      <w:r>
        <w:t>2016         GCSRT Program Scholarship, Harvard, USA</w:t>
      </w:r>
    </w:p>
    <w:p w:rsidR="00FE013B" w:rsidRDefault="00FE013B" w:rsidP="00FE013B">
      <w:pPr>
        <w:pStyle w:val="NormalWeb"/>
      </w:pPr>
      <w:r>
        <w:rPr>
          <w:noProof/>
          <w:lang w:val="en-IN" w:eastAsia="en-IN"/>
        </w:rPr>
        <w:lastRenderedPageBreak/>
        <w:drawing>
          <wp:anchor distT="0" distB="0" distL="114300" distR="114300" simplePos="0" relativeHeight="251662336" behindDoc="1" locked="0" layoutInCell="1" allowOverlap="1">
            <wp:simplePos x="0" y="0"/>
            <wp:positionH relativeFrom="margin">
              <wp:align>left</wp:align>
            </wp:positionH>
            <wp:positionV relativeFrom="paragraph">
              <wp:posOffset>291465</wp:posOffset>
            </wp:positionV>
            <wp:extent cx="1508760" cy="1813560"/>
            <wp:effectExtent l="0" t="0" r="0" b="0"/>
            <wp:wrapTight wrapText="bothSides">
              <wp:wrapPolygon edited="0">
                <wp:start x="0" y="0"/>
                <wp:lineTo x="0" y="21328"/>
                <wp:lineTo x="21273" y="21328"/>
                <wp:lineTo x="2127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8760" cy="1813560"/>
                    </a:xfrm>
                    <a:prstGeom prst="rect">
                      <a:avLst/>
                    </a:prstGeom>
                    <a:noFill/>
                    <a:ln>
                      <a:noFill/>
                    </a:ln>
                  </pic:spPr>
                </pic:pic>
              </a:graphicData>
            </a:graphic>
            <wp14:sizeRelH relativeFrom="margin">
              <wp14:pctWidth>0</wp14:pctWidth>
            </wp14:sizeRelH>
          </wp:anchor>
        </w:drawing>
      </w:r>
      <w:r>
        <w:t>2017         ISD Global Education Award, International Society of Dermatology</w:t>
      </w:r>
    </w:p>
    <w:p w:rsidR="00B3082B" w:rsidRPr="00FE013B" w:rsidRDefault="00B3082B" w:rsidP="00DF04E3">
      <w:pPr>
        <w:pStyle w:val="HTMLPreformatted"/>
        <w:jc w:val="both"/>
        <w:rPr>
          <w:rFonts w:ascii="Times New Roman" w:hAnsi="Times New Roman" w:cs="Times New Roman"/>
          <w:iCs/>
          <w:sz w:val="24"/>
          <w:lang w:val="en-US"/>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F30A32" w:rsidRDefault="00F30A32" w:rsidP="00B3082B">
      <w:pPr>
        <w:pStyle w:val="HTMLPreformatted"/>
        <w:jc w:val="right"/>
        <w:rPr>
          <w:rFonts w:ascii="Times New Roman" w:hAnsi="Times New Roman" w:cs="Times New Roman"/>
          <w:iCs/>
          <w:sz w:val="24"/>
        </w:rPr>
      </w:pPr>
    </w:p>
    <w:p w:rsidR="00FE013B" w:rsidRDefault="00FE013B" w:rsidP="00B3082B">
      <w:pPr>
        <w:pStyle w:val="HTMLPreformatted"/>
        <w:jc w:val="right"/>
        <w:rPr>
          <w:rFonts w:ascii="Times New Roman" w:hAnsi="Times New Roman" w:cs="Times New Roman"/>
          <w:iCs/>
          <w:sz w:val="24"/>
        </w:rPr>
      </w:pPr>
    </w:p>
    <w:p w:rsidR="00B3082B" w:rsidRPr="00DF04E3" w:rsidRDefault="00B3082B" w:rsidP="00FE013B">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30A32">
        <w:rPr>
          <w:rFonts w:ascii="Times New Roman" w:hAnsi="Times New Roman" w:cs="Times New Roman"/>
          <w:iCs/>
          <w:sz w:val="24"/>
        </w:rPr>
        <w:t>drahmed.derma@gmail.com</w:t>
      </w: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1E" w:rsidRDefault="00F37F1E" w:rsidP="00495C76">
      <w:pPr>
        <w:spacing w:after="0" w:line="240" w:lineRule="auto"/>
      </w:pPr>
      <w:r>
        <w:separator/>
      </w:r>
    </w:p>
  </w:endnote>
  <w:endnote w:type="continuationSeparator" w:id="0">
    <w:p w:rsidR="00F37F1E" w:rsidRDefault="00F37F1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1E" w:rsidRDefault="00F37F1E" w:rsidP="00495C76">
      <w:pPr>
        <w:spacing w:after="0" w:line="240" w:lineRule="auto"/>
      </w:pPr>
      <w:r>
        <w:separator/>
      </w:r>
    </w:p>
  </w:footnote>
  <w:footnote w:type="continuationSeparator" w:id="0">
    <w:p w:rsidR="00F37F1E" w:rsidRDefault="00F37F1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06E8E"/>
    <w:rsid w:val="00333E31"/>
    <w:rsid w:val="0038483D"/>
    <w:rsid w:val="00435234"/>
    <w:rsid w:val="00495134"/>
    <w:rsid w:val="00495C76"/>
    <w:rsid w:val="00627419"/>
    <w:rsid w:val="006C057D"/>
    <w:rsid w:val="00B3082B"/>
    <w:rsid w:val="00B6703B"/>
    <w:rsid w:val="00BA654F"/>
    <w:rsid w:val="00CE511D"/>
    <w:rsid w:val="00DF04E3"/>
    <w:rsid w:val="00EC2CCD"/>
    <w:rsid w:val="00F30A32"/>
    <w:rsid w:val="00F37F1E"/>
    <w:rsid w:val="00FE013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2D862"/>
  <w15:docId w15:val="{46ECE5F7-BC11-475A-9347-5DE10164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FE013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9702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Ahmed Youssef</cp:lastModifiedBy>
  <cp:revision>6</cp:revision>
  <cp:lastPrinted>2017-12-10T01:41:00Z</cp:lastPrinted>
  <dcterms:created xsi:type="dcterms:W3CDTF">2017-12-10T01:29:00Z</dcterms:created>
  <dcterms:modified xsi:type="dcterms:W3CDTF">2017-12-10T01:43:00Z</dcterms:modified>
</cp:coreProperties>
</file>