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81C" w:rsidRPr="001E381C" w:rsidRDefault="0013752C" w:rsidP="0013752C">
      <w:pPr>
        <w:pStyle w:val="Ttulo1"/>
        <w:spacing w:before="170"/>
        <w:ind w:left="0"/>
        <w:jc w:val="both"/>
        <w:rPr>
          <w:color w:val="337AB7"/>
        </w:rPr>
      </w:pPr>
      <w:r>
        <w:rPr>
          <w:color w:val="337AB7"/>
        </w:rPr>
        <w:t xml:space="preserve">Healing and recurrence in patients </w:t>
      </w:r>
      <w:r w:rsidR="001E381C">
        <w:rPr>
          <w:color w:val="337AB7"/>
        </w:rPr>
        <w:t>with high-risk area</w:t>
      </w:r>
      <w:r w:rsidR="00617980">
        <w:rPr>
          <w:color w:val="337AB7"/>
        </w:rPr>
        <w:t xml:space="preserve"> basal cell carcinoma treated with</w:t>
      </w:r>
      <w:r>
        <w:rPr>
          <w:color w:val="337AB7"/>
        </w:rPr>
        <w:t xml:space="preserve"> a combination of</w:t>
      </w:r>
      <w:r w:rsidR="00617980">
        <w:rPr>
          <w:color w:val="337AB7"/>
        </w:rPr>
        <w:t xml:space="preserve"> interferon</w:t>
      </w:r>
      <w:r>
        <w:rPr>
          <w:color w:val="337AB7"/>
        </w:rPr>
        <w:t xml:space="preserve"> alpha-2b and gamma after five follow-up.</w:t>
      </w:r>
    </w:p>
    <w:p w:rsidR="00803FCC" w:rsidRPr="005C792A" w:rsidRDefault="00803FCC" w:rsidP="00803FCC">
      <w:pPr>
        <w:pStyle w:val="Ttulo"/>
        <w:ind w:left="0" w:right="1334"/>
        <w:jc w:val="left"/>
        <w:rPr>
          <w:rFonts w:ascii="Arial" w:hAnsi="Arial" w:cs="Arial"/>
          <w:sz w:val="18"/>
          <w:szCs w:val="18"/>
        </w:rPr>
      </w:pPr>
      <w:r w:rsidRPr="005C792A">
        <w:rPr>
          <w:rFonts w:ascii="Arial" w:hAnsi="Arial" w:cs="Arial"/>
          <w:color w:val="231F20"/>
          <w:sz w:val="18"/>
          <w:szCs w:val="18"/>
        </w:rPr>
        <w:t>Vladimir Sánchez Linares.</w:t>
      </w:r>
      <w:r>
        <w:rPr>
          <w:rFonts w:ascii="Arial" w:hAnsi="Arial" w:cs="Arial"/>
          <w:color w:val="231F20"/>
          <w:spacing w:val="-13"/>
          <w:sz w:val="18"/>
          <w:szCs w:val="18"/>
        </w:rPr>
        <w:t xml:space="preserve"> </w:t>
      </w:r>
      <w:r w:rsidRPr="005C792A">
        <w:rPr>
          <w:rFonts w:ascii="Arial" w:hAnsi="Arial" w:cs="Arial"/>
          <w:color w:val="231F20"/>
          <w:sz w:val="18"/>
          <w:szCs w:val="18"/>
        </w:rPr>
        <w:t>Assistant</w:t>
      </w:r>
      <w:r w:rsidRPr="005C792A">
        <w:rPr>
          <w:rFonts w:ascii="Arial" w:hAnsi="Arial" w:cs="Arial"/>
          <w:color w:val="231F20"/>
          <w:spacing w:val="-14"/>
          <w:sz w:val="18"/>
          <w:szCs w:val="18"/>
        </w:rPr>
        <w:t xml:space="preserve"> </w:t>
      </w:r>
      <w:r w:rsidRPr="005C792A">
        <w:rPr>
          <w:rFonts w:ascii="Arial" w:hAnsi="Arial" w:cs="Arial"/>
          <w:color w:val="231F20"/>
          <w:sz w:val="18"/>
          <w:szCs w:val="18"/>
        </w:rPr>
        <w:t>Professor</w:t>
      </w:r>
      <w:r w:rsidRPr="005C792A">
        <w:rPr>
          <w:rFonts w:ascii="Arial" w:hAnsi="Arial" w:cs="Arial"/>
          <w:color w:val="231F20"/>
          <w:spacing w:val="-14"/>
          <w:sz w:val="18"/>
          <w:szCs w:val="18"/>
        </w:rPr>
        <w:t xml:space="preserve"> </w:t>
      </w:r>
      <w:r w:rsidRPr="005C792A">
        <w:rPr>
          <w:rFonts w:ascii="Arial" w:hAnsi="Arial" w:cs="Arial"/>
          <w:color w:val="231F20"/>
          <w:sz w:val="18"/>
          <w:szCs w:val="18"/>
        </w:rPr>
        <w:t>at</w:t>
      </w:r>
      <w:r w:rsidRPr="005C792A">
        <w:rPr>
          <w:rFonts w:ascii="Arial" w:hAnsi="Arial" w:cs="Arial"/>
          <w:color w:val="231F20"/>
          <w:spacing w:val="-13"/>
          <w:sz w:val="18"/>
          <w:szCs w:val="18"/>
        </w:rPr>
        <w:t xml:space="preserve"> </w:t>
      </w:r>
      <w:r w:rsidRPr="005C792A">
        <w:rPr>
          <w:rFonts w:ascii="Arial" w:hAnsi="Arial" w:cs="Arial"/>
          <w:color w:val="231F20"/>
          <w:sz w:val="18"/>
          <w:szCs w:val="18"/>
        </w:rPr>
        <w:t>Medical Science</w:t>
      </w:r>
      <w:r w:rsidRPr="005C792A">
        <w:rPr>
          <w:rFonts w:ascii="Arial" w:hAnsi="Arial" w:cs="Arial"/>
          <w:color w:val="231F20"/>
          <w:spacing w:val="-13"/>
          <w:sz w:val="18"/>
          <w:szCs w:val="18"/>
        </w:rPr>
        <w:t xml:space="preserve"> </w:t>
      </w:r>
      <w:r w:rsidRPr="005C792A">
        <w:rPr>
          <w:rFonts w:ascii="Arial" w:hAnsi="Arial" w:cs="Arial"/>
          <w:color w:val="231F20"/>
          <w:sz w:val="18"/>
          <w:szCs w:val="18"/>
        </w:rPr>
        <w:t xml:space="preserve">University. </w:t>
      </w:r>
      <w:r w:rsidRPr="005C792A">
        <w:rPr>
          <w:rFonts w:ascii="Arial" w:hAnsi="Arial" w:cs="Arial"/>
          <w:color w:val="231F20"/>
          <w:spacing w:val="-1"/>
          <w:sz w:val="18"/>
          <w:szCs w:val="18"/>
        </w:rPr>
        <w:t xml:space="preserve">Sancti Spíritus, Cuba </w:t>
      </w:r>
    </w:p>
    <w:p w:rsidR="00AE3E37" w:rsidRDefault="00AE3E37">
      <w:pPr>
        <w:pStyle w:val="Textoindependiente"/>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Ttulo3"/>
        <w:spacing w:before="147"/>
        <w:jc w:val="both"/>
      </w:pPr>
      <w:r>
        <w:rPr>
          <w:color w:val="BF5A14"/>
        </w:rPr>
        <w:lastRenderedPageBreak/>
        <w:t>Abstract</w:t>
      </w:r>
    </w:p>
    <w:p w:rsidR="001E381C" w:rsidRPr="001934C0" w:rsidRDefault="001E381C" w:rsidP="001934C0">
      <w:pPr>
        <w:jc w:val="both"/>
        <w:rPr>
          <w:rFonts w:ascii="Times New Roman" w:hAnsi="Times New Roman"/>
          <w:sz w:val="24"/>
          <w:szCs w:val="24"/>
        </w:rPr>
      </w:pPr>
      <w:r w:rsidRPr="001E381C">
        <w:rPr>
          <w:b/>
        </w:rPr>
        <w:t xml:space="preserve">Background: </w:t>
      </w:r>
      <w:r w:rsidR="001934C0" w:rsidRPr="001934C0">
        <w:t>Basal cell carcinoma (BCC) is the most common cancer in white-skinned individuals and its incidence is increasing worldwide.</w:t>
      </w:r>
      <w:r w:rsidR="001934C0">
        <w:rPr>
          <w:vertAlign w:val="superscript"/>
        </w:rPr>
        <w:t xml:space="preserve"> </w:t>
      </w:r>
      <w:r w:rsidR="001934C0" w:rsidRPr="001934C0">
        <w:t xml:space="preserve"> Although the rate of metastasis is very low, if BCC is not properly treated, its growth and invasion of surrounded tissues cause mutilations, functional impairments, and adverse cosmetic outcomes</w:t>
      </w:r>
      <w:r w:rsidR="001934C0">
        <w:t>.</w:t>
      </w:r>
      <w:r w:rsidR="001934C0">
        <w:rPr>
          <w:rFonts w:ascii="Times New Roman" w:hAnsi="Times New Roman"/>
          <w:sz w:val="24"/>
          <w:szCs w:val="24"/>
        </w:rPr>
        <w:t xml:space="preserve"> </w:t>
      </w:r>
      <w:r w:rsidRPr="001E381C">
        <w:t xml:space="preserve">Surgery is the treatment of choice for patients with basal cell carcinoma (BCC). When surgery is not a choice, only radiotherapy is recommended for patients with high-risk area BCC. Interferons could be an acceptable therapeutic option for these patients.  </w:t>
      </w:r>
      <w:r w:rsidRPr="001E381C">
        <w:rPr>
          <w:b/>
        </w:rPr>
        <w:t>Objective</w:t>
      </w:r>
      <w:r w:rsidRPr="001E381C">
        <w:t xml:space="preserve">: To evaluate the long-term clinical response to interferon therapy in patients with high-risk area BCC. </w:t>
      </w:r>
      <w:r w:rsidRPr="001E381C">
        <w:rPr>
          <w:b/>
        </w:rPr>
        <w:t>Methods</w:t>
      </w:r>
      <w:r w:rsidRPr="001E381C">
        <w:t xml:space="preserve">: Patients with high-risk area BCC were treated with perilesional injections of alpha-2b+gamma interferons. Those with incomplete clinical response were reevaluated, and their residual tumors were surgically excised and declared cured. Patients treated with interferons alone and those treated with interferon plus surgery were followed-up for five years. Time to event for recurrence were estimated by Kaplan-Meier survival analysis. </w:t>
      </w:r>
      <w:r w:rsidRPr="001E381C">
        <w:rPr>
          <w:b/>
        </w:rPr>
        <w:t>Results</w:t>
      </w:r>
      <w:r w:rsidRPr="001E381C">
        <w:t>: After 16 weeks, 143 (73, 3%) patients showed a complete response (95% CI 67,2%-80,1%). Patients developed a recurrence with a mean of 55 months (95% CI 53,8-57,4). The estimated rate of been recurrence free at five yea</w:t>
      </w:r>
      <w:r w:rsidR="001934C0">
        <w:t>rs was 87.7% (95% CI 82,9-92,4)</w:t>
      </w:r>
      <w:r w:rsidRPr="001E381C">
        <w:t xml:space="preserve">. Adverse events were frequent but moderate or mild, been fever and local pain the most frequent ones. </w:t>
      </w:r>
      <w:r w:rsidRPr="001E381C">
        <w:rPr>
          <w:b/>
        </w:rPr>
        <w:t>Conclusions</w:t>
      </w:r>
      <w:r w:rsidRPr="001E381C">
        <w:t xml:space="preserve">: Perilesional injections of alpha-2b+gamma interferons to patients with high-risk area BCC, offer a satisfactory cure rate after a five </w:t>
      </w:r>
      <w:proofErr w:type="gramStart"/>
      <w:r w:rsidRPr="001E381C">
        <w:t>years</w:t>
      </w:r>
      <w:proofErr w:type="gramEnd"/>
      <w:r w:rsidRPr="001E381C">
        <w:t xml:space="preserve"> follow-up with an acceptable safety profile.</w:t>
      </w:r>
    </w:p>
    <w:p w:rsidR="00531177" w:rsidRPr="001E381C" w:rsidRDefault="00531177" w:rsidP="00531177">
      <w:pPr>
        <w:jc w:val="both"/>
      </w:pPr>
      <w:r w:rsidRPr="001E381C">
        <w:rPr>
          <w:b/>
        </w:rPr>
        <w:t>Keywords</w:t>
      </w:r>
      <w:r w:rsidRPr="001E381C">
        <w:t xml:space="preserve">: basal cell carcinoma, </w:t>
      </w:r>
      <w:r w:rsidR="001E381C">
        <w:t>high-risk area</w:t>
      </w:r>
      <w:r w:rsidRPr="001E381C">
        <w:t>, interferon, skin cancer no melanoma</w:t>
      </w:r>
    </w:p>
    <w:p w:rsidR="00AE3E37" w:rsidRDefault="00A9710C">
      <w:pPr>
        <w:pStyle w:val="Textoindependiente"/>
        <w:spacing w:before="90" w:line="280" w:lineRule="auto"/>
        <w:ind w:left="100"/>
        <w:jc w:val="both"/>
      </w:pPr>
      <w:r>
        <w:t>.</w:t>
      </w:r>
    </w:p>
    <w:p w:rsidR="000B21BD" w:rsidRDefault="00A9710C" w:rsidP="000B21BD">
      <w:pPr>
        <w:pStyle w:val="Ttulo3"/>
        <w:rPr>
          <w:color w:val="BF5A14"/>
        </w:rPr>
      </w:pPr>
      <w:r>
        <w:rPr>
          <w:b w:val="0"/>
        </w:rPr>
        <w:br w:type="column"/>
      </w:r>
      <w:r>
        <w:rPr>
          <w:color w:val="BF5A14"/>
        </w:rPr>
        <w:lastRenderedPageBreak/>
        <w:t>Image</w:t>
      </w:r>
    </w:p>
    <w:p w:rsidR="000B21BD" w:rsidRDefault="00E92944" w:rsidP="00E92944">
      <w:pPr>
        <w:pStyle w:val="Ttulo3"/>
        <w:jc w:val="center"/>
        <w:rPr>
          <w:noProof/>
          <w:lang w:val="es-ES" w:eastAsia="es-ES"/>
        </w:rPr>
      </w:pPr>
      <w:r>
        <w:rPr>
          <w:noProof/>
          <w:lang w:val="es-ES" w:eastAsia="es-ES"/>
        </w:rPr>
        <w:drawing>
          <wp:inline distT="0" distB="0" distL="0" distR="0" wp14:anchorId="584C8E8E" wp14:editId="0C05AFC9">
            <wp:extent cx="2476500" cy="161987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0467" t="31903" r="23659" b="14782"/>
                    <a:stretch/>
                  </pic:blipFill>
                  <pic:spPr bwMode="auto">
                    <a:xfrm>
                      <a:off x="0" y="0"/>
                      <a:ext cx="2481780" cy="1623329"/>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rsidR="00E92944" w:rsidRPr="00E92944" w:rsidRDefault="00E92944" w:rsidP="009624E6">
      <w:pPr>
        <w:pStyle w:val="Ttulo3"/>
        <w:jc w:val="both"/>
        <w:rPr>
          <w:b w:val="0"/>
        </w:rPr>
      </w:pPr>
      <w:r w:rsidRPr="00E92944">
        <w:rPr>
          <w:rFonts w:ascii="Tw Cen MT" w:hAnsi="Tw Cen MT"/>
          <w:b w:val="0"/>
        </w:rPr>
        <w:t>Figure 1. Survival analysis for the development of local recurrence</w:t>
      </w:r>
      <w:r w:rsidR="00BD2C35">
        <w:rPr>
          <w:rFonts w:ascii="Tw Cen MT" w:hAnsi="Tw Cen MT"/>
          <w:b w:val="0"/>
        </w:rPr>
        <w:t xml:space="preserve"> in patients with high-risk area basal cell carcinoma treated with interferon. </w:t>
      </w:r>
    </w:p>
    <w:p w:rsidR="005973B9" w:rsidRDefault="000B21BD" w:rsidP="005973B9">
      <w:pPr>
        <w:spacing w:line="204" w:lineRule="exact"/>
        <w:rPr>
          <w:rFonts w:ascii="Arial"/>
          <w:b/>
          <w:sz w:val="20"/>
        </w:rPr>
      </w:pPr>
      <w:r>
        <w:rPr>
          <w:rFonts w:ascii="Arial"/>
          <w:sz w:val="20"/>
        </w:rPr>
        <w:t xml:space="preserve"> </w:t>
      </w:r>
      <w:r w:rsidR="008F5F94">
        <w:rPr>
          <w:rFonts w:ascii="Arial"/>
          <w:sz w:val="20"/>
        </w:rPr>
        <w:t xml:space="preserve">  </w:t>
      </w:r>
      <w:r>
        <w:rPr>
          <w:rFonts w:ascii="Arial"/>
          <w:b/>
          <w:color w:val="BF5A14"/>
          <w:sz w:val="20"/>
        </w:rPr>
        <w:t>Recent Publications</w:t>
      </w:r>
    </w:p>
    <w:p w:rsidR="00160DAD" w:rsidRPr="006D39D9" w:rsidRDefault="00160DAD" w:rsidP="00160DAD">
      <w:pPr>
        <w:widowControl/>
        <w:numPr>
          <w:ilvl w:val="0"/>
          <w:numId w:val="5"/>
        </w:numPr>
        <w:pBdr>
          <w:top w:val="nil"/>
          <w:left w:val="nil"/>
          <w:bottom w:val="nil"/>
          <w:right w:val="nil"/>
          <w:between w:val="nil"/>
        </w:pBdr>
        <w:ind w:right="-1"/>
        <w:jc w:val="both"/>
        <w:rPr>
          <w:rStyle w:val="Hipervnculo"/>
          <w:rFonts w:ascii="Calibri" w:hAnsi="Calibri" w:cs="Arial"/>
          <w:color w:val="000000"/>
          <w:sz w:val="18"/>
          <w:szCs w:val="18"/>
          <w:u w:val="none"/>
        </w:rPr>
      </w:pPr>
      <w:r w:rsidRPr="006D39D9">
        <w:rPr>
          <w:rFonts w:ascii="Calibri" w:hAnsi="Calibri" w:cs="Arial"/>
          <w:sz w:val="18"/>
          <w:szCs w:val="18"/>
          <w:lang w:val="es-CU"/>
        </w:rPr>
        <w:t xml:space="preserve">Sánchez Linares V, Bello Rivero I. HeberFERON y calidad de vida en el carcinoma basocelular facial. Gac méd espirit. 2022; 24(1). </w:t>
      </w:r>
      <w:r w:rsidR="006D39D9" w:rsidRPr="006D39D9">
        <w:rPr>
          <w:rFonts w:ascii="Calibri" w:hAnsi="Calibri" w:cs="Arial"/>
          <w:sz w:val="18"/>
          <w:szCs w:val="18"/>
        </w:rPr>
        <w:t>Available from</w:t>
      </w:r>
      <w:r w:rsidR="006D39D9" w:rsidRPr="006D39D9">
        <w:rPr>
          <w:rFonts w:ascii="Calibri" w:hAnsi="Calibri"/>
          <w:sz w:val="18"/>
          <w:szCs w:val="18"/>
        </w:rPr>
        <w:t xml:space="preserve"> </w:t>
      </w:r>
      <w:hyperlink r:id="rId9" w:history="1">
        <w:r w:rsidRPr="006D39D9">
          <w:rPr>
            <w:rStyle w:val="Hipervnculo"/>
            <w:rFonts w:ascii="Calibri" w:hAnsi="Calibri" w:cs="Arial"/>
            <w:sz w:val="18"/>
            <w:szCs w:val="18"/>
            <w:lang w:val="es-CU"/>
          </w:rPr>
          <w:t>https://revgmespirituana</w:t>
        </w:r>
        <w:r w:rsidRPr="006D39D9">
          <w:rPr>
            <w:rStyle w:val="Hipervnculo"/>
            <w:rFonts w:ascii="Calibri" w:hAnsi="Calibri" w:cs="Arial"/>
            <w:color w:val="4472C4"/>
            <w:sz w:val="18"/>
            <w:szCs w:val="18"/>
            <w:lang w:val="es-CU"/>
          </w:rPr>
          <w:t>.sld.cu</w:t>
        </w:r>
        <w:r w:rsidRPr="006D39D9">
          <w:rPr>
            <w:rStyle w:val="Hipervnculo"/>
            <w:rFonts w:ascii="Calibri" w:hAnsi="Calibri" w:cs="Arial"/>
            <w:sz w:val="18"/>
            <w:szCs w:val="18"/>
            <w:lang w:val="es-CU"/>
          </w:rPr>
          <w:t>/index.php/gme/article/view/2389/pdf</w:t>
        </w:r>
      </w:hyperlink>
    </w:p>
    <w:p w:rsidR="00160DAD" w:rsidRPr="006D39D9" w:rsidRDefault="00160DAD" w:rsidP="00160DAD">
      <w:pPr>
        <w:pStyle w:val="Prrafodelista"/>
        <w:numPr>
          <w:ilvl w:val="0"/>
          <w:numId w:val="5"/>
        </w:numPr>
        <w:pBdr>
          <w:top w:val="nil"/>
          <w:left w:val="nil"/>
          <w:bottom w:val="nil"/>
          <w:right w:val="nil"/>
          <w:between w:val="nil"/>
        </w:pBdr>
        <w:ind w:right="-1"/>
        <w:rPr>
          <w:rFonts w:cs="Arial"/>
          <w:color w:val="000000"/>
          <w:sz w:val="18"/>
          <w:szCs w:val="18"/>
        </w:rPr>
      </w:pPr>
      <w:r w:rsidRPr="006D39D9">
        <w:rPr>
          <w:rFonts w:cs="Arial"/>
          <w:sz w:val="18"/>
          <w:szCs w:val="18"/>
          <w:lang w:val="es-CU"/>
        </w:rPr>
        <w:t>Sánchez Linares V, Ríos Rodríguez ME, Román Simón M, Pérez García CD, Díaz Hernández Y, Bello-Rivero I. HeberFERON en el carcinoma basocelular periocular. Serie de cas</w:t>
      </w:r>
      <w:r w:rsidR="006D39D9" w:rsidRPr="006D39D9">
        <w:rPr>
          <w:rFonts w:cs="Arial"/>
          <w:sz w:val="18"/>
          <w:szCs w:val="18"/>
          <w:lang w:val="es-CU"/>
        </w:rPr>
        <w:t>os. Gac méd espirit. 2021</w:t>
      </w:r>
      <w:r w:rsidRPr="006D39D9">
        <w:rPr>
          <w:rFonts w:cs="Arial"/>
          <w:sz w:val="18"/>
          <w:szCs w:val="18"/>
          <w:lang w:val="es-CU"/>
        </w:rPr>
        <w:t>;</w:t>
      </w:r>
      <w:r w:rsidR="006D39D9" w:rsidRPr="006D39D9">
        <w:rPr>
          <w:rFonts w:cs="Arial"/>
          <w:sz w:val="18"/>
          <w:szCs w:val="18"/>
          <w:lang w:val="es-CU"/>
        </w:rPr>
        <w:t xml:space="preserve"> </w:t>
      </w:r>
      <w:r w:rsidRPr="006D39D9">
        <w:rPr>
          <w:rFonts w:cs="Arial"/>
          <w:sz w:val="18"/>
          <w:szCs w:val="18"/>
          <w:lang w:val="es-CU"/>
        </w:rPr>
        <w:t xml:space="preserve">23(1). </w:t>
      </w:r>
      <w:r w:rsidR="006D39D9" w:rsidRPr="006D39D9">
        <w:rPr>
          <w:rFonts w:cs="Arial"/>
          <w:sz w:val="18"/>
          <w:szCs w:val="18"/>
        </w:rPr>
        <w:t>Available from</w:t>
      </w:r>
      <w:r w:rsidRPr="006D39D9">
        <w:rPr>
          <w:rFonts w:cs="Arial"/>
          <w:sz w:val="18"/>
          <w:szCs w:val="18"/>
          <w:lang w:val="es-CU"/>
        </w:rPr>
        <w:t xml:space="preserve">: </w:t>
      </w:r>
      <w:r w:rsidR="00340A01">
        <w:fldChar w:fldCharType="begin"/>
      </w:r>
      <w:r w:rsidR="00340A01">
        <w:instrText xml:space="preserve"> HYPERLINK "https://revgmespirituana.sld.cu/index.php/gme/article/view/2248/pdf" </w:instrText>
      </w:r>
      <w:r w:rsidR="00340A01">
        <w:fldChar w:fldCharType="separate"/>
      </w:r>
      <w:r w:rsidRPr="006D39D9">
        <w:rPr>
          <w:rStyle w:val="Hipervnculo"/>
          <w:rFonts w:cs="Arial"/>
          <w:sz w:val="18"/>
          <w:szCs w:val="18"/>
          <w:lang w:val="es-CU"/>
        </w:rPr>
        <w:t>https://revgmespirituana</w:t>
      </w:r>
      <w:r w:rsidRPr="006D39D9">
        <w:rPr>
          <w:rStyle w:val="Hipervnculo"/>
          <w:rFonts w:cs="Arial"/>
          <w:color w:val="4472C4"/>
          <w:sz w:val="18"/>
          <w:szCs w:val="18"/>
          <w:lang w:val="es-CU"/>
        </w:rPr>
        <w:t>.sld.cu</w:t>
      </w:r>
      <w:r w:rsidRPr="006D39D9">
        <w:rPr>
          <w:rStyle w:val="Hipervnculo"/>
          <w:rFonts w:cs="Arial"/>
          <w:sz w:val="18"/>
          <w:szCs w:val="18"/>
          <w:lang w:val="es-CU"/>
        </w:rPr>
        <w:t>/index.php/gme/article/view/2248/pdf</w:t>
      </w:r>
      <w:r w:rsidR="00340A01">
        <w:rPr>
          <w:rStyle w:val="Hipervnculo"/>
          <w:rFonts w:cs="Arial"/>
          <w:sz w:val="18"/>
          <w:szCs w:val="18"/>
          <w:lang w:val="es-CU"/>
        </w:rPr>
        <w:fldChar w:fldCharType="end"/>
      </w:r>
    </w:p>
    <w:p w:rsidR="00160DAD" w:rsidRPr="006D39D9" w:rsidRDefault="00160DAD" w:rsidP="00160DAD">
      <w:pPr>
        <w:widowControl/>
        <w:numPr>
          <w:ilvl w:val="0"/>
          <w:numId w:val="5"/>
        </w:numPr>
        <w:pBdr>
          <w:top w:val="nil"/>
          <w:left w:val="nil"/>
          <w:bottom w:val="nil"/>
          <w:right w:val="nil"/>
          <w:between w:val="nil"/>
        </w:pBdr>
        <w:ind w:right="-1"/>
        <w:jc w:val="both"/>
        <w:rPr>
          <w:rFonts w:ascii="Calibri" w:hAnsi="Calibri" w:cs="Arial"/>
          <w:sz w:val="18"/>
          <w:szCs w:val="18"/>
          <w:lang w:val="es-CU"/>
        </w:rPr>
      </w:pPr>
      <w:r w:rsidRPr="006D39D9">
        <w:rPr>
          <w:rFonts w:ascii="Calibri" w:hAnsi="Calibri" w:cs="Arial"/>
          <w:sz w:val="18"/>
          <w:szCs w:val="18"/>
          <w:lang w:val="es-CU"/>
        </w:rPr>
        <w:t>Sánchez Linares V, Martínez Fando B, Hernández González T, González Pérez A, Bello Rivero I. Tratamiento de carcinoma basocelular en la nariz con una combinación de interferones Alpha-2b y Gamma</w:t>
      </w:r>
      <w:r w:rsidR="006D39D9" w:rsidRPr="006D39D9">
        <w:rPr>
          <w:rFonts w:ascii="Calibri" w:hAnsi="Calibri" w:cs="Arial"/>
          <w:sz w:val="18"/>
          <w:szCs w:val="18"/>
          <w:lang w:val="es-CU"/>
        </w:rPr>
        <w:t>. Rev haban cienc méd. 2022</w:t>
      </w:r>
      <w:r w:rsidRPr="006D39D9">
        <w:rPr>
          <w:rFonts w:ascii="Calibri" w:hAnsi="Calibri" w:cs="Arial"/>
          <w:sz w:val="18"/>
          <w:szCs w:val="18"/>
          <w:lang w:val="es-CU"/>
        </w:rPr>
        <w:t xml:space="preserve">; 21(5):e4723. </w:t>
      </w:r>
      <w:r w:rsidR="006D39D9" w:rsidRPr="006D39D9">
        <w:rPr>
          <w:rFonts w:ascii="Calibri" w:hAnsi="Calibri" w:cs="Arial"/>
          <w:sz w:val="18"/>
          <w:szCs w:val="18"/>
        </w:rPr>
        <w:t>Available from</w:t>
      </w:r>
      <w:r w:rsidR="006D39D9" w:rsidRPr="006D39D9">
        <w:rPr>
          <w:rFonts w:ascii="Calibri" w:hAnsi="Calibri"/>
          <w:sz w:val="18"/>
          <w:szCs w:val="18"/>
        </w:rPr>
        <w:t xml:space="preserve">: </w:t>
      </w:r>
      <w:hyperlink r:id="rId10" w:history="1">
        <w:r w:rsidRPr="006D39D9">
          <w:rPr>
            <w:rStyle w:val="Hipervnculo"/>
            <w:rFonts w:ascii="Calibri" w:hAnsi="Calibri" w:cs="Arial"/>
            <w:sz w:val="18"/>
            <w:szCs w:val="18"/>
            <w:lang w:val="es-CU"/>
          </w:rPr>
          <w:t>https://revhabanera</w:t>
        </w:r>
        <w:r w:rsidRPr="006D39D9">
          <w:rPr>
            <w:rStyle w:val="Hipervnculo"/>
            <w:rFonts w:ascii="Calibri" w:hAnsi="Calibri" w:cs="Arial"/>
            <w:color w:val="4472C4"/>
            <w:sz w:val="18"/>
            <w:szCs w:val="18"/>
            <w:lang w:val="es-CU"/>
          </w:rPr>
          <w:t>.sld.cu</w:t>
        </w:r>
        <w:r w:rsidRPr="006D39D9">
          <w:rPr>
            <w:rStyle w:val="Hipervnculo"/>
            <w:rFonts w:ascii="Calibri" w:hAnsi="Calibri" w:cs="Arial"/>
            <w:sz w:val="18"/>
            <w:szCs w:val="18"/>
            <w:lang w:val="es-CU"/>
          </w:rPr>
          <w:t>/index.php/rhab/article/view/4723/3218</w:t>
        </w:r>
      </w:hyperlink>
    </w:p>
    <w:p w:rsidR="00160DAD" w:rsidRPr="006D39D9" w:rsidRDefault="00160DAD" w:rsidP="00160DAD">
      <w:pPr>
        <w:pStyle w:val="Prrafodelista"/>
        <w:widowControl/>
        <w:numPr>
          <w:ilvl w:val="0"/>
          <w:numId w:val="5"/>
        </w:numPr>
        <w:spacing w:before="0" w:line="240" w:lineRule="auto"/>
        <w:ind w:right="-1"/>
        <w:contextualSpacing/>
        <w:rPr>
          <w:rFonts w:cs="Arial"/>
          <w:sz w:val="18"/>
          <w:szCs w:val="18"/>
        </w:rPr>
      </w:pPr>
      <w:r w:rsidRPr="006D39D9">
        <w:rPr>
          <w:rFonts w:cs="Arial"/>
          <w:color w:val="000000"/>
          <w:sz w:val="18"/>
          <w:szCs w:val="18"/>
          <w:lang w:val="es-CU"/>
        </w:rPr>
        <w:t xml:space="preserve">Sánchez Linares V, Brito García E, Bello Rivero I. </w:t>
      </w:r>
      <w:r w:rsidRPr="006D39D9">
        <w:rPr>
          <w:rFonts w:cs="Arial"/>
          <w:sz w:val="18"/>
          <w:szCs w:val="18"/>
          <w:lang w:val="es-CU"/>
        </w:rPr>
        <w:t xml:space="preserve">Remote effect of interferons in basal cell carcinoma. J Dermat </w:t>
      </w:r>
      <w:r w:rsidR="006D39D9" w:rsidRPr="006D39D9">
        <w:rPr>
          <w:rFonts w:cs="Arial"/>
          <w:sz w:val="18"/>
          <w:szCs w:val="18"/>
          <w:lang w:val="es-CU"/>
        </w:rPr>
        <w:t>Cosmetol</w:t>
      </w:r>
      <w:bookmarkStart w:id="1" w:name="_Hlk144303063"/>
      <w:r w:rsidRPr="006D39D9">
        <w:rPr>
          <w:rFonts w:eastAsia="Times New Roman" w:cs="Arial"/>
          <w:sz w:val="18"/>
          <w:szCs w:val="18"/>
          <w:lang w:val="es-CU" w:eastAsia="es-CU"/>
        </w:rPr>
        <w:t xml:space="preserve"> </w:t>
      </w:r>
      <w:bookmarkEnd w:id="1"/>
      <w:r w:rsidR="006D39D9" w:rsidRPr="006D39D9">
        <w:rPr>
          <w:rFonts w:cs="Arial"/>
          <w:sz w:val="18"/>
          <w:szCs w:val="18"/>
        </w:rPr>
        <w:t>2022</w:t>
      </w:r>
      <w:r w:rsidRPr="006D39D9">
        <w:rPr>
          <w:rFonts w:eastAsia="Times New Roman" w:cs="Arial"/>
          <w:sz w:val="18"/>
          <w:szCs w:val="18"/>
          <w:lang w:eastAsia="es-CU"/>
        </w:rPr>
        <w:t>;</w:t>
      </w:r>
      <w:r w:rsidR="006D39D9" w:rsidRPr="006D39D9">
        <w:rPr>
          <w:rFonts w:eastAsia="Times New Roman" w:cs="Arial"/>
          <w:sz w:val="18"/>
          <w:szCs w:val="18"/>
          <w:lang w:eastAsia="es-CU"/>
        </w:rPr>
        <w:t xml:space="preserve"> </w:t>
      </w:r>
      <w:r w:rsidRPr="006D39D9">
        <w:rPr>
          <w:rFonts w:cs="Arial"/>
          <w:sz w:val="18"/>
          <w:szCs w:val="18"/>
        </w:rPr>
        <w:t>6(4):105-6.</w:t>
      </w:r>
      <w:r w:rsidR="006D39D9" w:rsidRPr="006D39D9">
        <w:rPr>
          <w:rFonts w:cs="Arial"/>
          <w:sz w:val="18"/>
          <w:szCs w:val="18"/>
        </w:rPr>
        <w:t xml:space="preserve"> Available from: </w:t>
      </w:r>
      <w:hyperlink r:id="rId11" w:history="1">
        <w:r w:rsidRPr="006D39D9">
          <w:rPr>
            <w:rStyle w:val="Hipervnculo"/>
            <w:rFonts w:cs="Arial"/>
            <w:sz w:val="18"/>
            <w:szCs w:val="18"/>
          </w:rPr>
          <w:t>https://medcraveonline.com/JDC/JDC-06-00220.pdf</w:t>
        </w:r>
      </w:hyperlink>
    </w:p>
    <w:p w:rsidR="00160DAD" w:rsidRPr="006D39D9" w:rsidRDefault="00160DAD" w:rsidP="00160DAD">
      <w:pPr>
        <w:widowControl/>
        <w:numPr>
          <w:ilvl w:val="0"/>
          <w:numId w:val="5"/>
        </w:numPr>
        <w:ind w:right="-1"/>
        <w:jc w:val="both"/>
        <w:rPr>
          <w:rFonts w:ascii="Calibri" w:hAnsi="Calibri" w:cs="Arial"/>
          <w:sz w:val="18"/>
          <w:szCs w:val="18"/>
          <w:lang w:val="es-CU"/>
        </w:rPr>
      </w:pPr>
      <w:r w:rsidRPr="006D39D9">
        <w:rPr>
          <w:rFonts w:ascii="Calibri" w:hAnsi="Calibri" w:cs="Arial"/>
          <w:sz w:val="18"/>
          <w:szCs w:val="18"/>
          <w:lang w:val="es-CU"/>
        </w:rPr>
        <w:t>Sánchez Linares V, Brito García E, Martínez Fando B, Álvarez Gómez Y, Bello Rivero I. HeberFERON en el tratamiento de pacientes con carcinoma basocelular de la or</w:t>
      </w:r>
      <w:r w:rsidR="006D39D9" w:rsidRPr="006D39D9">
        <w:rPr>
          <w:rFonts w:ascii="Calibri" w:hAnsi="Calibri" w:cs="Arial"/>
          <w:sz w:val="18"/>
          <w:szCs w:val="18"/>
          <w:lang w:val="es-CU"/>
        </w:rPr>
        <w:t>eja. Gac méd espirit 2023</w:t>
      </w:r>
      <w:r w:rsidRPr="006D39D9">
        <w:rPr>
          <w:rFonts w:ascii="Calibri" w:hAnsi="Calibri" w:cs="Arial"/>
          <w:sz w:val="18"/>
          <w:szCs w:val="18"/>
          <w:lang w:val="es-CU"/>
        </w:rPr>
        <w:t>;</w:t>
      </w:r>
      <w:r w:rsidR="006D39D9" w:rsidRPr="006D39D9">
        <w:rPr>
          <w:rFonts w:ascii="Calibri" w:hAnsi="Calibri" w:cs="Arial"/>
          <w:sz w:val="18"/>
          <w:szCs w:val="18"/>
          <w:lang w:val="es-CU"/>
        </w:rPr>
        <w:t xml:space="preserve"> </w:t>
      </w:r>
      <w:r w:rsidRPr="006D39D9">
        <w:rPr>
          <w:rFonts w:ascii="Calibri" w:hAnsi="Calibri" w:cs="Arial"/>
          <w:sz w:val="18"/>
          <w:szCs w:val="18"/>
          <w:lang w:val="es-CU"/>
        </w:rPr>
        <w:t xml:space="preserve">25(2). </w:t>
      </w:r>
      <w:r w:rsidR="006D39D9" w:rsidRPr="006D39D9">
        <w:rPr>
          <w:rFonts w:ascii="Calibri" w:hAnsi="Calibri" w:cs="Arial"/>
          <w:sz w:val="18"/>
          <w:szCs w:val="18"/>
        </w:rPr>
        <w:t>Available from</w:t>
      </w:r>
      <w:r w:rsidRPr="006D39D9">
        <w:rPr>
          <w:rFonts w:ascii="Calibri" w:hAnsi="Calibri" w:cs="Arial"/>
          <w:sz w:val="18"/>
          <w:szCs w:val="18"/>
          <w:lang w:val="es-CU"/>
        </w:rPr>
        <w:t xml:space="preserve">: </w:t>
      </w:r>
      <w:r w:rsidR="00340A01">
        <w:fldChar w:fldCharType="begin"/>
      </w:r>
      <w:r w:rsidR="00340A01">
        <w:instrText xml:space="preserve"> HYPERLINK "https://revgmespirituana.sld.cu/index.php/gme/article/view/2530/pdf" </w:instrText>
      </w:r>
      <w:r w:rsidR="00340A01">
        <w:fldChar w:fldCharType="separate"/>
      </w:r>
      <w:r w:rsidRPr="006D39D9">
        <w:rPr>
          <w:rStyle w:val="Hipervnculo"/>
          <w:rFonts w:ascii="Calibri" w:hAnsi="Calibri" w:cs="Arial"/>
          <w:sz w:val="18"/>
          <w:szCs w:val="18"/>
          <w:lang w:val="es-CU"/>
        </w:rPr>
        <w:t>https://revgmespirituana</w:t>
      </w:r>
      <w:r w:rsidRPr="006D39D9">
        <w:rPr>
          <w:rStyle w:val="Hipervnculo"/>
          <w:rFonts w:ascii="Calibri" w:hAnsi="Calibri" w:cs="Arial"/>
          <w:color w:val="4472C4"/>
          <w:sz w:val="18"/>
          <w:szCs w:val="18"/>
          <w:lang w:val="es-CU"/>
        </w:rPr>
        <w:t>.sld.cu</w:t>
      </w:r>
      <w:r w:rsidRPr="006D39D9">
        <w:rPr>
          <w:rStyle w:val="Hipervnculo"/>
          <w:rFonts w:ascii="Calibri" w:hAnsi="Calibri" w:cs="Arial"/>
          <w:sz w:val="18"/>
          <w:szCs w:val="18"/>
          <w:lang w:val="es-CU"/>
        </w:rPr>
        <w:t>/index.php/gme/article/view/2530/pdf</w:t>
      </w:r>
      <w:r w:rsidR="00340A01">
        <w:rPr>
          <w:rStyle w:val="Hipervnculo"/>
          <w:rFonts w:ascii="Calibri" w:hAnsi="Calibri" w:cs="Arial"/>
          <w:sz w:val="18"/>
          <w:szCs w:val="18"/>
          <w:lang w:val="es-CU"/>
        </w:rPr>
        <w:fldChar w:fldCharType="end"/>
      </w:r>
    </w:p>
    <w:p w:rsidR="00AE3E37" w:rsidRPr="006D39D9" w:rsidRDefault="00160DAD" w:rsidP="00160DAD">
      <w:pPr>
        <w:widowControl/>
        <w:numPr>
          <w:ilvl w:val="0"/>
          <w:numId w:val="5"/>
        </w:numPr>
        <w:spacing w:after="160"/>
        <w:ind w:right="-1"/>
        <w:jc w:val="both"/>
        <w:rPr>
          <w:rFonts w:ascii="Calibri" w:hAnsi="Calibri" w:cs="Arial"/>
          <w:sz w:val="18"/>
          <w:szCs w:val="18"/>
          <w:lang w:val="es-CU"/>
        </w:rPr>
        <w:sectPr w:rsidR="00AE3E37" w:rsidRPr="006D39D9" w:rsidSect="008E5477">
          <w:type w:val="continuous"/>
          <w:pgSz w:w="11910" w:h="16840"/>
          <w:pgMar w:top="995" w:right="600" w:bottom="840" w:left="620" w:header="720" w:footer="720" w:gutter="0"/>
          <w:cols w:num="2" w:space="720" w:equalWidth="0">
            <w:col w:w="5214" w:space="138"/>
            <w:col w:w="5338"/>
          </w:cols>
        </w:sectPr>
      </w:pPr>
      <w:r w:rsidRPr="006D39D9">
        <w:rPr>
          <w:rFonts w:ascii="Calibri" w:hAnsi="Calibri" w:cs="Arial"/>
          <w:sz w:val="18"/>
          <w:szCs w:val="18"/>
          <w:lang w:val="es-CU"/>
        </w:rPr>
        <w:t>Sánchez Linares V, Tamayo Pérez O, Brito Garcia E, Bello Rivero I, Rondón Madrigal E. HeberFERON en el tratamiento del carcinoma baso</w:t>
      </w:r>
      <w:r w:rsidR="006D39D9" w:rsidRPr="006D39D9">
        <w:rPr>
          <w:rFonts w:ascii="Calibri" w:hAnsi="Calibri" w:cs="Arial"/>
          <w:sz w:val="18"/>
          <w:szCs w:val="18"/>
          <w:lang w:val="es-CU"/>
        </w:rPr>
        <w:t>escamoso. Rev cuba med 2023</w:t>
      </w:r>
      <w:r w:rsidRPr="006D39D9">
        <w:rPr>
          <w:rFonts w:ascii="Calibri" w:hAnsi="Calibri" w:cs="Arial"/>
          <w:sz w:val="18"/>
          <w:szCs w:val="18"/>
          <w:lang w:val="es-CU"/>
        </w:rPr>
        <w:t>;</w:t>
      </w:r>
      <w:r w:rsidR="006D39D9" w:rsidRPr="006D39D9">
        <w:rPr>
          <w:rFonts w:ascii="Calibri" w:hAnsi="Calibri" w:cs="Arial"/>
          <w:sz w:val="18"/>
          <w:szCs w:val="18"/>
          <w:lang w:val="es-CU"/>
        </w:rPr>
        <w:t xml:space="preserve"> </w:t>
      </w:r>
      <w:r w:rsidRPr="006D39D9">
        <w:rPr>
          <w:rFonts w:ascii="Calibri" w:hAnsi="Calibri" w:cs="Arial"/>
          <w:sz w:val="18"/>
          <w:szCs w:val="18"/>
          <w:lang w:val="es-CU"/>
        </w:rPr>
        <w:t xml:space="preserve">62(3) </w:t>
      </w:r>
      <w:r w:rsidR="006D39D9" w:rsidRPr="006D39D9">
        <w:rPr>
          <w:rFonts w:ascii="Calibri" w:hAnsi="Calibri" w:cs="Arial"/>
          <w:sz w:val="18"/>
          <w:szCs w:val="18"/>
        </w:rPr>
        <w:t>Available from</w:t>
      </w:r>
      <w:r w:rsidRPr="006D39D9">
        <w:rPr>
          <w:rFonts w:ascii="Calibri" w:hAnsi="Calibri" w:cs="Arial"/>
          <w:sz w:val="18"/>
          <w:szCs w:val="18"/>
          <w:lang w:val="es-CU"/>
        </w:rPr>
        <w:t>:</w:t>
      </w:r>
      <w:r w:rsidRPr="006D39D9">
        <w:rPr>
          <w:rFonts w:ascii="Calibri" w:hAnsi="Calibri"/>
          <w:sz w:val="18"/>
          <w:szCs w:val="18"/>
          <w:lang w:val="es-CU"/>
        </w:rPr>
        <w:t xml:space="preserve"> </w:t>
      </w:r>
      <w:hyperlink r:id="rId12" w:history="1">
        <w:r w:rsidRPr="006D39D9">
          <w:rPr>
            <w:rStyle w:val="Hipervnculo"/>
            <w:rFonts w:ascii="Calibri" w:hAnsi="Calibri" w:cs="Arial"/>
            <w:sz w:val="18"/>
            <w:szCs w:val="18"/>
            <w:lang w:val="es-CU"/>
          </w:rPr>
          <w:t>https://revmedicina</w:t>
        </w:r>
        <w:r w:rsidRPr="006D39D9">
          <w:rPr>
            <w:rStyle w:val="Hipervnculo"/>
            <w:rFonts w:ascii="Calibri" w:hAnsi="Calibri" w:cs="Arial"/>
            <w:color w:val="4472C4"/>
            <w:sz w:val="18"/>
            <w:szCs w:val="18"/>
            <w:lang w:val="es-CU"/>
          </w:rPr>
          <w:t>.sld.cu</w:t>
        </w:r>
        <w:r w:rsidRPr="006D39D9">
          <w:rPr>
            <w:rStyle w:val="Hipervnculo"/>
            <w:rFonts w:ascii="Calibri" w:hAnsi="Calibri" w:cs="Arial"/>
            <w:sz w:val="18"/>
            <w:szCs w:val="18"/>
            <w:lang w:val="es-CU"/>
          </w:rPr>
          <w:t>/index.php/med/article/view/3178/2445</w:t>
        </w:r>
      </w:hyperlink>
      <w:r w:rsidR="008756E6" w:rsidRPr="006D39D9">
        <w:rPr>
          <w:rFonts w:ascii="Calibri" w:hAnsi="Calibri"/>
        </w:rPr>
        <w:t xml:space="preserve"> </w:t>
      </w:r>
    </w:p>
    <w:p w:rsidR="00AE3E37" w:rsidRDefault="00292ED9">
      <w:pPr>
        <w:pStyle w:val="Textoindependiente"/>
        <w:spacing w:line="40" w:lineRule="exact"/>
        <w:ind w:left="2202"/>
        <w:rPr>
          <w:rFonts w:ascii="Calibri"/>
          <w:sz w:val="4"/>
        </w:rPr>
      </w:pPr>
      <w:r>
        <w:rPr>
          <w:rFonts w:ascii="Calibri"/>
          <w:noProof/>
          <w:sz w:val="4"/>
          <w:lang w:val="es-ES" w:eastAsia="es-ES"/>
        </w:rPr>
        <w:lastRenderedPageBreak/>
        <mc:AlternateContent>
          <mc:Choice Requires="wpg">
            <w:drawing>
              <wp:inline distT="0" distB="0" distL="0" distR="0" wp14:anchorId="27B51E03" wp14:editId="6A4D271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0AC90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p>
    <w:p w:rsidR="00AB68A7" w:rsidRPr="00AB68A7" w:rsidRDefault="00AB68A7" w:rsidP="00AB68A7">
      <w:pPr>
        <w:pStyle w:val="Textoindependiente"/>
        <w:jc w:val="both"/>
        <w:rPr>
          <w:rFonts w:ascii="Arial" w:hAnsi="Arial" w:cs="Arial"/>
          <w:sz w:val="16"/>
          <w:szCs w:val="16"/>
        </w:rPr>
      </w:pPr>
      <w:r w:rsidRPr="00AB68A7">
        <w:rPr>
          <w:rFonts w:ascii="Arial" w:hAnsi="Arial" w:cs="Arial"/>
          <w:color w:val="000000"/>
          <w:sz w:val="16"/>
          <w:szCs w:val="16"/>
        </w:rPr>
        <w:t>Vladimir Sánchez Linares this to complete your PHD t</w:t>
      </w:r>
      <w:r w:rsidR="008F5F94">
        <w:rPr>
          <w:rFonts w:ascii="Arial" w:hAnsi="Arial" w:cs="Arial"/>
          <w:color w:val="000000"/>
          <w:sz w:val="16"/>
          <w:szCs w:val="16"/>
        </w:rPr>
        <w:t>o the 46 years in</w:t>
      </w:r>
      <w:r w:rsidRPr="00AB68A7">
        <w:rPr>
          <w:rFonts w:ascii="Arial" w:hAnsi="Arial" w:cs="Arial"/>
          <w:color w:val="000000"/>
          <w:sz w:val="16"/>
          <w:szCs w:val="16"/>
        </w:rPr>
        <w:t xml:space="preserve"> September at the University Medical Sciences of Sancti Spíritus Cuba. He is the head of the skin cancer program and postgraduate professor of dermatology too, is a teacher and </w:t>
      </w:r>
      <w:r w:rsidRPr="00AB68A7">
        <w:rPr>
          <w:rFonts w:ascii="Arial" w:hAnsi="Arial" w:cs="Arial"/>
          <w:color w:val="231F20"/>
          <w:sz w:val="16"/>
          <w:szCs w:val="16"/>
        </w:rPr>
        <w:t>assistant</w:t>
      </w:r>
      <w:r w:rsidRPr="00AB68A7">
        <w:rPr>
          <w:rFonts w:ascii="Arial" w:hAnsi="Arial" w:cs="Arial"/>
          <w:color w:val="000000"/>
          <w:sz w:val="16"/>
          <w:szCs w:val="16"/>
        </w:rPr>
        <w:t xml:space="preserve"> investigator. He as </w:t>
      </w:r>
      <w:r w:rsidRPr="00AB68A7">
        <w:rPr>
          <w:rFonts w:ascii="Arial" w:hAnsi="Arial" w:cs="Arial"/>
          <w:color w:val="231F20"/>
          <w:sz w:val="16"/>
          <w:szCs w:val="16"/>
        </w:rPr>
        <w:t>30 publications</w:t>
      </w:r>
      <w:r w:rsidRPr="00AB68A7">
        <w:rPr>
          <w:rFonts w:ascii="Arial" w:hAnsi="Arial" w:cs="Arial"/>
          <w:color w:val="000000"/>
          <w:sz w:val="16"/>
          <w:szCs w:val="16"/>
        </w:rPr>
        <w:t xml:space="preserve">. He is reviewer for the journal </w:t>
      </w:r>
      <w:proofErr w:type="spellStart"/>
      <w:r w:rsidRPr="00AB68A7">
        <w:rPr>
          <w:rFonts w:ascii="Arial" w:hAnsi="Arial" w:cs="Arial"/>
          <w:color w:val="000000"/>
          <w:sz w:val="16"/>
          <w:szCs w:val="16"/>
        </w:rPr>
        <w:t>Gaceta</w:t>
      </w:r>
      <w:proofErr w:type="spellEnd"/>
      <w:r w:rsidRPr="00AB68A7">
        <w:rPr>
          <w:rFonts w:ascii="Arial" w:hAnsi="Arial" w:cs="Arial"/>
          <w:color w:val="000000"/>
          <w:sz w:val="16"/>
          <w:szCs w:val="16"/>
        </w:rPr>
        <w:t xml:space="preserve"> </w:t>
      </w:r>
      <w:proofErr w:type="spellStart"/>
      <w:r w:rsidRPr="00AB68A7">
        <w:rPr>
          <w:rFonts w:ascii="Arial" w:hAnsi="Arial" w:cs="Arial"/>
          <w:color w:val="000000"/>
          <w:sz w:val="16"/>
          <w:szCs w:val="16"/>
        </w:rPr>
        <w:t>Médica</w:t>
      </w:r>
      <w:proofErr w:type="spellEnd"/>
      <w:r w:rsidRPr="00AB68A7">
        <w:rPr>
          <w:rFonts w:ascii="Arial" w:hAnsi="Arial" w:cs="Arial"/>
          <w:color w:val="000000"/>
          <w:sz w:val="16"/>
          <w:szCs w:val="16"/>
        </w:rPr>
        <w:t xml:space="preserve"> </w:t>
      </w:r>
      <w:proofErr w:type="spellStart"/>
      <w:r w:rsidRPr="00AB68A7">
        <w:rPr>
          <w:rFonts w:ascii="Arial" w:hAnsi="Arial" w:cs="Arial"/>
          <w:color w:val="000000"/>
          <w:sz w:val="16"/>
          <w:szCs w:val="16"/>
        </w:rPr>
        <w:t>Espirituana</w:t>
      </w:r>
      <w:proofErr w:type="spellEnd"/>
      <w:r w:rsidRPr="00AB68A7">
        <w:rPr>
          <w:rFonts w:ascii="Arial" w:hAnsi="Arial" w:cs="Arial"/>
          <w:color w:val="000000"/>
          <w:sz w:val="16"/>
          <w:szCs w:val="16"/>
        </w:rPr>
        <w:t xml:space="preserve"> in Sancti Spíritus Cuba</w:t>
      </w:r>
    </w:p>
    <w:p w:rsidR="00AE3E37" w:rsidRDefault="00AB68A7" w:rsidP="00A937E4">
      <w:pPr>
        <w:spacing w:before="62"/>
        <w:ind w:left="4217" w:right="4235" w:hanging="1240"/>
        <w:rPr>
          <w:rFonts w:ascii="Arial" w:hAnsi="Arial" w:cs="Arial"/>
          <w:sz w:val="18"/>
          <w:szCs w:val="18"/>
        </w:rPr>
      </w:pPr>
      <w:r w:rsidRPr="00AB68A7">
        <w:rPr>
          <w:rFonts w:ascii="Arial" w:hAnsi="Arial" w:cs="Arial"/>
          <w:sz w:val="18"/>
          <w:szCs w:val="18"/>
        </w:rPr>
        <w:t>Email:</w:t>
      </w:r>
      <w:r>
        <w:rPr>
          <w:rFonts w:ascii="Arial" w:hAnsi="Arial" w:cs="Arial"/>
          <w:sz w:val="18"/>
          <w:szCs w:val="18"/>
        </w:rPr>
        <w:t xml:space="preserve"> </w:t>
      </w:r>
      <w:hyperlink r:id="rId13" w:history="1">
        <w:r w:rsidRPr="00AB68A7">
          <w:rPr>
            <w:rStyle w:val="Hipervnculo"/>
            <w:rFonts w:ascii="Arial" w:hAnsi="Arial" w:cs="Arial"/>
            <w:sz w:val="18"/>
            <w:szCs w:val="18"/>
          </w:rPr>
          <w:t>vladisanchezl76@gmail.com</w:t>
        </w:r>
      </w:hyperlink>
    </w:p>
    <w:p w:rsidR="00EA7D51" w:rsidRPr="008F5F94" w:rsidRDefault="00EA7D51" w:rsidP="008F5F94">
      <w:pPr>
        <w:autoSpaceDE w:val="0"/>
        <w:autoSpaceDN w:val="0"/>
        <w:adjustRightInd w:val="0"/>
        <w:rPr>
          <w:b/>
          <w:sz w:val="20"/>
          <w:szCs w:val="20"/>
          <w:lang w:val="en-NZ"/>
        </w:rPr>
        <w:sectPr w:rsidR="00EA7D51" w:rsidRPr="008F5F94" w:rsidSect="008E5477">
          <w:type w:val="continuous"/>
          <w:pgSz w:w="11910" w:h="16840"/>
          <w:pgMar w:top="995" w:right="600" w:bottom="840" w:left="620" w:header="720" w:footer="720" w:gutter="0"/>
          <w:cols w:space="720"/>
        </w:sect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AB68A7">
        <w:rPr>
          <w:sz w:val="20"/>
          <w:szCs w:val="20"/>
          <w:lang w:val="en-NZ"/>
        </w:rPr>
        <w:t>Vladimir Sánchez Linares</w:t>
      </w:r>
      <w:r w:rsidRPr="00F35A62">
        <w:rPr>
          <w:sz w:val="20"/>
          <w:szCs w:val="20"/>
          <w:lang w:val="en-NZ"/>
        </w:rPr>
        <w:br/>
        <w:t>Contact number:</w:t>
      </w:r>
      <w:r w:rsidR="00AB68A7">
        <w:rPr>
          <w:sz w:val="20"/>
          <w:szCs w:val="20"/>
          <w:lang w:val="en-NZ"/>
        </w:rPr>
        <w:t xml:space="preserve"> +5354338848</w:t>
      </w:r>
      <w:r w:rsidR="00AB68A7">
        <w:rPr>
          <w:sz w:val="20"/>
          <w:szCs w:val="20"/>
          <w:lang w:val="en-NZ"/>
        </w:rPr>
        <w:br/>
        <w:t>Category: (</w:t>
      </w:r>
      <w:r w:rsidR="008F5F94">
        <w:rPr>
          <w:sz w:val="20"/>
          <w:szCs w:val="20"/>
          <w:lang w:val="en-NZ"/>
        </w:rPr>
        <w:t>E-</w:t>
      </w:r>
      <w:r w:rsidR="00A937E4">
        <w:rPr>
          <w:sz w:val="20"/>
          <w:szCs w:val="20"/>
          <w:lang w:val="en-NZ"/>
        </w:rPr>
        <w:t>Poster presentation)</w:t>
      </w:r>
    </w:p>
    <w:p w:rsidR="00AE3E37" w:rsidRDefault="00AE3E37" w:rsidP="00A937E4">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02CE" w:rsidRDefault="00FE02CE">
      <w:r>
        <w:separator/>
      </w:r>
    </w:p>
  </w:endnote>
  <w:endnote w:type="continuationSeparator" w:id="0">
    <w:p w:rsidR="00FE02CE" w:rsidRDefault="00FE0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AE3E37">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02CE" w:rsidRDefault="00FE02CE">
      <w:r>
        <w:separator/>
      </w:r>
    </w:p>
  </w:footnote>
  <w:footnote w:type="continuationSeparator" w:id="0">
    <w:p w:rsidR="00FE02CE" w:rsidRDefault="00FE02C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D0B6BA0"/>
    <w:multiLevelType w:val="hybridMultilevel"/>
    <w:tmpl w:val="B342A10A"/>
    <w:lvl w:ilvl="0" w:tplc="957C2A9A">
      <w:start w:val="1"/>
      <w:numFmt w:val="bullet"/>
      <w:lvlText w:val=""/>
      <w:lvlJc w:val="left"/>
      <w:pPr>
        <w:ind w:left="513" w:hanging="360"/>
      </w:pPr>
      <w:rPr>
        <w:rFonts w:ascii="Symbol" w:hAnsi="Symbol" w:hint="default"/>
        <w:color w:val="auto"/>
      </w:rPr>
    </w:lvl>
    <w:lvl w:ilvl="1" w:tplc="5C0A0003" w:tentative="1">
      <w:start w:val="1"/>
      <w:numFmt w:val="bullet"/>
      <w:lvlText w:val="o"/>
      <w:lvlJc w:val="left"/>
      <w:pPr>
        <w:ind w:left="1233" w:hanging="360"/>
      </w:pPr>
      <w:rPr>
        <w:rFonts w:ascii="Courier New" w:hAnsi="Courier New" w:cs="Courier New" w:hint="default"/>
      </w:rPr>
    </w:lvl>
    <w:lvl w:ilvl="2" w:tplc="5C0A0005" w:tentative="1">
      <w:start w:val="1"/>
      <w:numFmt w:val="bullet"/>
      <w:lvlText w:val=""/>
      <w:lvlJc w:val="left"/>
      <w:pPr>
        <w:ind w:left="1953" w:hanging="360"/>
      </w:pPr>
      <w:rPr>
        <w:rFonts w:ascii="Wingdings" w:hAnsi="Wingdings" w:hint="default"/>
      </w:rPr>
    </w:lvl>
    <w:lvl w:ilvl="3" w:tplc="5C0A0001" w:tentative="1">
      <w:start w:val="1"/>
      <w:numFmt w:val="bullet"/>
      <w:lvlText w:val=""/>
      <w:lvlJc w:val="left"/>
      <w:pPr>
        <w:ind w:left="2673" w:hanging="360"/>
      </w:pPr>
      <w:rPr>
        <w:rFonts w:ascii="Symbol" w:hAnsi="Symbol" w:hint="default"/>
      </w:rPr>
    </w:lvl>
    <w:lvl w:ilvl="4" w:tplc="5C0A0003" w:tentative="1">
      <w:start w:val="1"/>
      <w:numFmt w:val="bullet"/>
      <w:lvlText w:val="o"/>
      <w:lvlJc w:val="left"/>
      <w:pPr>
        <w:ind w:left="3393" w:hanging="360"/>
      </w:pPr>
      <w:rPr>
        <w:rFonts w:ascii="Courier New" w:hAnsi="Courier New" w:cs="Courier New" w:hint="default"/>
      </w:rPr>
    </w:lvl>
    <w:lvl w:ilvl="5" w:tplc="5C0A0005" w:tentative="1">
      <w:start w:val="1"/>
      <w:numFmt w:val="bullet"/>
      <w:lvlText w:val=""/>
      <w:lvlJc w:val="left"/>
      <w:pPr>
        <w:ind w:left="4113" w:hanging="360"/>
      </w:pPr>
      <w:rPr>
        <w:rFonts w:ascii="Wingdings" w:hAnsi="Wingdings" w:hint="default"/>
      </w:rPr>
    </w:lvl>
    <w:lvl w:ilvl="6" w:tplc="5C0A0001" w:tentative="1">
      <w:start w:val="1"/>
      <w:numFmt w:val="bullet"/>
      <w:lvlText w:val=""/>
      <w:lvlJc w:val="left"/>
      <w:pPr>
        <w:ind w:left="4833" w:hanging="360"/>
      </w:pPr>
      <w:rPr>
        <w:rFonts w:ascii="Symbol" w:hAnsi="Symbol" w:hint="default"/>
      </w:rPr>
    </w:lvl>
    <w:lvl w:ilvl="7" w:tplc="5C0A0003" w:tentative="1">
      <w:start w:val="1"/>
      <w:numFmt w:val="bullet"/>
      <w:lvlText w:val="o"/>
      <w:lvlJc w:val="left"/>
      <w:pPr>
        <w:ind w:left="5553" w:hanging="360"/>
      </w:pPr>
      <w:rPr>
        <w:rFonts w:ascii="Courier New" w:hAnsi="Courier New" w:cs="Courier New" w:hint="default"/>
      </w:rPr>
    </w:lvl>
    <w:lvl w:ilvl="8" w:tplc="5C0A0005" w:tentative="1">
      <w:start w:val="1"/>
      <w:numFmt w:val="bullet"/>
      <w:lvlText w:val=""/>
      <w:lvlJc w:val="left"/>
      <w:pPr>
        <w:ind w:left="6273" w:hanging="360"/>
      </w:pPr>
      <w:rPr>
        <w:rFonts w:ascii="Wingdings" w:hAnsi="Wingdings" w:hint="default"/>
      </w:rPr>
    </w:lvl>
  </w:abstractNum>
  <w:abstractNum w:abstractNumId="3" w15:restartNumberingAfterBreak="0">
    <w:nsid w:val="7D130C05"/>
    <w:multiLevelType w:val="hybridMultilevel"/>
    <w:tmpl w:val="83E45F46"/>
    <w:lvl w:ilvl="0" w:tplc="0C0A000F">
      <w:start w:val="1"/>
      <w:numFmt w:val="decimal"/>
      <w:lvlText w:val="%1."/>
      <w:lvlJc w:val="left"/>
      <w:pPr>
        <w:ind w:left="513" w:hanging="360"/>
      </w:pPr>
      <w:rPr>
        <w:rFonts w:hint="default"/>
        <w:color w:val="auto"/>
      </w:rPr>
    </w:lvl>
    <w:lvl w:ilvl="1" w:tplc="5C0A0003" w:tentative="1">
      <w:start w:val="1"/>
      <w:numFmt w:val="bullet"/>
      <w:lvlText w:val="o"/>
      <w:lvlJc w:val="left"/>
      <w:pPr>
        <w:ind w:left="1233" w:hanging="360"/>
      </w:pPr>
      <w:rPr>
        <w:rFonts w:ascii="Courier New" w:hAnsi="Courier New" w:cs="Courier New" w:hint="default"/>
      </w:rPr>
    </w:lvl>
    <w:lvl w:ilvl="2" w:tplc="5C0A0005" w:tentative="1">
      <w:start w:val="1"/>
      <w:numFmt w:val="bullet"/>
      <w:lvlText w:val=""/>
      <w:lvlJc w:val="left"/>
      <w:pPr>
        <w:ind w:left="1953" w:hanging="360"/>
      </w:pPr>
      <w:rPr>
        <w:rFonts w:ascii="Wingdings" w:hAnsi="Wingdings" w:hint="default"/>
      </w:rPr>
    </w:lvl>
    <w:lvl w:ilvl="3" w:tplc="5C0A0001" w:tentative="1">
      <w:start w:val="1"/>
      <w:numFmt w:val="bullet"/>
      <w:lvlText w:val=""/>
      <w:lvlJc w:val="left"/>
      <w:pPr>
        <w:ind w:left="2673" w:hanging="360"/>
      </w:pPr>
      <w:rPr>
        <w:rFonts w:ascii="Symbol" w:hAnsi="Symbol" w:hint="default"/>
      </w:rPr>
    </w:lvl>
    <w:lvl w:ilvl="4" w:tplc="5C0A0003" w:tentative="1">
      <w:start w:val="1"/>
      <w:numFmt w:val="bullet"/>
      <w:lvlText w:val="o"/>
      <w:lvlJc w:val="left"/>
      <w:pPr>
        <w:ind w:left="3393" w:hanging="360"/>
      </w:pPr>
      <w:rPr>
        <w:rFonts w:ascii="Courier New" w:hAnsi="Courier New" w:cs="Courier New" w:hint="default"/>
      </w:rPr>
    </w:lvl>
    <w:lvl w:ilvl="5" w:tplc="5C0A0005" w:tentative="1">
      <w:start w:val="1"/>
      <w:numFmt w:val="bullet"/>
      <w:lvlText w:val=""/>
      <w:lvlJc w:val="left"/>
      <w:pPr>
        <w:ind w:left="4113" w:hanging="360"/>
      </w:pPr>
      <w:rPr>
        <w:rFonts w:ascii="Wingdings" w:hAnsi="Wingdings" w:hint="default"/>
      </w:rPr>
    </w:lvl>
    <w:lvl w:ilvl="6" w:tplc="5C0A0001" w:tentative="1">
      <w:start w:val="1"/>
      <w:numFmt w:val="bullet"/>
      <w:lvlText w:val=""/>
      <w:lvlJc w:val="left"/>
      <w:pPr>
        <w:ind w:left="4833" w:hanging="360"/>
      </w:pPr>
      <w:rPr>
        <w:rFonts w:ascii="Symbol" w:hAnsi="Symbol" w:hint="default"/>
      </w:rPr>
    </w:lvl>
    <w:lvl w:ilvl="7" w:tplc="5C0A0003" w:tentative="1">
      <w:start w:val="1"/>
      <w:numFmt w:val="bullet"/>
      <w:lvlText w:val="o"/>
      <w:lvlJc w:val="left"/>
      <w:pPr>
        <w:ind w:left="5553" w:hanging="360"/>
      </w:pPr>
      <w:rPr>
        <w:rFonts w:ascii="Courier New" w:hAnsi="Courier New" w:cs="Courier New" w:hint="default"/>
      </w:rPr>
    </w:lvl>
    <w:lvl w:ilvl="8" w:tplc="5C0A0005" w:tentative="1">
      <w:start w:val="1"/>
      <w:numFmt w:val="bullet"/>
      <w:lvlText w:val=""/>
      <w:lvlJc w:val="left"/>
      <w:pPr>
        <w:ind w:left="6273"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B21BD"/>
    <w:rsid w:val="000B4CAA"/>
    <w:rsid w:val="000E2911"/>
    <w:rsid w:val="001263DF"/>
    <w:rsid w:val="0013752C"/>
    <w:rsid w:val="00160DAD"/>
    <w:rsid w:val="001934C0"/>
    <w:rsid w:val="001E381C"/>
    <w:rsid w:val="00292ED9"/>
    <w:rsid w:val="002969C1"/>
    <w:rsid w:val="00340A01"/>
    <w:rsid w:val="00351D9B"/>
    <w:rsid w:val="00380299"/>
    <w:rsid w:val="00404E5B"/>
    <w:rsid w:val="00414F7B"/>
    <w:rsid w:val="004355DC"/>
    <w:rsid w:val="004749B4"/>
    <w:rsid w:val="00475D20"/>
    <w:rsid w:val="00494130"/>
    <w:rsid w:val="004F3523"/>
    <w:rsid w:val="00531177"/>
    <w:rsid w:val="00534942"/>
    <w:rsid w:val="00590D60"/>
    <w:rsid w:val="005973B9"/>
    <w:rsid w:val="005B3A56"/>
    <w:rsid w:val="006060CE"/>
    <w:rsid w:val="0061505C"/>
    <w:rsid w:val="00617980"/>
    <w:rsid w:val="0063497F"/>
    <w:rsid w:val="006D39D9"/>
    <w:rsid w:val="00714354"/>
    <w:rsid w:val="00803FCC"/>
    <w:rsid w:val="00873DF0"/>
    <w:rsid w:val="008756E6"/>
    <w:rsid w:val="00897EC5"/>
    <w:rsid w:val="008A0763"/>
    <w:rsid w:val="008E5477"/>
    <w:rsid w:val="008F5F94"/>
    <w:rsid w:val="009624E6"/>
    <w:rsid w:val="00980005"/>
    <w:rsid w:val="009B2D44"/>
    <w:rsid w:val="00A07E82"/>
    <w:rsid w:val="00A52075"/>
    <w:rsid w:val="00A937E4"/>
    <w:rsid w:val="00A9710C"/>
    <w:rsid w:val="00AB501F"/>
    <w:rsid w:val="00AB68A7"/>
    <w:rsid w:val="00AE3E37"/>
    <w:rsid w:val="00B21A57"/>
    <w:rsid w:val="00B60F6A"/>
    <w:rsid w:val="00BD2C35"/>
    <w:rsid w:val="00BE6743"/>
    <w:rsid w:val="00C33602"/>
    <w:rsid w:val="00C351EF"/>
    <w:rsid w:val="00C56C74"/>
    <w:rsid w:val="00C91B1E"/>
    <w:rsid w:val="00CD6F55"/>
    <w:rsid w:val="00DE3104"/>
    <w:rsid w:val="00DE6170"/>
    <w:rsid w:val="00E214E4"/>
    <w:rsid w:val="00E30AAC"/>
    <w:rsid w:val="00E92944"/>
    <w:rsid w:val="00E95D97"/>
    <w:rsid w:val="00EA7D51"/>
    <w:rsid w:val="00F046EA"/>
    <w:rsid w:val="00F312EA"/>
    <w:rsid w:val="00F35A62"/>
    <w:rsid w:val="00F72EEA"/>
    <w:rsid w:val="00F84CAE"/>
    <w:rsid w:val="00FA41DE"/>
    <w:rsid w:val="00FE02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7635EA"/>
  <w15:docId w15:val="{75EFC052-3321-4C48-8FEC-7B1B34693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link w:val="PrrafodelistaCar"/>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Ttulo">
    <w:name w:val="Title"/>
    <w:basedOn w:val="Normal"/>
    <w:link w:val="TtuloCar"/>
    <w:uiPriority w:val="10"/>
    <w:qFormat/>
    <w:rsid w:val="00803FCC"/>
    <w:pPr>
      <w:autoSpaceDE w:val="0"/>
      <w:autoSpaceDN w:val="0"/>
      <w:spacing w:before="86"/>
      <w:ind w:left="2386" w:right="2404"/>
      <w:jc w:val="center"/>
    </w:pPr>
    <w:rPr>
      <w:rFonts w:ascii="Times New Roman" w:eastAsia="Times New Roman" w:hAnsi="Times New Roman" w:cs="Times New Roman"/>
      <w:b/>
      <w:bCs/>
      <w:sz w:val="32"/>
      <w:szCs w:val="32"/>
    </w:rPr>
  </w:style>
  <w:style w:type="character" w:customStyle="1" w:styleId="TtuloCar">
    <w:name w:val="Título Car"/>
    <w:basedOn w:val="Fuentedeprrafopredeter"/>
    <w:link w:val="Ttulo"/>
    <w:uiPriority w:val="10"/>
    <w:rsid w:val="00803FCC"/>
    <w:rPr>
      <w:rFonts w:ascii="Times New Roman" w:eastAsia="Times New Roman" w:hAnsi="Times New Roman" w:cs="Times New Roman"/>
      <w:b/>
      <w:bCs/>
      <w:sz w:val="32"/>
      <w:szCs w:val="32"/>
    </w:rPr>
  </w:style>
  <w:style w:type="character" w:customStyle="1" w:styleId="PrrafodelistaCar">
    <w:name w:val="Párrafo de lista Car"/>
    <w:link w:val="Prrafodelista"/>
    <w:uiPriority w:val="34"/>
    <w:rsid w:val="00160DAD"/>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vladisanchezl76@gmail.com"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revmedicina.sld.cu/index.php/med/article/view/3178/244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craveonline.com/JDC/JDC-06-00220.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revhabanera.sld.cu/index.php/rhab/article/view/4723/3218" TargetMode="External"/><Relationship Id="rId4" Type="http://schemas.openxmlformats.org/officeDocument/2006/relationships/webSettings" Target="webSettings.xml"/><Relationship Id="rId9" Type="http://schemas.openxmlformats.org/officeDocument/2006/relationships/hyperlink" Target="https://revgmespirituana.sld.cu/index.php/gme/article/view/2389/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750</Words>
  <Characters>4126</Characters>
  <Application>Microsoft Office Word</Application>
  <DocSecurity>0</DocSecurity>
  <Lines>34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cp:lastModifiedBy>
  <cp:revision>3</cp:revision>
  <dcterms:created xsi:type="dcterms:W3CDTF">2023-09-16T22:30:00Z</dcterms:created>
  <dcterms:modified xsi:type="dcterms:W3CDTF">2023-09-16T22:32:00Z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