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47AE" w:rsidRPr="001D0DA2" w:rsidRDefault="00DD47AE" w:rsidP="00DD47AE">
      <w:pPr>
        <w:bidi w:val="0"/>
        <w:spacing w:after="0" w:line="480" w:lineRule="auto"/>
        <w:jc w:val="center"/>
        <w:rPr>
          <w:rFonts w:asciiTheme="majorBidi" w:hAnsiTheme="majorBidi" w:cstheme="majorBidi"/>
          <w:b/>
          <w:bCs/>
          <w:sz w:val="24"/>
          <w:szCs w:val="24"/>
        </w:rPr>
      </w:pPr>
      <w:r w:rsidRPr="00B5630B">
        <w:rPr>
          <w:rFonts w:asciiTheme="majorBidi" w:hAnsiTheme="majorBidi" w:cstheme="majorBidi"/>
          <w:b/>
          <w:bCs/>
          <w:sz w:val="24"/>
          <w:szCs w:val="24"/>
        </w:rPr>
        <w:t xml:space="preserve">Effect of </w:t>
      </w:r>
      <w:r>
        <w:rPr>
          <w:rFonts w:asciiTheme="majorBidi" w:hAnsiTheme="majorBidi" w:cstheme="majorBidi"/>
          <w:b/>
          <w:bCs/>
          <w:sz w:val="24"/>
          <w:szCs w:val="24"/>
        </w:rPr>
        <w:t>Treatment</w:t>
      </w:r>
      <w:r w:rsidRPr="00B5630B">
        <w:rPr>
          <w:rFonts w:asciiTheme="majorBidi" w:hAnsiTheme="majorBidi" w:cstheme="majorBidi"/>
          <w:b/>
          <w:bCs/>
          <w:sz w:val="24"/>
          <w:szCs w:val="24"/>
        </w:rPr>
        <w:t xml:space="preserve"> </w:t>
      </w:r>
      <w:r w:rsidRPr="000D6AA9">
        <w:rPr>
          <w:rFonts w:asciiTheme="majorBidi" w:hAnsiTheme="majorBidi"/>
          <w:b/>
          <w:bCs/>
          <w:sz w:val="24"/>
          <w:szCs w:val="24"/>
        </w:rPr>
        <w:t>Differences</w:t>
      </w:r>
      <w:r>
        <w:rPr>
          <w:rFonts w:asciiTheme="majorBidi" w:hAnsiTheme="majorBidi"/>
          <w:b/>
          <w:bCs/>
          <w:sz w:val="24"/>
          <w:szCs w:val="24"/>
        </w:rPr>
        <w:t xml:space="preserve"> </w:t>
      </w:r>
      <w:r w:rsidRPr="00B5630B">
        <w:rPr>
          <w:rFonts w:asciiTheme="majorBidi" w:hAnsiTheme="majorBidi" w:cstheme="majorBidi"/>
          <w:b/>
          <w:bCs/>
          <w:sz w:val="24"/>
          <w:szCs w:val="24"/>
        </w:rPr>
        <w:t>on Survival of</w:t>
      </w:r>
      <w:r>
        <w:rPr>
          <w:rFonts w:asciiTheme="majorBidi" w:hAnsiTheme="majorBidi" w:cstheme="majorBidi"/>
          <w:b/>
          <w:bCs/>
          <w:sz w:val="24"/>
          <w:szCs w:val="24"/>
        </w:rPr>
        <w:t xml:space="preserve"> Colorectal Cancer</w:t>
      </w:r>
    </w:p>
    <w:p w:rsidR="00DD47AE" w:rsidRPr="003D66D7" w:rsidRDefault="00DD47AE" w:rsidP="00DD47AE">
      <w:pPr>
        <w:bidi w:val="0"/>
        <w:spacing w:after="0" w:line="480" w:lineRule="auto"/>
        <w:rPr>
          <w:rFonts w:ascii="Times New Roman" w:eastAsia="Calibri" w:hAnsi="Times New Roman" w:cs="Times New Roman"/>
          <w:sz w:val="24"/>
          <w:szCs w:val="24"/>
          <w:lang w:bidi="ar-SA"/>
        </w:rPr>
      </w:pPr>
      <w:r w:rsidRPr="00DD47AE">
        <w:rPr>
          <w:rFonts w:asciiTheme="majorBidi" w:hAnsiTheme="majorBidi" w:cstheme="majorBidi"/>
          <w:sz w:val="24"/>
          <w:szCs w:val="24"/>
        </w:rPr>
        <w:t xml:space="preserve"> </w:t>
      </w:r>
      <w:r w:rsidRPr="00DD47AE">
        <w:rPr>
          <w:rFonts w:asciiTheme="majorBidi" w:hAnsiTheme="majorBidi" w:cstheme="majorBidi"/>
          <w:sz w:val="24"/>
          <w:szCs w:val="24"/>
        </w:rPr>
        <w:t xml:space="preserve">Sonia </w:t>
      </w:r>
      <w:proofErr w:type="spellStart"/>
      <w:r w:rsidRPr="00DD47AE">
        <w:rPr>
          <w:rFonts w:asciiTheme="majorBidi" w:hAnsiTheme="majorBidi" w:cstheme="majorBidi"/>
          <w:sz w:val="24"/>
          <w:szCs w:val="24"/>
        </w:rPr>
        <w:t>Shahsavari</w:t>
      </w:r>
      <w:proofErr w:type="spellEnd"/>
      <w:r w:rsidRPr="00DD47AE">
        <w:rPr>
          <w:rFonts w:asciiTheme="majorBidi" w:hAnsiTheme="majorBidi" w:cstheme="majorBidi"/>
          <w:sz w:val="24"/>
          <w:szCs w:val="24"/>
        </w:rPr>
        <w:t xml:space="preserve"> </w:t>
      </w:r>
      <w:r w:rsidRPr="00DD47AE">
        <w:rPr>
          <w:rFonts w:asciiTheme="majorBidi" w:hAnsiTheme="majorBidi" w:cstheme="majorBidi"/>
          <w:sz w:val="24"/>
          <w:szCs w:val="24"/>
          <w:vertAlign w:val="superscript"/>
        </w:rPr>
        <w:t>1</w:t>
      </w:r>
      <w:r>
        <w:rPr>
          <w:rFonts w:asciiTheme="majorBidi" w:hAnsiTheme="majorBidi" w:cstheme="majorBidi"/>
          <w:b/>
          <w:bCs/>
          <w:sz w:val="24"/>
          <w:szCs w:val="24"/>
        </w:rPr>
        <w:t xml:space="preserve">, </w:t>
      </w:r>
      <w:r w:rsidRPr="00DD47AE">
        <w:rPr>
          <w:rFonts w:asciiTheme="majorBidi" w:hAnsiTheme="majorBidi" w:cstheme="majorBidi"/>
          <w:sz w:val="24"/>
          <w:szCs w:val="24"/>
        </w:rPr>
        <w:t xml:space="preserve">Mohammad Aziz </w:t>
      </w:r>
      <w:proofErr w:type="spellStart"/>
      <w:r w:rsidRPr="00DD47AE">
        <w:rPr>
          <w:rFonts w:asciiTheme="majorBidi" w:hAnsiTheme="majorBidi" w:cstheme="majorBidi"/>
          <w:sz w:val="24"/>
          <w:szCs w:val="24"/>
        </w:rPr>
        <w:t>Rasouli</w:t>
      </w:r>
      <w:proofErr w:type="spellEnd"/>
      <w:r w:rsidRPr="00DD47AE">
        <w:rPr>
          <w:rFonts w:asciiTheme="majorBidi" w:hAnsiTheme="majorBidi" w:cstheme="majorBidi"/>
          <w:sz w:val="24"/>
          <w:szCs w:val="24"/>
        </w:rPr>
        <w:t>, MSc</w:t>
      </w:r>
      <w:r>
        <w:rPr>
          <w:rFonts w:asciiTheme="majorBidi" w:hAnsiTheme="majorBidi" w:cstheme="majorBidi"/>
          <w:sz w:val="24"/>
          <w:szCs w:val="24"/>
        </w:rPr>
        <w:t xml:space="preserve"> </w:t>
      </w:r>
      <w:r w:rsidRPr="00DD47AE">
        <w:rPr>
          <w:rFonts w:asciiTheme="majorBidi" w:hAnsiTheme="majorBidi" w:cstheme="majorBidi"/>
          <w:sz w:val="24"/>
          <w:szCs w:val="24"/>
          <w:vertAlign w:val="superscript"/>
        </w:rPr>
        <w:t>1</w:t>
      </w:r>
      <w:r>
        <w:rPr>
          <w:rFonts w:asciiTheme="majorBidi" w:hAnsiTheme="majorBidi" w:cstheme="majorBidi"/>
          <w:b/>
          <w:bCs/>
          <w:sz w:val="24"/>
          <w:szCs w:val="24"/>
        </w:rPr>
        <w:t xml:space="preserve">, </w:t>
      </w:r>
      <w:proofErr w:type="spellStart"/>
      <w:r w:rsidRPr="003D66D7">
        <w:rPr>
          <w:rFonts w:ascii="Times New Roman" w:eastAsia="Calibri" w:hAnsi="Times New Roman" w:cs="Times New Roman"/>
          <w:sz w:val="24"/>
          <w:szCs w:val="24"/>
          <w:lang w:bidi="ar-SA"/>
        </w:rPr>
        <w:t>Daem</w:t>
      </w:r>
      <w:proofErr w:type="spellEnd"/>
      <w:r w:rsidRPr="003D66D7">
        <w:rPr>
          <w:rFonts w:ascii="Times New Roman" w:eastAsia="Calibri" w:hAnsi="Times New Roman" w:cs="Times New Roman"/>
          <w:sz w:val="24"/>
          <w:szCs w:val="24"/>
          <w:lang w:bidi="ar-SA"/>
        </w:rPr>
        <w:t xml:space="preserve"> </w:t>
      </w:r>
      <w:proofErr w:type="spellStart"/>
      <w:r w:rsidRPr="003D66D7">
        <w:rPr>
          <w:rFonts w:ascii="Times New Roman" w:eastAsia="Calibri" w:hAnsi="Times New Roman" w:cs="Times New Roman"/>
          <w:sz w:val="24"/>
          <w:szCs w:val="24"/>
          <w:lang w:bidi="ar-SA"/>
        </w:rPr>
        <w:t>Roshani</w:t>
      </w:r>
      <w:proofErr w:type="spellEnd"/>
      <w:r w:rsidRPr="003D66D7">
        <w:rPr>
          <w:rFonts w:ascii="Times New Roman" w:eastAsia="Calibri" w:hAnsi="Times New Roman" w:cs="Times New Roman"/>
          <w:sz w:val="24"/>
          <w:szCs w:val="24"/>
          <w:lang w:bidi="ar-SA"/>
        </w:rPr>
        <w:t xml:space="preserve"> </w:t>
      </w:r>
      <w:r>
        <w:rPr>
          <w:rFonts w:ascii="Times New Roman" w:eastAsia="Calibri" w:hAnsi="Times New Roman" w:cs="Times New Roman"/>
          <w:sz w:val="24"/>
          <w:szCs w:val="24"/>
          <w:vertAlign w:val="superscript"/>
          <w:lang w:bidi="ar-SA"/>
        </w:rPr>
        <w:t>2</w:t>
      </w:r>
      <w:r w:rsidRPr="003D66D7">
        <w:rPr>
          <w:rFonts w:ascii="Times New Roman" w:eastAsia="Calibri" w:hAnsi="Times New Roman" w:cs="Times New Roman"/>
          <w:sz w:val="24"/>
          <w:szCs w:val="24"/>
          <w:vertAlign w:val="superscript"/>
          <w:lang w:bidi="ar-SA"/>
        </w:rPr>
        <w:t>,</w:t>
      </w:r>
      <w:r>
        <w:rPr>
          <w:rFonts w:ascii="Times New Roman" w:eastAsia="Calibri" w:hAnsi="Times New Roman" w:cs="Times New Roman"/>
          <w:sz w:val="24"/>
          <w:szCs w:val="24"/>
          <w:vertAlign w:val="superscript"/>
          <w:lang w:bidi="ar-SA"/>
        </w:rPr>
        <w:t>3</w:t>
      </w:r>
      <w:r w:rsidRPr="003D66D7">
        <w:rPr>
          <w:rFonts w:ascii="Times New Roman" w:eastAsia="Calibri" w:hAnsi="Times New Roman" w:cs="Times New Roman"/>
          <w:sz w:val="24"/>
          <w:szCs w:val="24"/>
          <w:lang w:bidi="ar-SA"/>
        </w:rPr>
        <w:t xml:space="preserve">, PhD, </w:t>
      </w:r>
      <w:proofErr w:type="spellStart"/>
      <w:r w:rsidRPr="003D66D7">
        <w:rPr>
          <w:rFonts w:ascii="Times New Roman" w:eastAsia="Calibri" w:hAnsi="Times New Roman" w:cs="Times New Roman"/>
          <w:sz w:val="24"/>
          <w:szCs w:val="24"/>
          <w:lang w:bidi="ar-SA"/>
        </w:rPr>
        <w:t>Ghobad</w:t>
      </w:r>
      <w:proofErr w:type="spellEnd"/>
      <w:r w:rsidRPr="003D66D7">
        <w:rPr>
          <w:rFonts w:ascii="Times New Roman" w:eastAsia="Calibri" w:hAnsi="Times New Roman" w:cs="Times New Roman"/>
          <w:sz w:val="24"/>
          <w:szCs w:val="24"/>
          <w:lang w:bidi="ar-SA"/>
        </w:rPr>
        <w:t xml:space="preserve"> </w:t>
      </w:r>
      <w:proofErr w:type="spellStart"/>
      <w:r w:rsidRPr="003D66D7">
        <w:rPr>
          <w:rFonts w:ascii="Times New Roman" w:eastAsia="Calibri" w:hAnsi="Times New Roman" w:cs="Times New Roman"/>
          <w:sz w:val="24"/>
          <w:szCs w:val="24"/>
          <w:lang w:bidi="ar-SA"/>
        </w:rPr>
        <w:t>Moradi</w:t>
      </w:r>
      <w:proofErr w:type="spellEnd"/>
      <w:r w:rsidRPr="003D66D7">
        <w:rPr>
          <w:rFonts w:ascii="Times New Roman" w:eastAsia="Calibri" w:hAnsi="Times New Roman" w:cs="Times New Roman"/>
          <w:sz w:val="24"/>
          <w:szCs w:val="24"/>
          <w:lang w:bidi="ar-SA"/>
        </w:rPr>
        <w:t xml:space="preserve"> </w:t>
      </w:r>
      <w:r>
        <w:rPr>
          <w:rFonts w:ascii="Times New Roman" w:eastAsia="Calibri" w:hAnsi="Times New Roman" w:cs="Times New Roman"/>
          <w:sz w:val="24"/>
          <w:szCs w:val="24"/>
          <w:vertAlign w:val="superscript"/>
          <w:lang w:bidi="ar-SA"/>
        </w:rPr>
        <w:t>2</w:t>
      </w:r>
      <w:r w:rsidRPr="003D66D7">
        <w:rPr>
          <w:rFonts w:ascii="Times New Roman" w:eastAsia="Calibri" w:hAnsi="Times New Roman" w:cs="Times New Roman"/>
          <w:sz w:val="24"/>
          <w:szCs w:val="24"/>
          <w:vertAlign w:val="superscript"/>
          <w:lang w:bidi="ar-SA"/>
        </w:rPr>
        <w:t>,</w:t>
      </w:r>
      <w:r>
        <w:rPr>
          <w:rFonts w:ascii="Times New Roman" w:eastAsia="Calibri" w:hAnsi="Times New Roman" w:cs="Times New Roman"/>
          <w:sz w:val="24"/>
          <w:szCs w:val="24"/>
          <w:vertAlign w:val="superscript"/>
          <w:lang w:bidi="ar-SA"/>
        </w:rPr>
        <w:t>3</w:t>
      </w:r>
      <w:r w:rsidRPr="003D66D7">
        <w:rPr>
          <w:rFonts w:ascii="Times New Roman" w:eastAsia="Calibri" w:hAnsi="Times New Roman" w:cs="Times New Roman"/>
          <w:sz w:val="24"/>
          <w:szCs w:val="24"/>
          <w:lang w:bidi="ar-SA"/>
        </w:rPr>
        <w:t xml:space="preserve">, MD, MPH, PhD, </w:t>
      </w:r>
      <w:proofErr w:type="spellStart"/>
      <w:r w:rsidRPr="003D66D7">
        <w:rPr>
          <w:rFonts w:ascii="Times New Roman" w:eastAsia="Calibri" w:hAnsi="Times New Roman" w:cs="Times New Roman"/>
          <w:sz w:val="24"/>
          <w:szCs w:val="24"/>
          <w:lang w:bidi="ar-SA"/>
        </w:rPr>
        <w:t>Bahram</w:t>
      </w:r>
      <w:proofErr w:type="spellEnd"/>
      <w:r w:rsidRPr="003D66D7">
        <w:rPr>
          <w:rFonts w:ascii="Times New Roman" w:eastAsia="Calibri" w:hAnsi="Times New Roman" w:cs="Times New Roman"/>
          <w:sz w:val="24"/>
          <w:szCs w:val="24"/>
          <w:lang w:bidi="ar-SA"/>
        </w:rPr>
        <w:t xml:space="preserve"> </w:t>
      </w:r>
      <w:proofErr w:type="spellStart"/>
      <w:r w:rsidRPr="003D66D7">
        <w:rPr>
          <w:rFonts w:ascii="Times New Roman" w:eastAsia="Calibri" w:hAnsi="Times New Roman" w:cs="Times New Roman"/>
          <w:sz w:val="24"/>
          <w:szCs w:val="24"/>
          <w:lang w:bidi="ar-SA"/>
        </w:rPr>
        <w:t>Nikkhoo</w:t>
      </w:r>
      <w:proofErr w:type="spellEnd"/>
      <w:r w:rsidRPr="003D66D7">
        <w:rPr>
          <w:rFonts w:ascii="Times New Roman" w:eastAsia="Calibri" w:hAnsi="Times New Roman" w:cs="Times New Roman"/>
          <w:sz w:val="24"/>
          <w:szCs w:val="24"/>
          <w:lang w:bidi="ar-SA"/>
        </w:rPr>
        <w:t xml:space="preserve"> </w:t>
      </w:r>
      <w:r>
        <w:rPr>
          <w:rFonts w:ascii="Times New Roman" w:eastAsia="Calibri" w:hAnsi="Times New Roman" w:cs="Times New Roman"/>
          <w:sz w:val="24"/>
          <w:szCs w:val="24"/>
          <w:vertAlign w:val="superscript"/>
          <w:lang w:bidi="ar-SA"/>
        </w:rPr>
        <w:t>4</w:t>
      </w:r>
      <w:r w:rsidRPr="003D66D7">
        <w:rPr>
          <w:rFonts w:ascii="Times New Roman" w:eastAsia="Calibri" w:hAnsi="Times New Roman" w:cs="Times New Roman"/>
          <w:sz w:val="24"/>
          <w:szCs w:val="24"/>
          <w:lang w:bidi="ar-SA"/>
        </w:rPr>
        <w:t xml:space="preserve">, MD, </w:t>
      </w:r>
      <w:proofErr w:type="spellStart"/>
      <w:r w:rsidRPr="003D66D7">
        <w:rPr>
          <w:rFonts w:ascii="Times New Roman" w:eastAsia="Calibri" w:hAnsi="Times New Roman" w:cs="Times New Roman"/>
          <w:sz w:val="24"/>
          <w:szCs w:val="24"/>
          <w:lang w:bidi="ar-SA"/>
        </w:rPr>
        <w:t>Ebrahim</w:t>
      </w:r>
      <w:proofErr w:type="spellEnd"/>
      <w:r w:rsidRPr="003D66D7">
        <w:rPr>
          <w:rFonts w:ascii="Times New Roman" w:eastAsia="Calibri" w:hAnsi="Times New Roman" w:cs="Times New Roman"/>
          <w:sz w:val="24"/>
          <w:szCs w:val="24"/>
          <w:lang w:bidi="ar-SA"/>
        </w:rPr>
        <w:t xml:space="preserve"> </w:t>
      </w:r>
      <w:proofErr w:type="spellStart"/>
      <w:r w:rsidRPr="003D66D7">
        <w:rPr>
          <w:rFonts w:ascii="Times New Roman" w:eastAsia="Calibri" w:hAnsi="Times New Roman" w:cs="Times New Roman"/>
          <w:sz w:val="24"/>
          <w:szCs w:val="24"/>
          <w:lang w:bidi="ar-SA"/>
        </w:rPr>
        <w:t>Ghaderi</w:t>
      </w:r>
      <w:proofErr w:type="spellEnd"/>
      <w:r w:rsidRPr="003D66D7">
        <w:rPr>
          <w:rFonts w:ascii="Times New Roman" w:eastAsia="Calibri" w:hAnsi="Times New Roman" w:cs="Times New Roman"/>
          <w:sz w:val="24"/>
          <w:szCs w:val="24"/>
          <w:lang w:bidi="ar-SA"/>
        </w:rPr>
        <w:t xml:space="preserve"> </w:t>
      </w:r>
      <w:r>
        <w:rPr>
          <w:rFonts w:ascii="Times New Roman" w:eastAsia="Calibri" w:hAnsi="Times New Roman" w:cs="Times New Roman"/>
          <w:sz w:val="24"/>
          <w:szCs w:val="24"/>
          <w:vertAlign w:val="superscript"/>
          <w:lang w:bidi="ar-SA"/>
        </w:rPr>
        <w:t>2</w:t>
      </w:r>
      <w:r w:rsidRPr="003D66D7">
        <w:rPr>
          <w:rFonts w:ascii="Times New Roman" w:eastAsia="Calibri" w:hAnsi="Times New Roman" w:cs="Times New Roman"/>
          <w:sz w:val="24"/>
          <w:szCs w:val="24"/>
          <w:vertAlign w:val="superscript"/>
          <w:lang w:bidi="ar-SA"/>
        </w:rPr>
        <w:t>,</w:t>
      </w:r>
      <w:r>
        <w:rPr>
          <w:rFonts w:ascii="Times New Roman" w:eastAsia="Calibri" w:hAnsi="Times New Roman" w:cs="Times New Roman"/>
          <w:sz w:val="24"/>
          <w:szCs w:val="24"/>
          <w:vertAlign w:val="superscript"/>
          <w:lang w:bidi="ar-SA"/>
        </w:rPr>
        <w:t>3</w:t>
      </w:r>
      <w:r w:rsidRPr="003D66D7">
        <w:rPr>
          <w:rFonts w:ascii="Times New Roman" w:eastAsia="Calibri" w:hAnsi="Times New Roman" w:cs="Times New Roman"/>
          <w:sz w:val="24"/>
          <w:szCs w:val="24"/>
          <w:lang w:bidi="ar-SA"/>
        </w:rPr>
        <w:t xml:space="preserve">, MD, PhD, </w:t>
      </w:r>
      <w:proofErr w:type="spellStart"/>
      <w:r w:rsidRPr="006A0B17">
        <w:rPr>
          <w:rFonts w:ascii="Times New Roman" w:eastAsia="Calibri" w:hAnsi="Times New Roman" w:cs="Times New Roman"/>
          <w:sz w:val="24"/>
          <w:szCs w:val="24"/>
          <w:lang w:bidi="ar-SA"/>
        </w:rPr>
        <w:t>Mohiadin</w:t>
      </w:r>
      <w:proofErr w:type="spellEnd"/>
      <w:r w:rsidRPr="006A0B17">
        <w:rPr>
          <w:rFonts w:ascii="Times New Roman" w:eastAsia="Calibri" w:hAnsi="Times New Roman" w:cs="Times New Roman"/>
          <w:sz w:val="24"/>
          <w:szCs w:val="24"/>
          <w:lang w:bidi="ar-SA"/>
        </w:rPr>
        <w:t xml:space="preserve"> </w:t>
      </w:r>
      <w:proofErr w:type="spellStart"/>
      <w:r w:rsidRPr="006A0B17">
        <w:rPr>
          <w:rFonts w:ascii="Times New Roman" w:eastAsia="Calibri" w:hAnsi="Times New Roman" w:cs="Times New Roman"/>
          <w:sz w:val="24"/>
          <w:szCs w:val="24"/>
          <w:lang w:bidi="ar-SA"/>
        </w:rPr>
        <w:t>Amjadian</w:t>
      </w:r>
      <w:proofErr w:type="spellEnd"/>
      <w:r w:rsidRPr="006A0B17">
        <w:rPr>
          <w:rFonts w:ascii="Times New Roman" w:eastAsia="Calibri" w:hAnsi="Times New Roman" w:cs="Times New Roman"/>
          <w:sz w:val="24"/>
          <w:szCs w:val="24"/>
          <w:lang w:bidi="ar-SA"/>
        </w:rPr>
        <w:t xml:space="preserve"> </w:t>
      </w:r>
      <w:r>
        <w:rPr>
          <w:rFonts w:ascii="Times New Roman" w:eastAsia="Calibri" w:hAnsi="Times New Roman" w:cs="Times New Roman"/>
          <w:sz w:val="24"/>
          <w:szCs w:val="24"/>
          <w:vertAlign w:val="superscript"/>
          <w:lang w:bidi="ar-SA"/>
        </w:rPr>
        <w:t>5</w:t>
      </w:r>
      <w:r w:rsidRPr="006A0B17">
        <w:rPr>
          <w:rFonts w:ascii="Times New Roman" w:eastAsia="Calibri" w:hAnsi="Times New Roman" w:cs="Times New Roman"/>
          <w:sz w:val="24"/>
          <w:szCs w:val="24"/>
          <w:lang w:bidi="ar-SA"/>
        </w:rPr>
        <w:t>, PhD</w:t>
      </w:r>
    </w:p>
    <w:p w:rsidR="00DD47AE" w:rsidRPr="00DD47AE" w:rsidRDefault="00DD47AE" w:rsidP="00DD47AE">
      <w:pPr>
        <w:numPr>
          <w:ilvl w:val="0"/>
          <w:numId w:val="2"/>
        </w:numPr>
        <w:bidi w:val="0"/>
        <w:spacing w:after="0" w:line="480" w:lineRule="auto"/>
        <w:rPr>
          <w:rFonts w:ascii="Times New Roman" w:eastAsia="Calibri" w:hAnsi="Times New Roman" w:cs="Times New Roman"/>
          <w:sz w:val="24"/>
          <w:szCs w:val="24"/>
          <w:lang w:bidi="ar-SA"/>
        </w:rPr>
      </w:pPr>
      <w:r w:rsidRPr="003D66D7">
        <w:rPr>
          <w:rFonts w:ascii="Times New Roman" w:eastAsia="Calibri" w:hAnsi="Times New Roman" w:cs="Times New Roman"/>
          <w:sz w:val="24"/>
          <w:szCs w:val="24"/>
          <w:lang w:bidi="ar-SA"/>
        </w:rPr>
        <w:t xml:space="preserve">Student Research Committee, Kurdistan University of Medical Sciences, </w:t>
      </w:r>
      <w:proofErr w:type="spellStart"/>
      <w:r w:rsidRPr="003D66D7">
        <w:rPr>
          <w:rFonts w:ascii="Times New Roman" w:eastAsia="Calibri" w:hAnsi="Times New Roman" w:cs="Times New Roman"/>
          <w:sz w:val="24"/>
          <w:szCs w:val="24"/>
          <w:lang w:bidi="ar-SA"/>
        </w:rPr>
        <w:t>Sanandaj</w:t>
      </w:r>
      <w:proofErr w:type="spellEnd"/>
      <w:r w:rsidRPr="003D66D7">
        <w:rPr>
          <w:rFonts w:ascii="Times New Roman" w:eastAsia="Calibri" w:hAnsi="Times New Roman" w:cs="Times New Roman"/>
          <w:sz w:val="24"/>
          <w:szCs w:val="24"/>
          <w:lang w:bidi="ar-SA"/>
        </w:rPr>
        <w:t>, Iran</w:t>
      </w:r>
    </w:p>
    <w:p w:rsidR="00DD47AE" w:rsidRPr="003D66D7" w:rsidRDefault="00DD47AE" w:rsidP="00DD47AE">
      <w:pPr>
        <w:numPr>
          <w:ilvl w:val="0"/>
          <w:numId w:val="2"/>
        </w:numPr>
        <w:bidi w:val="0"/>
        <w:spacing w:after="0" w:line="480" w:lineRule="auto"/>
        <w:rPr>
          <w:rFonts w:ascii="Times New Roman" w:eastAsia="Calibri" w:hAnsi="Times New Roman" w:cs="Times New Roman"/>
          <w:sz w:val="24"/>
          <w:szCs w:val="24"/>
          <w:lang w:bidi="ar-SA"/>
        </w:rPr>
      </w:pPr>
      <w:r w:rsidRPr="003D66D7">
        <w:rPr>
          <w:rFonts w:ascii="Times New Roman" w:eastAsia="Calibri" w:hAnsi="Times New Roman" w:cs="Times New Roman"/>
          <w:sz w:val="24"/>
          <w:szCs w:val="24"/>
          <w:lang w:bidi="ar-SA"/>
        </w:rPr>
        <w:t xml:space="preserve">Social Determinants of Health Research Center, Kurdistan University of Medical Sciences, </w:t>
      </w:r>
      <w:proofErr w:type="spellStart"/>
      <w:r w:rsidRPr="003D66D7">
        <w:rPr>
          <w:rFonts w:ascii="Times New Roman" w:eastAsia="Calibri" w:hAnsi="Times New Roman" w:cs="Times New Roman"/>
          <w:sz w:val="24"/>
          <w:szCs w:val="24"/>
          <w:lang w:bidi="ar-SA"/>
        </w:rPr>
        <w:t>Sanandaj</w:t>
      </w:r>
      <w:proofErr w:type="spellEnd"/>
      <w:r w:rsidRPr="003D66D7">
        <w:rPr>
          <w:rFonts w:ascii="Times New Roman" w:eastAsia="Calibri" w:hAnsi="Times New Roman" w:cs="Times New Roman"/>
          <w:sz w:val="24"/>
          <w:szCs w:val="24"/>
          <w:lang w:bidi="ar-SA"/>
        </w:rPr>
        <w:t>, Iran</w:t>
      </w:r>
    </w:p>
    <w:p w:rsidR="00DD47AE" w:rsidRPr="003D66D7" w:rsidRDefault="00DD47AE" w:rsidP="00DD47AE">
      <w:pPr>
        <w:numPr>
          <w:ilvl w:val="0"/>
          <w:numId w:val="2"/>
        </w:numPr>
        <w:bidi w:val="0"/>
        <w:spacing w:after="0" w:line="480" w:lineRule="auto"/>
        <w:rPr>
          <w:rFonts w:ascii="Times New Roman" w:eastAsia="Calibri" w:hAnsi="Times New Roman" w:cs="Times New Roman"/>
          <w:sz w:val="24"/>
          <w:szCs w:val="24"/>
          <w:lang w:bidi="ar-SA"/>
        </w:rPr>
      </w:pPr>
      <w:r w:rsidRPr="00C82019">
        <w:rPr>
          <w:rFonts w:ascii="Times New Roman" w:eastAsia="Calibri" w:hAnsi="Times New Roman" w:cs="Times New Roman"/>
          <w:sz w:val="24"/>
          <w:szCs w:val="24"/>
          <w:lang w:bidi="ar-SA"/>
        </w:rPr>
        <w:t>Department of Epidemiology and Biostatistics</w:t>
      </w:r>
      <w:r w:rsidRPr="003D66D7">
        <w:rPr>
          <w:rFonts w:ascii="Times New Roman" w:eastAsia="Calibri" w:hAnsi="Times New Roman" w:cs="Times New Roman"/>
          <w:sz w:val="24"/>
          <w:szCs w:val="24"/>
          <w:lang w:bidi="ar-SA"/>
        </w:rPr>
        <w:t xml:space="preserve">, Faculty of Medicine, Kurdistan University of Medical Sciences, </w:t>
      </w:r>
      <w:proofErr w:type="spellStart"/>
      <w:r w:rsidRPr="003D66D7">
        <w:rPr>
          <w:rFonts w:ascii="Times New Roman" w:eastAsia="Calibri" w:hAnsi="Times New Roman" w:cs="Times New Roman"/>
          <w:sz w:val="24"/>
          <w:szCs w:val="24"/>
          <w:lang w:bidi="ar-SA"/>
        </w:rPr>
        <w:t>Sanandaj</w:t>
      </w:r>
      <w:proofErr w:type="spellEnd"/>
      <w:r w:rsidRPr="003D66D7">
        <w:rPr>
          <w:rFonts w:ascii="Times New Roman" w:eastAsia="Calibri" w:hAnsi="Times New Roman" w:cs="Times New Roman"/>
          <w:sz w:val="24"/>
          <w:szCs w:val="24"/>
          <w:lang w:bidi="ar-SA"/>
        </w:rPr>
        <w:t>, Iran</w:t>
      </w:r>
    </w:p>
    <w:p w:rsidR="00DD47AE" w:rsidRPr="003D66D7" w:rsidRDefault="00DD47AE" w:rsidP="00DD47AE">
      <w:pPr>
        <w:numPr>
          <w:ilvl w:val="0"/>
          <w:numId w:val="2"/>
        </w:numPr>
        <w:bidi w:val="0"/>
        <w:spacing w:after="0" w:line="480" w:lineRule="auto"/>
        <w:rPr>
          <w:rFonts w:ascii="Times New Roman" w:eastAsia="Calibri" w:hAnsi="Times New Roman" w:cs="Times New Roman"/>
          <w:sz w:val="24"/>
          <w:szCs w:val="24"/>
          <w:lang w:bidi="ar-SA"/>
        </w:rPr>
      </w:pPr>
      <w:r w:rsidRPr="003D66D7">
        <w:rPr>
          <w:rFonts w:ascii="Times New Roman" w:eastAsia="Calibri" w:hAnsi="Times New Roman" w:cs="Times New Roman"/>
          <w:sz w:val="24"/>
          <w:szCs w:val="24"/>
          <w:lang w:bidi="ar-SA"/>
        </w:rPr>
        <w:t xml:space="preserve">Department of Pathology, Faculty of Medicine, Kurdistan University of Medical Sciences, </w:t>
      </w:r>
      <w:proofErr w:type="spellStart"/>
      <w:r w:rsidRPr="003D66D7">
        <w:rPr>
          <w:rFonts w:ascii="Times New Roman" w:eastAsia="Calibri" w:hAnsi="Times New Roman" w:cs="Times New Roman"/>
          <w:sz w:val="24"/>
          <w:szCs w:val="24"/>
          <w:lang w:bidi="ar-SA"/>
        </w:rPr>
        <w:t>Sanandaj</w:t>
      </w:r>
      <w:proofErr w:type="spellEnd"/>
      <w:r w:rsidRPr="003D66D7">
        <w:rPr>
          <w:rFonts w:ascii="Times New Roman" w:eastAsia="Calibri" w:hAnsi="Times New Roman" w:cs="Times New Roman"/>
          <w:sz w:val="24"/>
          <w:szCs w:val="24"/>
          <w:lang w:bidi="ar-SA"/>
        </w:rPr>
        <w:t>, Iran</w:t>
      </w:r>
    </w:p>
    <w:p w:rsidR="00DD47AE" w:rsidRPr="002656A6" w:rsidRDefault="00DD47AE" w:rsidP="00DD47AE">
      <w:pPr>
        <w:numPr>
          <w:ilvl w:val="0"/>
          <w:numId w:val="2"/>
        </w:numPr>
        <w:bidi w:val="0"/>
        <w:spacing w:after="0" w:line="480" w:lineRule="auto"/>
        <w:rPr>
          <w:rFonts w:ascii="Times New Roman" w:eastAsia="Calibri" w:hAnsi="Times New Roman" w:cs="Times New Roman"/>
          <w:sz w:val="24"/>
          <w:szCs w:val="24"/>
          <w:lang w:bidi="ar-SA"/>
        </w:rPr>
      </w:pPr>
      <w:r w:rsidRPr="002656A6">
        <w:rPr>
          <w:rFonts w:ascii="Times New Roman" w:eastAsia="Calibri" w:hAnsi="Times New Roman" w:cs="Times New Roman"/>
          <w:sz w:val="24"/>
          <w:szCs w:val="24"/>
          <w:lang w:bidi="ar-SA"/>
        </w:rPr>
        <w:t xml:space="preserve">Department </w:t>
      </w:r>
      <w:r w:rsidRPr="006A0B17">
        <w:rPr>
          <w:rFonts w:ascii="Times New Roman" w:eastAsia="Calibri" w:hAnsi="Times New Roman" w:cs="Times New Roman"/>
          <w:sz w:val="24"/>
          <w:szCs w:val="24"/>
          <w:lang w:bidi="ar-SA"/>
        </w:rPr>
        <w:t>of Psychology</w:t>
      </w:r>
      <w:r w:rsidRPr="002656A6">
        <w:rPr>
          <w:rFonts w:ascii="Times New Roman" w:eastAsia="Calibri" w:hAnsi="Times New Roman" w:cs="Times New Roman"/>
          <w:sz w:val="24"/>
          <w:szCs w:val="24"/>
          <w:lang w:bidi="ar-SA"/>
        </w:rPr>
        <w:t xml:space="preserve">, </w:t>
      </w:r>
      <w:r w:rsidRPr="000B6B02">
        <w:rPr>
          <w:rFonts w:ascii="Times New Roman" w:eastAsia="Calibri" w:hAnsi="Times New Roman" w:cs="Times New Roman"/>
          <w:sz w:val="24"/>
          <w:szCs w:val="24"/>
          <w:lang w:bidi="ar-SA"/>
        </w:rPr>
        <w:t xml:space="preserve">Faculty of Medicine, </w:t>
      </w:r>
      <w:r w:rsidRPr="002656A6">
        <w:rPr>
          <w:rFonts w:ascii="Times New Roman" w:eastAsia="Calibri" w:hAnsi="Times New Roman" w:cs="Times New Roman"/>
          <w:sz w:val="24"/>
          <w:szCs w:val="24"/>
          <w:lang w:bidi="ar-SA"/>
        </w:rPr>
        <w:t xml:space="preserve">Kurdistan University of Medical Sciences, </w:t>
      </w:r>
      <w:proofErr w:type="spellStart"/>
      <w:r w:rsidRPr="002656A6">
        <w:rPr>
          <w:rFonts w:ascii="Times New Roman" w:eastAsia="Calibri" w:hAnsi="Times New Roman" w:cs="Times New Roman"/>
          <w:sz w:val="24"/>
          <w:szCs w:val="24"/>
          <w:lang w:bidi="ar-SA"/>
        </w:rPr>
        <w:t>Sanandaj</w:t>
      </w:r>
      <w:proofErr w:type="spellEnd"/>
      <w:r w:rsidRPr="002656A6">
        <w:rPr>
          <w:rFonts w:ascii="Times New Roman" w:eastAsia="Calibri" w:hAnsi="Times New Roman" w:cs="Times New Roman"/>
          <w:sz w:val="24"/>
          <w:szCs w:val="24"/>
          <w:lang w:bidi="ar-SA"/>
        </w:rPr>
        <w:t>, Iran</w:t>
      </w:r>
    </w:p>
    <w:p w:rsidR="00DD47AE" w:rsidRDefault="00DD47AE" w:rsidP="00DD47AE">
      <w:pPr>
        <w:bidi w:val="0"/>
        <w:spacing w:after="0" w:line="480" w:lineRule="auto"/>
        <w:jc w:val="both"/>
        <w:rPr>
          <w:rFonts w:ascii="Times New Roman" w:eastAsia="Calibri" w:hAnsi="Times New Roman" w:cs="Times New Roman"/>
          <w:sz w:val="24"/>
          <w:szCs w:val="24"/>
          <w:lang w:bidi="ar-SA"/>
        </w:rPr>
      </w:pPr>
      <w:r w:rsidRPr="003D66D7">
        <w:rPr>
          <w:rFonts w:ascii="Times New Roman" w:eastAsia="Calibri" w:hAnsi="Times New Roman" w:cs="Times New Roman"/>
          <w:b/>
          <w:bCs/>
          <w:sz w:val="24"/>
          <w:szCs w:val="24"/>
          <w:lang w:bidi="ar-SA"/>
        </w:rPr>
        <w:t xml:space="preserve">Correspondence to: </w:t>
      </w:r>
      <w:r w:rsidRPr="00DD47AE">
        <w:rPr>
          <w:rFonts w:ascii="Times New Roman" w:eastAsia="Calibri" w:hAnsi="Times New Roman" w:cs="Times New Roman"/>
          <w:sz w:val="24"/>
          <w:szCs w:val="24"/>
          <w:lang w:bidi="ar-SA"/>
        </w:rPr>
        <w:t xml:space="preserve">Sonia </w:t>
      </w:r>
      <w:proofErr w:type="spellStart"/>
      <w:r w:rsidRPr="00DD47AE">
        <w:rPr>
          <w:rFonts w:ascii="Times New Roman" w:eastAsia="Calibri" w:hAnsi="Times New Roman" w:cs="Times New Roman"/>
          <w:sz w:val="24"/>
          <w:szCs w:val="24"/>
          <w:lang w:bidi="ar-SA"/>
        </w:rPr>
        <w:t>Shahsavari</w:t>
      </w:r>
      <w:proofErr w:type="spellEnd"/>
      <w:r w:rsidRPr="003D66D7">
        <w:rPr>
          <w:rFonts w:ascii="Times New Roman" w:eastAsia="Calibri" w:hAnsi="Times New Roman" w:cs="Times New Roman"/>
          <w:sz w:val="24"/>
          <w:szCs w:val="24"/>
          <w:lang w:bidi="ar-SA"/>
        </w:rPr>
        <w:t xml:space="preserve">, </w:t>
      </w:r>
      <w:r>
        <w:rPr>
          <w:rFonts w:ascii="Times New Roman" w:eastAsia="Calibri" w:hAnsi="Times New Roman" w:cs="Times New Roman"/>
          <w:sz w:val="24"/>
          <w:szCs w:val="24"/>
          <w:lang w:bidi="ar-SA"/>
        </w:rPr>
        <w:t>Medical Student</w:t>
      </w:r>
      <w:r w:rsidRPr="003D66D7">
        <w:rPr>
          <w:rFonts w:ascii="Times New Roman" w:eastAsia="Calibri" w:hAnsi="Times New Roman" w:cs="Times New Roman"/>
          <w:sz w:val="24"/>
          <w:szCs w:val="24"/>
          <w:lang w:bidi="ar-SA"/>
        </w:rPr>
        <w:t xml:space="preserve">, </w:t>
      </w:r>
      <w:r>
        <w:rPr>
          <w:rFonts w:ascii="Times New Roman" w:eastAsia="Calibri" w:hAnsi="Times New Roman" w:cs="Times New Roman"/>
          <w:sz w:val="24"/>
          <w:szCs w:val="24"/>
          <w:lang w:bidi="ar-SA"/>
        </w:rPr>
        <w:t>Faculty of Medicine</w:t>
      </w:r>
      <w:r>
        <w:rPr>
          <w:rFonts w:ascii="Times New Roman" w:eastAsia="Calibri" w:hAnsi="Times New Roman" w:cs="Times New Roman"/>
          <w:sz w:val="24"/>
          <w:szCs w:val="24"/>
          <w:lang w:bidi="ar-SA"/>
        </w:rPr>
        <w:t>,</w:t>
      </w:r>
      <w:r w:rsidRPr="003D66D7">
        <w:rPr>
          <w:rFonts w:ascii="Times New Roman" w:eastAsia="Calibri" w:hAnsi="Times New Roman" w:cs="Times New Roman"/>
          <w:sz w:val="24"/>
          <w:szCs w:val="24"/>
          <w:lang w:bidi="ar-SA"/>
        </w:rPr>
        <w:t xml:space="preserve"> Kurdistan University of Medical Sciences, </w:t>
      </w:r>
      <w:proofErr w:type="spellStart"/>
      <w:r w:rsidRPr="003D66D7">
        <w:rPr>
          <w:rFonts w:ascii="Times New Roman" w:eastAsia="Calibri" w:hAnsi="Times New Roman" w:cs="Times New Roman"/>
          <w:sz w:val="24"/>
          <w:szCs w:val="24"/>
          <w:lang w:bidi="ar-SA"/>
        </w:rPr>
        <w:t>Pasdaran</w:t>
      </w:r>
      <w:proofErr w:type="spellEnd"/>
      <w:r w:rsidRPr="003D66D7">
        <w:rPr>
          <w:rFonts w:ascii="Times New Roman" w:eastAsia="Calibri" w:hAnsi="Times New Roman" w:cs="Times New Roman"/>
          <w:sz w:val="24"/>
          <w:szCs w:val="24"/>
          <w:lang w:bidi="ar-SA"/>
        </w:rPr>
        <w:t xml:space="preserve"> Ave, </w:t>
      </w:r>
      <w:proofErr w:type="spellStart"/>
      <w:r w:rsidRPr="003D66D7">
        <w:rPr>
          <w:rFonts w:ascii="Times New Roman" w:eastAsia="Calibri" w:hAnsi="Times New Roman" w:cs="Times New Roman"/>
          <w:sz w:val="24"/>
          <w:szCs w:val="24"/>
          <w:lang w:bidi="ar-SA"/>
        </w:rPr>
        <w:t>Sanandaj</w:t>
      </w:r>
      <w:proofErr w:type="spellEnd"/>
      <w:r w:rsidRPr="003D66D7">
        <w:rPr>
          <w:rFonts w:ascii="Times New Roman" w:eastAsia="Calibri" w:hAnsi="Times New Roman" w:cs="Times New Roman"/>
          <w:sz w:val="24"/>
          <w:szCs w:val="24"/>
          <w:lang w:bidi="ar-SA"/>
        </w:rPr>
        <w:t>, Iran Tel &amp; Fax:</w:t>
      </w:r>
      <w:hyperlink r:id="rId6" w:tgtFrame="_blank" w:history="1">
        <w:r w:rsidRPr="003D66D7">
          <w:rPr>
            <w:rFonts w:ascii="Times New Roman" w:eastAsia="Calibri" w:hAnsi="Times New Roman" w:cs="Times New Roman"/>
            <w:color w:val="000000"/>
            <w:sz w:val="24"/>
            <w:szCs w:val="24"/>
            <w:u w:val="single"/>
            <w:lang w:bidi="ar-SA"/>
          </w:rPr>
          <w:t>+988733131366</w:t>
        </w:r>
      </w:hyperlink>
      <w:r w:rsidRPr="003D66D7">
        <w:rPr>
          <w:rFonts w:ascii="Times New Roman" w:eastAsia="Calibri" w:hAnsi="Times New Roman" w:cs="Times New Roman"/>
          <w:sz w:val="24"/>
          <w:szCs w:val="24"/>
          <w:lang w:bidi="ar-SA"/>
        </w:rPr>
        <w:t xml:space="preserve">; </w:t>
      </w:r>
    </w:p>
    <w:p w:rsidR="00DD47AE" w:rsidRPr="003D66D7" w:rsidRDefault="00DD47AE" w:rsidP="00DD47AE">
      <w:pPr>
        <w:bidi w:val="0"/>
        <w:spacing w:after="0" w:line="480" w:lineRule="auto"/>
        <w:jc w:val="both"/>
        <w:rPr>
          <w:rFonts w:ascii="Times New Roman" w:eastAsia="Calibri" w:hAnsi="Times New Roman" w:cs="Times New Roman"/>
          <w:b/>
          <w:bCs/>
          <w:sz w:val="24"/>
          <w:szCs w:val="24"/>
          <w:lang w:bidi="ar-SA"/>
        </w:rPr>
      </w:pPr>
      <w:r w:rsidRPr="00DD47AE">
        <w:rPr>
          <w:rFonts w:ascii="Times New Roman" w:eastAsia="Calibri" w:hAnsi="Times New Roman" w:cs="Times New Roman"/>
          <w:b/>
          <w:bCs/>
          <w:sz w:val="24"/>
          <w:szCs w:val="24"/>
          <w:lang w:bidi="ar-SA"/>
        </w:rPr>
        <w:t>E-mail</w:t>
      </w:r>
      <w:r w:rsidRPr="003D66D7">
        <w:rPr>
          <w:rFonts w:ascii="Times New Roman" w:eastAsia="Calibri" w:hAnsi="Times New Roman" w:cs="Times New Roman"/>
          <w:sz w:val="24"/>
          <w:szCs w:val="24"/>
          <w:lang w:bidi="ar-SA"/>
        </w:rPr>
        <w:t xml:space="preserve">: </w:t>
      </w:r>
      <w:r w:rsidRPr="00DD47AE">
        <w:rPr>
          <w:rFonts w:ascii="Times New Roman" w:eastAsia="Calibri" w:hAnsi="Times New Roman" w:cs="Times New Roman"/>
          <w:sz w:val="24"/>
          <w:szCs w:val="24"/>
          <w:lang w:bidi="ar-SA"/>
        </w:rPr>
        <w:t>soniashahsavari55@gmail.com</w:t>
      </w:r>
    </w:p>
    <w:p w:rsidR="00DD47AE" w:rsidRPr="003D66D7" w:rsidRDefault="00DD47AE" w:rsidP="00DD47AE">
      <w:pPr>
        <w:bidi w:val="0"/>
        <w:spacing w:line="480" w:lineRule="auto"/>
        <w:jc w:val="both"/>
        <w:rPr>
          <w:rFonts w:ascii="Times New Roman" w:eastAsia="Calibri" w:hAnsi="Times New Roman" w:cs="Times New Roman"/>
          <w:b/>
          <w:bCs/>
          <w:sz w:val="24"/>
          <w:szCs w:val="24"/>
          <w:lang w:bidi="ar-SA"/>
        </w:rPr>
      </w:pPr>
    </w:p>
    <w:p w:rsidR="00DD47AE" w:rsidRDefault="00DD47AE" w:rsidP="00DD47AE">
      <w:pPr>
        <w:tabs>
          <w:tab w:val="left" w:pos="3911"/>
          <w:tab w:val="left" w:pos="4320"/>
          <w:tab w:val="left" w:pos="5040"/>
          <w:tab w:val="left" w:pos="5760"/>
        </w:tabs>
        <w:bidi w:val="0"/>
        <w:spacing w:after="0" w:line="480" w:lineRule="auto"/>
        <w:jc w:val="both"/>
        <w:rPr>
          <w:rFonts w:asciiTheme="majorBidi" w:hAnsiTheme="majorBidi" w:cstheme="majorBidi"/>
          <w:b/>
          <w:bCs/>
          <w:sz w:val="24"/>
          <w:szCs w:val="24"/>
        </w:rPr>
      </w:pPr>
    </w:p>
    <w:p w:rsidR="00DD47AE" w:rsidRDefault="00DD47AE" w:rsidP="00DD47AE">
      <w:pPr>
        <w:tabs>
          <w:tab w:val="left" w:pos="3911"/>
          <w:tab w:val="left" w:pos="4320"/>
          <w:tab w:val="left" w:pos="5040"/>
          <w:tab w:val="left" w:pos="5760"/>
        </w:tabs>
        <w:bidi w:val="0"/>
        <w:spacing w:after="0" w:line="480" w:lineRule="auto"/>
        <w:jc w:val="both"/>
        <w:rPr>
          <w:rFonts w:asciiTheme="majorBidi" w:hAnsiTheme="majorBidi" w:cstheme="majorBidi"/>
          <w:b/>
          <w:bCs/>
          <w:sz w:val="24"/>
          <w:szCs w:val="24"/>
        </w:rPr>
      </w:pPr>
    </w:p>
    <w:p w:rsidR="00DD47AE" w:rsidRDefault="00DD47AE" w:rsidP="00DD47AE">
      <w:pPr>
        <w:tabs>
          <w:tab w:val="left" w:pos="3911"/>
          <w:tab w:val="left" w:pos="4320"/>
          <w:tab w:val="left" w:pos="5040"/>
          <w:tab w:val="left" w:pos="5760"/>
        </w:tabs>
        <w:bidi w:val="0"/>
        <w:spacing w:after="0" w:line="480" w:lineRule="auto"/>
        <w:jc w:val="both"/>
        <w:rPr>
          <w:rFonts w:asciiTheme="majorBidi" w:hAnsiTheme="majorBidi" w:cstheme="majorBidi"/>
          <w:b/>
          <w:bCs/>
          <w:sz w:val="24"/>
          <w:szCs w:val="24"/>
        </w:rPr>
      </w:pPr>
    </w:p>
    <w:p w:rsidR="00DD47AE" w:rsidRDefault="00DD47AE" w:rsidP="00DD47AE">
      <w:pPr>
        <w:tabs>
          <w:tab w:val="left" w:pos="3911"/>
          <w:tab w:val="left" w:pos="4320"/>
          <w:tab w:val="left" w:pos="5040"/>
          <w:tab w:val="left" w:pos="5760"/>
        </w:tabs>
        <w:bidi w:val="0"/>
        <w:spacing w:after="0" w:line="480" w:lineRule="auto"/>
        <w:jc w:val="both"/>
        <w:rPr>
          <w:rFonts w:asciiTheme="majorBidi" w:hAnsiTheme="majorBidi" w:cstheme="majorBidi"/>
          <w:b/>
          <w:bCs/>
          <w:sz w:val="24"/>
          <w:szCs w:val="24"/>
        </w:rPr>
      </w:pPr>
    </w:p>
    <w:p w:rsidR="00DD47AE" w:rsidRDefault="00DD47AE" w:rsidP="00DD47AE">
      <w:pPr>
        <w:tabs>
          <w:tab w:val="left" w:pos="3911"/>
          <w:tab w:val="left" w:pos="4320"/>
          <w:tab w:val="left" w:pos="5040"/>
          <w:tab w:val="left" w:pos="5760"/>
        </w:tabs>
        <w:bidi w:val="0"/>
        <w:spacing w:after="0" w:line="480" w:lineRule="auto"/>
        <w:jc w:val="both"/>
        <w:rPr>
          <w:rFonts w:asciiTheme="majorBidi" w:hAnsiTheme="majorBidi" w:cstheme="majorBidi"/>
          <w:b/>
          <w:bCs/>
          <w:sz w:val="24"/>
          <w:szCs w:val="24"/>
        </w:rPr>
      </w:pPr>
    </w:p>
    <w:p w:rsidR="00DD47AE" w:rsidRDefault="00DD47AE" w:rsidP="00DD47AE">
      <w:pPr>
        <w:tabs>
          <w:tab w:val="left" w:pos="3911"/>
          <w:tab w:val="left" w:pos="4320"/>
          <w:tab w:val="left" w:pos="5040"/>
          <w:tab w:val="left" w:pos="5760"/>
        </w:tabs>
        <w:bidi w:val="0"/>
        <w:spacing w:after="0" w:line="480" w:lineRule="auto"/>
        <w:jc w:val="both"/>
        <w:rPr>
          <w:rFonts w:asciiTheme="majorBidi" w:hAnsiTheme="majorBidi" w:cstheme="majorBidi"/>
          <w:b/>
          <w:bCs/>
          <w:sz w:val="24"/>
          <w:szCs w:val="24"/>
        </w:rPr>
      </w:pPr>
      <w:bookmarkStart w:id="0" w:name="_GoBack"/>
      <w:bookmarkEnd w:id="0"/>
    </w:p>
    <w:p w:rsidR="00DD47AE" w:rsidRPr="00002665" w:rsidRDefault="00DD47AE" w:rsidP="00DD47AE">
      <w:pPr>
        <w:tabs>
          <w:tab w:val="left" w:pos="3911"/>
          <w:tab w:val="left" w:pos="4320"/>
          <w:tab w:val="left" w:pos="5040"/>
          <w:tab w:val="left" w:pos="5760"/>
        </w:tabs>
        <w:bidi w:val="0"/>
        <w:spacing w:after="0" w:line="480" w:lineRule="auto"/>
        <w:jc w:val="both"/>
        <w:rPr>
          <w:rFonts w:asciiTheme="majorBidi" w:hAnsiTheme="majorBidi" w:cstheme="majorBidi"/>
          <w:b/>
          <w:bCs/>
          <w:sz w:val="24"/>
          <w:szCs w:val="24"/>
        </w:rPr>
      </w:pPr>
      <w:r w:rsidRPr="00002665">
        <w:rPr>
          <w:rFonts w:asciiTheme="majorBidi" w:hAnsiTheme="majorBidi" w:cstheme="majorBidi"/>
          <w:b/>
          <w:bCs/>
          <w:sz w:val="24"/>
          <w:szCs w:val="24"/>
        </w:rPr>
        <w:lastRenderedPageBreak/>
        <w:t>Abstract</w:t>
      </w:r>
    </w:p>
    <w:p w:rsidR="00DD47AE" w:rsidRPr="00002665" w:rsidRDefault="00DD47AE" w:rsidP="00DD47AE">
      <w:pPr>
        <w:tabs>
          <w:tab w:val="left" w:pos="3911"/>
          <w:tab w:val="left" w:pos="4320"/>
          <w:tab w:val="left" w:pos="5040"/>
          <w:tab w:val="left" w:pos="5760"/>
        </w:tabs>
        <w:bidi w:val="0"/>
        <w:spacing w:after="0" w:line="480" w:lineRule="auto"/>
        <w:jc w:val="both"/>
        <w:rPr>
          <w:rFonts w:asciiTheme="majorBidi" w:hAnsiTheme="majorBidi" w:cstheme="majorBidi"/>
          <w:b/>
          <w:bCs/>
          <w:sz w:val="24"/>
          <w:szCs w:val="24"/>
        </w:rPr>
      </w:pPr>
      <w:r w:rsidRPr="00F35215">
        <w:rPr>
          <w:rFonts w:asciiTheme="majorBidi" w:hAnsiTheme="majorBidi" w:cstheme="majorBidi"/>
          <w:b/>
          <w:bCs/>
          <w:sz w:val="24"/>
          <w:szCs w:val="24"/>
        </w:rPr>
        <w:t>Background</w:t>
      </w:r>
      <w:r w:rsidRPr="00002665">
        <w:rPr>
          <w:rFonts w:asciiTheme="majorBidi" w:hAnsiTheme="majorBidi" w:cstheme="majorBidi"/>
          <w:b/>
          <w:bCs/>
          <w:sz w:val="24"/>
          <w:szCs w:val="24"/>
        </w:rPr>
        <w:t xml:space="preserve">: </w:t>
      </w:r>
      <w:r w:rsidRPr="00002665">
        <w:rPr>
          <w:rFonts w:asciiTheme="majorBidi" w:hAnsiTheme="majorBidi" w:cstheme="majorBidi"/>
          <w:sz w:val="24"/>
          <w:szCs w:val="24"/>
        </w:rPr>
        <w:t>If colorectal cancer (CRC) is diagnosed in the first stages, the patients will have higher survival rates. Although there might be some other factors which affect the survival rate, the kind of treatment available, based on the health and therapeutic existing facilities, is very important as well.</w:t>
      </w:r>
    </w:p>
    <w:p w:rsidR="00DD47AE" w:rsidRPr="00002665" w:rsidRDefault="00DD47AE" w:rsidP="00DD47AE">
      <w:pPr>
        <w:tabs>
          <w:tab w:val="left" w:pos="3911"/>
          <w:tab w:val="left" w:pos="4320"/>
          <w:tab w:val="left" w:pos="5040"/>
          <w:tab w:val="left" w:pos="5760"/>
        </w:tabs>
        <w:bidi w:val="0"/>
        <w:spacing w:after="0" w:line="480" w:lineRule="auto"/>
        <w:jc w:val="both"/>
        <w:rPr>
          <w:rFonts w:asciiTheme="majorBidi" w:hAnsiTheme="majorBidi" w:cstheme="majorBidi"/>
          <w:sz w:val="24"/>
          <w:szCs w:val="24"/>
        </w:rPr>
      </w:pPr>
      <w:r w:rsidRPr="00002665">
        <w:rPr>
          <w:rFonts w:asciiTheme="majorBidi" w:hAnsiTheme="majorBidi" w:cstheme="majorBidi"/>
          <w:b/>
          <w:bCs/>
          <w:sz w:val="24"/>
          <w:szCs w:val="24"/>
        </w:rPr>
        <w:t>Methods</w:t>
      </w:r>
      <w:r w:rsidRPr="00002665">
        <w:rPr>
          <w:rFonts w:asciiTheme="majorBidi" w:hAnsiTheme="majorBidi" w:cstheme="majorBidi"/>
          <w:sz w:val="24"/>
          <w:szCs w:val="24"/>
        </w:rPr>
        <w:t xml:space="preserve">: </w:t>
      </w:r>
      <w:r w:rsidRPr="00DF6D17">
        <w:rPr>
          <w:rFonts w:asciiTheme="majorBidi" w:hAnsiTheme="majorBidi" w:cstheme="majorBidi"/>
          <w:sz w:val="24"/>
          <w:szCs w:val="24"/>
        </w:rPr>
        <w:t xml:space="preserve">The data of </w:t>
      </w:r>
      <w:r>
        <w:rPr>
          <w:rFonts w:asciiTheme="majorBidi" w:hAnsiTheme="majorBidi" w:cstheme="majorBidi"/>
          <w:sz w:val="24"/>
          <w:szCs w:val="24"/>
        </w:rPr>
        <w:t>335</w:t>
      </w:r>
      <w:r w:rsidRPr="00DF6D17">
        <w:rPr>
          <w:rFonts w:asciiTheme="majorBidi" w:hAnsiTheme="majorBidi" w:cstheme="majorBidi"/>
          <w:sz w:val="24"/>
          <w:szCs w:val="24"/>
        </w:rPr>
        <w:t xml:space="preserve"> patients with </w:t>
      </w:r>
      <w:r w:rsidRPr="00002665">
        <w:rPr>
          <w:rFonts w:asciiTheme="majorBidi" w:hAnsiTheme="majorBidi" w:cstheme="majorBidi"/>
          <w:sz w:val="24"/>
          <w:szCs w:val="24"/>
        </w:rPr>
        <w:t>CRC</w:t>
      </w:r>
      <w:r w:rsidRPr="00DF6D17">
        <w:rPr>
          <w:rFonts w:asciiTheme="majorBidi" w:hAnsiTheme="majorBidi" w:cstheme="majorBidi"/>
          <w:sz w:val="24"/>
          <w:szCs w:val="24"/>
        </w:rPr>
        <w:t xml:space="preserve"> were collected from </w:t>
      </w:r>
      <w:r w:rsidRPr="00002665">
        <w:rPr>
          <w:rFonts w:asciiTheme="majorBidi" w:hAnsiTheme="majorBidi" w:cstheme="majorBidi"/>
          <w:sz w:val="24"/>
          <w:szCs w:val="24"/>
        </w:rPr>
        <w:t xml:space="preserve">Kurdistan province using population-based </w:t>
      </w:r>
      <w:r>
        <w:rPr>
          <w:rFonts w:asciiTheme="majorBidi" w:hAnsiTheme="majorBidi" w:cstheme="majorBidi"/>
          <w:sz w:val="24"/>
          <w:szCs w:val="24"/>
        </w:rPr>
        <w:t>cancer registry</w:t>
      </w:r>
      <w:r w:rsidRPr="00002665">
        <w:rPr>
          <w:rFonts w:asciiTheme="majorBidi" w:hAnsiTheme="majorBidi" w:cstheme="majorBidi"/>
          <w:sz w:val="24"/>
          <w:szCs w:val="24"/>
        </w:rPr>
        <w:t xml:space="preserve"> from first of March 2009 to 2014. Demographic and clinical- pathologic data of the patients were gathered through their medical and pathology records and by going to the door of their houses. The cancer specific survival rate was calculated using Kaplan-</w:t>
      </w:r>
      <w:proofErr w:type="spellStart"/>
      <w:r w:rsidRPr="00002665">
        <w:rPr>
          <w:rFonts w:asciiTheme="majorBidi" w:hAnsiTheme="majorBidi" w:cstheme="majorBidi"/>
          <w:sz w:val="24"/>
          <w:szCs w:val="24"/>
        </w:rPr>
        <w:t>Meire</w:t>
      </w:r>
      <w:proofErr w:type="spellEnd"/>
      <w:r w:rsidRPr="00002665">
        <w:rPr>
          <w:rFonts w:asciiTheme="majorBidi" w:hAnsiTheme="majorBidi" w:cstheme="majorBidi"/>
          <w:sz w:val="24"/>
          <w:szCs w:val="24"/>
        </w:rPr>
        <w:t xml:space="preserve"> survival curve, log-rank test, </w:t>
      </w:r>
      <w:proofErr w:type="spellStart"/>
      <w:proofErr w:type="gramStart"/>
      <w:r w:rsidRPr="00002665">
        <w:rPr>
          <w:rFonts w:asciiTheme="majorBidi" w:hAnsiTheme="majorBidi" w:cstheme="majorBidi"/>
          <w:sz w:val="24"/>
          <w:szCs w:val="24"/>
        </w:rPr>
        <w:t>uni</w:t>
      </w:r>
      <w:r>
        <w:rPr>
          <w:rFonts w:asciiTheme="majorBidi" w:hAnsiTheme="majorBidi" w:cstheme="majorBidi"/>
          <w:sz w:val="24"/>
          <w:szCs w:val="24"/>
        </w:rPr>
        <w:t>variate</w:t>
      </w:r>
      <w:proofErr w:type="spellEnd"/>
      <w:proofErr w:type="gramEnd"/>
      <w:r w:rsidRPr="00002665">
        <w:rPr>
          <w:rFonts w:asciiTheme="majorBidi" w:hAnsiTheme="majorBidi" w:cstheme="majorBidi"/>
          <w:sz w:val="24"/>
          <w:szCs w:val="24"/>
        </w:rPr>
        <w:t xml:space="preserve"> and multivariate Cox </w:t>
      </w:r>
      <w:r>
        <w:rPr>
          <w:rFonts w:asciiTheme="majorBidi" w:hAnsiTheme="majorBidi" w:cstheme="majorBidi"/>
          <w:sz w:val="24"/>
          <w:szCs w:val="24"/>
        </w:rPr>
        <w:t>r</w:t>
      </w:r>
      <w:r w:rsidRPr="00002665">
        <w:rPr>
          <w:rFonts w:asciiTheme="majorBidi" w:hAnsiTheme="majorBidi" w:cstheme="majorBidi"/>
          <w:sz w:val="24"/>
          <w:szCs w:val="24"/>
        </w:rPr>
        <w:t xml:space="preserve">egression. The data was analyzed using </w:t>
      </w:r>
      <w:proofErr w:type="spellStart"/>
      <w:r>
        <w:rPr>
          <w:rFonts w:asciiTheme="majorBidi" w:hAnsiTheme="majorBidi" w:cstheme="majorBidi"/>
          <w:sz w:val="24"/>
          <w:szCs w:val="24"/>
        </w:rPr>
        <w:t>S</w:t>
      </w:r>
      <w:r w:rsidRPr="00002665">
        <w:rPr>
          <w:rFonts w:asciiTheme="majorBidi" w:hAnsiTheme="majorBidi" w:cstheme="majorBidi"/>
          <w:sz w:val="24"/>
          <w:szCs w:val="24"/>
        </w:rPr>
        <w:t>tata</w:t>
      </w:r>
      <w:proofErr w:type="spellEnd"/>
      <w:r w:rsidRPr="00002665">
        <w:rPr>
          <w:rFonts w:asciiTheme="majorBidi" w:hAnsiTheme="majorBidi" w:cstheme="majorBidi"/>
          <w:sz w:val="24"/>
          <w:szCs w:val="24"/>
        </w:rPr>
        <w:t xml:space="preserve"> 12 software. </w:t>
      </w:r>
    </w:p>
    <w:p w:rsidR="00DD47AE" w:rsidRPr="00002665" w:rsidRDefault="00DD47AE" w:rsidP="00DD47AE">
      <w:pPr>
        <w:tabs>
          <w:tab w:val="left" w:pos="3911"/>
          <w:tab w:val="left" w:pos="4320"/>
          <w:tab w:val="left" w:pos="5040"/>
          <w:tab w:val="left" w:pos="5760"/>
        </w:tabs>
        <w:bidi w:val="0"/>
        <w:spacing w:after="0" w:line="480" w:lineRule="auto"/>
        <w:jc w:val="both"/>
        <w:rPr>
          <w:rFonts w:asciiTheme="majorBidi" w:hAnsiTheme="majorBidi" w:cstheme="majorBidi"/>
          <w:b/>
          <w:bCs/>
          <w:sz w:val="24"/>
          <w:szCs w:val="24"/>
        </w:rPr>
      </w:pPr>
      <w:r w:rsidRPr="00002665">
        <w:rPr>
          <w:rFonts w:asciiTheme="majorBidi" w:hAnsiTheme="majorBidi" w:cstheme="majorBidi"/>
          <w:b/>
          <w:bCs/>
          <w:sz w:val="24"/>
          <w:szCs w:val="24"/>
        </w:rPr>
        <w:t xml:space="preserve">Results: </w:t>
      </w:r>
      <w:r w:rsidRPr="00002665">
        <w:rPr>
          <w:rFonts w:asciiTheme="majorBidi" w:hAnsiTheme="majorBidi" w:cstheme="majorBidi"/>
          <w:sz w:val="24"/>
          <w:szCs w:val="24"/>
        </w:rPr>
        <w:t>One-year, three-year and five-year survival rates were %87,</w:t>
      </w:r>
      <w:r>
        <w:rPr>
          <w:rFonts w:asciiTheme="majorBidi" w:hAnsiTheme="majorBidi" w:cstheme="majorBidi"/>
          <w:sz w:val="24"/>
          <w:szCs w:val="24"/>
        </w:rPr>
        <w:t xml:space="preserve"> %</w:t>
      </w:r>
      <w:r w:rsidRPr="00002665">
        <w:rPr>
          <w:rFonts w:asciiTheme="majorBidi" w:hAnsiTheme="majorBidi" w:cstheme="majorBidi"/>
          <w:sz w:val="24"/>
          <w:szCs w:val="24"/>
        </w:rPr>
        <w:t>57 and %33 respectively. The survival median rate was 42.6 months for the patients. The five-year survival rate for those patients who had received both surgical and chemotherapy treatments was %55.8 .There was less mortality rate among the patients who had received both surgical and chemotherapy treatments (HR=0.57, 95% CI 0.24-0.93)</w:t>
      </w:r>
      <w:r w:rsidRPr="00002665">
        <w:rPr>
          <w:rFonts w:asciiTheme="majorBidi" w:hAnsiTheme="majorBidi" w:cstheme="majorBidi" w:hint="cs"/>
          <w:sz w:val="24"/>
          <w:szCs w:val="24"/>
          <w:rtl/>
        </w:rPr>
        <w:t>.</w:t>
      </w:r>
    </w:p>
    <w:p w:rsidR="00DD47AE" w:rsidRPr="00002665" w:rsidRDefault="00DD47AE" w:rsidP="00DD47AE">
      <w:pPr>
        <w:tabs>
          <w:tab w:val="left" w:pos="3911"/>
          <w:tab w:val="left" w:pos="4320"/>
          <w:tab w:val="left" w:pos="5040"/>
          <w:tab w:val="left" w:pos="5760"/>
        </w:tabs>
        <w:bidi w:val="0"/>
        <w:spacing w:after="0" w:line="480" w:lineRule="auto"/>
        <w:jc w:val="both"/>
        <w:rPr>
          <w:rFonts w:asciiTheme="majorBidi" w:hAnsiTheme="majorBidi" w:cstheme="majorBidi"/>
          <w:b/>
          <w:bCs/>
          <w:sz w:val="24"/>
          <w:szCs w:val="24"/>
        </w:rPr>
      </w:pPr>
      <w:r w:rsidRPr="00002665">
        <w:rPr>
          <w:rFonts w:asciiTheme="majorBidi" w:hAnsiTheme="majorBidi" w:cstheme="majorBidi"/>
          <w:b/>
          <w:bCs/>
          <w:sz w:val="24"/>
          <w:szCs w:val="24"/>
        </w:rPr>
        <w:t xml:space="preserve">Conclusion: </w:t>
      </w:r>
      <w:r w:rsidRPr="00002665">
        <w:rPr>
          <w:rFonts w:asciiTheme="majorBidi" w:hAnsiTheme="majorBidi" w:cstheme="majorBidi"/>
          <w:sz w:val="24"/>
          <w:szCs w:val="24"/>
        </w:rPr>
        <w:t xml:space="preserve">When CRC patients are treated using both surgical and chemotherapy treatments, they will have higher survival rates. Therefore, it is suggested to use both treatments for these patients. </w:t>
      </w:r>
    </w:p>
    <w:p w:rsidR="00DD47AE" w:rsidRDefault="00DD47AE" w:rsidP="00DD47AE">
      <w:pPr>
        <w:tabs>
          <w:tab w:val="left" w:pos="3911"/>
          <w:tab w:val="left" w:pos="4320"/>
          <w:tab w:val="left" w:pos="5040"/>
          <w:tab w:val="left" w:pos="5760"/>
        </w:tabs>
        <w:bidi w:val="0"/>
        <w:spacing w:after="0" w:line="480" w:lineRule="auto"/>
        <w:jc w:val="both"/>
        <w:rPr>
          <w:rFonts w:asciiTheme="majorBidi" w:hAnsiTheme="majorBidi" w:cstheme="majorBidi"/>
          <w:sz w:val="24"/>
          <w:szCs w:val="24"/>
        </w:rPr>
      </w:pPr>
      <w:r w:rsidRPr="00002665">
        <w:rPr>
          <w:rFonts w:asciiTheme="majorBidi" w:hAnsiTheme="majorBidi" w:cstheme="majorBidi"/>
          <w:b/>
          <w:bCs/>
          <w:sz w:val="24"/>
          <w:szCs w:val="24"/>
        </w:rPr>
        <w:t>Keywords</w:t>
      </w:r>
      <w:r w:rsidRPr="00002665">
        <w:rPr>
          <w:rFonts w:asciiTheme="majorBidi" w:hAnsiTheme="majorBidi" w:cstheme="majorBidi"/>
          <w:sz w:val="24"/>
          <w:szCs w:val="24"/>
        </w:rPr>
        <w:t>: Treatment, Survival rate, Colorectal Cancer, Iran.</w:t>
      </w:r>
    </w:p>
    <w:p w:rsidR="00280630" w:rsidRDefault="00DD47AE"/>
    <w:sectPr w:rsidR="0028063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664A6B"/>
    <w:multiLevelType w:val="hybridMultilevel"/>
    <w:tmpl w:val="A2AC0FD2"/>
    <w:lvl w:ilvl="0" w:tplc="0409000F">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
    <w:nsid w:val="71256C89"/>
    <w:multiLevelType w:val="hybridMultilevel"/>
    <w:tmpl w:val="A2AC0FD2"/>
    <w:lvl w:ilvl="0" w:tplc="0409000F">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47AE"/>
    <w:rsid w:val="0005136D"/>
    <w:rsid w:val="00DD47AE"/>
    <w:rsid w:val="00F3262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47AE"/>
    <w:pPr>
      <w:bidi/>
    </w:pPr>
    <w:rPr>
      <w:lang w:bidi="fa-IR"/>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D47A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47AE"/>
    <w:pPr>
      <w:bidi/>
    </w:pPr>
    <w:rPr>
      <w:lang w:bidi="fa-IR"/>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D47A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tel:%2B988733131366"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377</Words>
  <Characters>2149</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M.a.R..Dr</dc:creator>
  <cp:lastModifiedBy>M.a.R..Dr</cp:lastModifiedBy>
  <cp:revision>1</cp:revision>
  <dcterms:created xsi:type="dcterms:W3CDTF">2017-10-24T15:22:00Z</dcterms:created>
  <dcterms:modified xsi:type="dcterms:W3CDTF">2017-10-24T15:27:00Z</dcterms:modified>
</cp:coreProperties>
</file>