
<file path=[Content_Types].xml><?xml version="1.0" encoding="utf-8"?>
<Types xmlns="http://schemas.openxmlformats.org/package/2006/content-types">
  <Default Extension="xml" ContentType="application/xml"/>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5A69A56" w14:textId="0EA84837" w:rsidR="00B31359" w:rsidRPr="00DF3AFA" w:rsidRDefault="00DF3AFA" w:rsidP="00B31359">
      <w:pPr>
        <w:pStyle w:val="HTMLPreformatted"/>
        <w:rPr>
          <w:rFonts w:ascii="Minion Pro" w:eastAsia="Tw Cen MT" w:hAnsi="Minion Pro" w:cs="Times New Roman"/>
          <w:b/>
          <w:color w:val="1067A9"/>
          <w:sz w:val="36"/>
          <w:szCs w:val="28"/>
          <w:lang w:val="en-US"/>
        </w:rPr>
      </w:pPr>
      <w:bookmarkStart w:id="0" w:name="_Hlk511482030"/>
      <w:r w:rsidRPr="00DF3AFA">
        <w:rPr>
          <w:rFonts w:ascii="Minion Pro" w:eastAsia="Tw Cen MT" w:hAnsi="Minion Pro" w:cs="Times New Roman"/>
          <w:b/>
          <w:color w:val="1067A9"/>
          <w:sz w:val="36"/>
          <w:szCs w:val="28"/>
          <w:lang w:val="en-US"/>
        </w:rPr>
        <w:t xml:space="preserve">Comparative analysis of the treatment of chronic </w:t>
      </w:r>
      <w:r>
        <w:rPr>
          <w:rFonts w:ascii="Minion Pro" w:eastAsia="Tw Cen MT" w:hAnsi="Minion Pro" w:cs="Times New Roman"/>
          <w:b/>
          <w:color w:val="1067A9"/>
          <w:sz w:val="36"/>
          <w:szCs w:val="28"/>
          <w:lang w:val="en-US"/>
        </w:rPr>
        <w:t xml:space="preserve">daily headache with a focus on </w:t>
      </w:r>
      <w:proofErr w:type="spellStart"/>
      <w:r>
        <w:rPr>
          <w:rFonts w:ascii="Minion Pro" w:eastAsia="Tw Cen MT" w:hAnsi="Minion Pro" w:cs="Times New Roman"/>
          <w:b/>
          <w:color w:val="1067A9"/>
          <w:sz w:val="36"/>
          <w:szCs w:val="28"/>
          <w:lang w:val="en-US"/>
        </w:rPr>
        <w:t>B</w:t>
      </w:r>
      <w:r w:rsidRPr="00DF3AFA">
        <w:rPr>
          <w:rFonts w:ascii="Minion Pro" w:eastAsia="Tw Cen MT" w:hAnsi="Minion Pro" w:cs="Times New Roman"/>
          <w:b/>
          <w:color w:val="1067A9"/>
          <w:sz w:val="36"/>
          <w:szCs w:val="28"/>
          <w:lang w:val="en-US"/>
        </w:rPr>
        <w:t>otulinum</w:t>
      </w:r>
      <w:proofErr w:type="spellEnd"/>
      <w:r w:rsidRPr="00DF3AFA">
        <w:rPr>
          <w:rFonts w:ascii="Minion Pro" w:eastAsia="Tw Cen MT" w:hAnsi="Minion Pro" w:cs="Times New Roman"/>
          <w:b/>
          <w:color w:val="1067A9"/>
          <w:sz w:val="36"/>
          <w:szCs w:val="28"/>
          <w:lang w:val="en-US"/>
        </w:rPr>
        <w:t xml:space="preserve"> toxin A</w:t>
      </w:r>
    </w:p>
    <w:p w14:paraId="2120CB7B" w14:textId="77777777" w:rsidR="00DF3AFA" w:rsidRPr="00B31359" w:rsidRDefault="00DF3AFA" w:rsidP="00B31359">
      <w:pPr>
        <w:pStyle w:val="HTMLPreformatted"/>
        <w:rPr>
          <w:rFonts w:ascii="Times New Roman" w:hAnsi="Times New Roman" w:cs="Times New Roman"/>
          <w:iCs/>
          <w:sz w:val="24"/>
        </w:rPr>
      </w:pPr>
    </w:p>
    <w:bookmarkEnd w:id="0"/>
    <w:p w14:paraId="7691D6D9" w14:textId="52890C33" w:rsidR="00B31359" w:rsidRPr="006D18F9" w:rsidRDefault="006D18F9" w:rsidP="00B31359">
      <w:pPr>
        <w:pStyle w:val="HTMLPreformatted"/>
        <w:rPr>
          <w:rFonts w:ascii="Arial" w:hAnsi="Arial" w:cs="Arial"/>
          <w:iCs/>
          <w:sz w:val="18"/>
        </w:rPr>
      </w:pPr>
      <w:proofErr w:type="spellStart"/>
      <w:r w:rsidRPr="006D18F9">
        <w:rPr>
          <w:rFonts w:ascii="Arial" w:hAnsi="Arial" w:cs="Arial"/>
          <w:iCs/>
          <w:sz w:val="18"/>
        </w:rPr>
        <w:t>Nigora</w:t>
      </w:r>
      <w:proofErr w:type="spellEnd"/>
      <w:r w:rsidRPr="006D18F9">
        <w:rPr>
          <w:rFonts w:ascii="Arial" w:hAnsi="Arial" w:cs="Arial"/>
          <w:iCs/>
          <w:sz w:val="18"/>
        </w:rPr>
        <w:t xml:space="preserve"> Kadyrkhodjayeva, </w:t>
      </w:r>
      <w:r w:rsidR="00643DCB">
        <w:rPr>
          <w:rFonts w:ascii="Arial" w:hAnsi="Arial" w:cs="Arial"/>
          <w:iCs/>
          <w:sz w:val="18"/>
        </w:rPr>
        <w:t xml:space="preserve">PhD aspirant, </w:t>
      </w:r>
      <w:r w:rsidRPr="006D18F9">
        <w:rPr>
          <w:rFonts w:ascii="Arial" w:hAnsi="Arial" w:cs="Arial"/>
          <w:iCs/>
          <w:sz w:val="18"/>
        </w:rPr>
        <w:t>Tashkent Medical Academy, Uzbekistan</w:t>
      </w:r>
    </w:p>
    <w:p w14:paraId="6CCA3559" w14:textId="2CC57F7D" w:rsidR="00B31359" w:rsidRPr="006D18F9" w:rsidRDefault="006D18F9" w:rsidP="00B31359">
      <w:pPr>
        <w:pStyle w:val="HTMLPreformatted"/>
        <w:rPr>
          <w:rFonts w:ascii="Arial" w:hAnsi="Arial" w:cs="Arial"/>
          <w:iCs/>
          <w:sz w:val="18"/>
        </w:rPr>
      </w:pPr>
      <w:r w:rsidRPr="006D18F9">
        <w:rPr>
          <w:rFonts w:ascii="Arial" w:hAnsi="Arial" w:cs="Arial"/>
          <w:iCs/>
          <w:sz w:val="18"/>
        </w:rPr>
        <w:t xml:space="preserve">Anna Prokhorova, </w:t>
      </w:r>
      <w:r w:rsidR="00DF3AFA" w:rsidRPr="00DF3AFA">
        <w:rPr>
          <w:rFonts w:ascii="Arial" w:hAnsi="Arial" w:cs="Arial"/>
          <w:sz w:val="18"/>
          <w:szCs w:val="24"/>
        </w:rPr>
        <w:t xml:space="preserve">Doctor of Medical Science, professor, cofounder and medical director of the </w:t>
      </w:r>
      <w:r w:rsidR="001B72C4" w:rsidRPr="00DF3AFA">
        <w:rPr>
          <w:rFonts w:ascii="Arial" w:hAnsi="Arial" w:cs="Arial"/>
          <w:sz w:val="18"/>
          <w:szCs w:val="24"/>
        </w:rPr>
        <w:t>Centre</w:t>
      </w:r>
      <w:r w:rsidR="00DF3AFA" w:rsidRPr="00DF3AFA">
        <w:rPr>
          <w:rFonts w:ascii="Arial" w:hAnsi="Arial" w:cs="Arial"/>
          <w:sz w:val="18"/>
          <w:szCs w:val="24"/>
        </w:rPr>
        <w:t xml:space="preserve"> for sensory integration and speech development Tomatis-Tashkent, Uzbekistan</w:t>
      </w:r>
    </w:p>
    <w:p w14:paraId="5DD7B1D2" w14:textId="77777777" w:rsidR="00AE3E37" w:rsidRDefault="00AE3E37">
      <w:pPr>
        <w:pStyle w:val="BodyText"/>
        <w:rPr>
          <w:rFonts w:ascii="Arial"/>
          <w:sz w:val="20"/>
        </w:rPr>
      </w:pPr>
    </w:p>
    <w:p w14:paraId="36CDA041" w14:textId="77777777"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14:paraId="0989A4B9" w14:textId="17AA9513" w:rsidR="00AE3E37" w:rsidRDefault="00A9710C">
      <w:pPr>
        <w:pStyle w:val="Heading3"/>
        <w:spacing w:before="147"/>
        <w:jc w:val="both"/>
      </w:pPr>
      <w:r>
        <w:rPr>
          <w:color w:val="BF5A14"/>
        </w:rPr>
        <w:lastRenderedPageBreak/>
        <w:t>Abstract</w:t>
      </w:r>
    </w:p>
    <w:p w14:paraId="189DA960" w14:textId="77777777" w:rsidR="00E1488D" w:rsidRDefault="00E1488D" w:rsidP="00E1488D">
      <w:pPr>
        <w:pStyle w:val="BodyText"/>
        <w:spacing w:before="90" w:line="280" w:lineRule="auto"/>
        <w:ind w:left="100"/>
        <w:jc w:val="both"/>
      </w:pPr>
      <w:r>
        <w:t>Abstract</w:t>
      </w:r>
    </w:p>
    <w:p w14:paraId="737792BA" w14:textId="3612FAE2" w:rsidR="00E1488D" w:rsidRDefault="00E1488D" w:rsidP="00E1488D">
      <w:pPr>
        <w:pStyle w:val="BodyText"/>
        <w:spacing w:before="90" w:line="280" w:lineRule="auto"/>
        <w:ind w:left="100"/>
        <w:jc w:val="both"/>
      </w:pPr>
      <w:r>
        <w:t>Goal: The purpose of the study was to review the effica</w:t>
      </w:r>
      <w:r w:rsidR="00E83A02">
        <w:t xml:space="preserve">cy, safety and tolerability of </w:t>
      </w:r>
      <w:proofErr w:type="spellStart"/>
      <w:r w:rsidR="00E83A02">
        <w:t>B</w:t>
      </w:r>
      <w:r>
        <w:t>otulinum</w:t>
      </w:r>
      <w:proofErr w:type="spellEnd"/>
      <w:r>
        <w:t xml:space="preserve"> toxin A (BTX-A) as a prophylactic treatment in adults with chronic daily headache (CDH).  </w:t>
      </w:r>
    </w:p>
    <w:p w14:paraId="4D44E085" w14:textId="77777777" w:rsidR="00E1488D" w:rsidRDefault="00E1488D" w:rsidP="00E1488D">
      <w:pPr>
        <w:pStyle w:val="BodyText"/>
        <w:spacing w:before="90" w:line="280" w:lineRule="auto"/>
        <w:ind w:left="100"/>
        <w:jc w:val="both"/>
      </w:pPr>
      <w:r>
        <w:t xml:space="preserve">Material and methods: The study involved 100 patients with CDH comparing between two groups of patients. Group I, 54 patients (31 women and 23 men) treated by BTX-A, and group II, 46 patients (27 women and 21 men) treated with the classical method, with an average age of 42 years. The patient’s condition in group I was evaluated on the third day, on the 7th day and on the 15th day after the BTX-A injection and assessed every 15 days for 3 months, in group II the patients were assessed every 15 days. </w:t>
      </w:r>
    </w:p>
    <w:p w14:paraId="6666229C" w14:textId="77777777" w:rsidR="00E1488D" w:rsidRDefault="00E1488D" w:rsidP="00E1488D">
      <w:pPr>
        <w:pStyle w:val="BodyText"/>
        <w:spacing w:before="90" w:line="280" w:lineRule="auto"/>
        <w:ind w:left="100"/>
        <w:jc w:val="both"/>
      </w:pPr>
      <w:r>
        <w:t>Results: After 3 months headache severity in group I: 2 (3,7%) patients had no changes, 7 (12,9%) patients with less than 50 percent reduction in pain, 23 (42,6%) reported 70 to 95 percent pain relief, and 22 (40,8%) had complete relief. Group II: 12 (26,1%) patients had no changes, 16 (34,8%) patients with less than 50 percent reduction in pain, 10 (21,7%) reported 70 to 95 percent pain relief, and 8 (17,4%) had complete relief. The mean change from baseline frequency of headaches ranged from 3 ± 1 headaches per 30</w:t>
      </w:r>
      <w:r>
        <w:rPr>
          <w:rFonts w:ascii="PMingLiU-ExtB" w:eastAsia="PMingLiU-ExtB" w:hAnsi="PMingLiU-ExtB" w:cs="PMingLiU-ExtB" w:hint="eastAsia"/>
        </w:rPr>
        <w:t>‐</w:t>
      </w:r>
      <w:r>
        <w:t xml:space="preserve">day period </w:t>
      </w:r>
      <w:proofErr w:type="gramStart"/>
      <w:r>
        <w:t>in group</w:t>
      </w:r>
      <w:proofErr w:type="gramEnd"/>
      <w:r>
        <w:t xml:space="preserve"> I and 7±2 headaches in group II. The patients </w:t>
      </w:r>
      <w:proofErr w:type="gramStart"/>
      <w:r>
        <w:t>in group</w:t>
      </w:r>
      <w:proofErr w:type="gramEnd"/>
      <w:r>
        <w:t xml:space="preserve"> I used painkiller for an acute headache 4±1 day, compared to 10 ± 2 days for the group II per 30-day period. </w:t>
      </w:r>
    </w:p>
    <w:p w14:paraId="774AA1C5" w14:textId="16CEABC0" w:rsidR="00E1488D" w:rsidRDefault="00E1488D" w:rsidP="00E1488D">
      <w:pPr>
        <w:pStyle w:val="BodyText"/>
        <w:spacing w:before="90" w:line="280" w:lineRule="auto"/>
        <w:ind w:left="100"/>
        <w:jc w:val="both"/>
      </w:pPr>
      <w:r>
        <w:t xml:space="preserve">Conclusion: In this study, BTX-A injections have been shown to be safe, well </w:t>
      </w:r>
      <w:r>
        <w:rPr>
          <w:rFonts w:ascii="PMingLiU-ExtB" w:eastAsia="PMingLiU-ExtB" w:hAnsi="PMingLiU-ExtB" w:cs="PMingLiU-ExtB" w:hint="eastAsia"/>
        </w:rPr>
        <w:t>‐</w:t>
      </w:r>
      <w:r>
        <w:t>tolerated, not any treatment-related serious adverse events reported. BTX-A injections recommended optimizing clinical outcomes for patients with CDH without using other prophylactic medications. Although, further observations are needed.</w:t>
      </w:r>
    </w:p>
    <w:p w14:paraId="052D0060" w14:textId="4267CDEB" w:rsidR="00E1488D" w:rsidRPr="00E1488D" w:rsidRDefault="00E1488D" w:rsidP="00E1488D">
      <w:pPr>
        <w:pStyle w:val="HTMLPreformatted"/>
        <w:ind w:left="142"/>
        <w:jc w:val="both"/>
        <w:rPr>
          <w:rFonts w:ascii="Tw Cen MT" w:hAnsi="Tw Cen MT" w:cs="Arial"/>
          <w:sz w:val="18"/>
          <w:szCs w:val="22"/>
        </w:rPr>
      </w:pPr>
      <w:r w:rsidRPr="00E1488D">
        <w:rPr>
          <w:rFonts w:ascii="Tw Cen MT" w:hAnsi="Tw Cen MT" w:cs="Arial"/>
          <w:sz w:val="18"/>
          <w:szCs w:val="22"/>
        </w:rPr>
        <w:t>Keywords:</w:t>
      </w:r>
      <w:r>
        <w:rPr>
          <w:rFonts w:ascii="Tw Cen MT" w:hAnsi="Tw Cen MT" w:cs="Arial"/>
          <w:sz w:val="18"/>
          <w:szCs w:val="22"/>
        </w:rPr>
        <w:t xml:space="preserve"> BTX-</w:t>
      </w:r>
      <w:r w:rsidRPr="00E1488D">
        <w:rPr>
          <w:rFonts w:ascii="Tw Cen MT" w:hAnsi="Tw Cen MT" w:cs="Arial"/>
          <w:sz w:val="18"/>
          <w:szCs w:val="22"/>
        </w:rPr>
        <w:t>A injection, Daily chronic headache, Primary headache.</w:t>
      </w:r>
    </w:p>
    <w:p w14:paraId="0915740A" w14:textId="77777777" w:rsidR="00E1488D" w:rsidRDefault="00E1488D" w:rsidP="00AF4A2F">
      <w:pPr>
        <w:pStyle w:val="BodyText"/>
        <w:spacing w:before="90" w:line="280" w:lineRule="auto"/>
        <w:ind w:left="100"/>
        <w:jc w:val="both"/>
      </w:pPr>
    </w:p>
    <w:p w14:paraId="722ED249" w14:textId="77777777" w:rsidR="00AE3E37" w:rsidRDefault="00A9710C" w:rsidP="00E1488D">
      <w:pPr>
        <w:pStyle w:val="Heading3"/>
        <w:spacing w:before="74"/>
        <w:ind w:left="0"/>
      </w:pPr>
      <w:r>
        <w:rPr>
          <w:b w:val="0"/>
        </w:rPr>
        <w:br w:type="column"/>
      </w:r>
      <w:r>
        <w:rPr>
          <w:color w:val="BF5A14"/>
        </w:rPr>
        <w:lastRenderedPageBreak/>
        <w:t>Image</w:t>
      </w:r>
    </w:p>
    <w:p w14:paraId="33C5C166" w14:textId="4C738521" w:rsidR="0032087B" w:rsidRDefault="0032087B" w:rsidP="0032087B">
      <w:pPr>
        <w:rPr>
          <w:rFonts w:cs="Times New Roman"/>
          <w:sz w:val="18"/>
        </w:rPr>
      </w:pPr>
      <w:r w:rsidRPr="0032087B">
        <w:rPr>
          <w:rFonts w:cs="Times New Roman"/>
          <w:b/>
          <w:sz w:val="18"/>
        </w:rPr>
        <w:t>Table 1. Recommended Dose for FSFD</w:t>
      </w:r>
      <w:r w:rsidR="004826ED">
        <w:rPr>
          <w:rFonts w:cs="Times New Roman"/>
          <w:sz w:val="18"/>
        </w:rPr>
        <w:t>.</w:t>
      </w:r>
    </w:p>
    <w:p w14:paraId="2DE9F92E" w14:textId="77777777" w:rsidR="00B82280" w:rsidRDefault="00B82280" w:rsidP="0032087B">
      <w:pPr>
        <w:rPr>
          <w:rFonts w:cs="Times New Roman"/>
          <w:sz w:val="18"/>
        </w:rPr>
      </w:pPr>
    </w:p>
    <w:p w14:paraId="4499304F" w14:textId="413B6D23" w:rsidR="0032087B" w:rsidRPr="00B82280" w:rsidRDefault="00B82280" w:rsidP="00B82280">
      <w:pPr>
        <w:rPr>
          <w:rFonts w:cs="Times New Roman"/>
          <w:sz w:val="18"/>
        </w:rPr>
      </w:pPr>
      <w:r>
        <w:rPr>
          <w:rFonts w:cs="Times New Roman"/>
          <w:noProof/>
          <w:sz w:val="18"/>
        </w:rPr>
        <w:drawing>
          <wp:inline distT="0" distB="0" distL="0" distR="0" wp14:anchorId="0806ACF4" wp14:editId="07D14402">
            <wp:extent cx="3560774" cy="1964514"/>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62046" cy="1965216"/>
                    </a:xfrm>
                    <a:prstGeom prst="rect">
                      <a:avLst/>
                    </a:prstGeom>
                    <a:noFill/>
                    <a:ln>
                      <a:noFill/>
                    </a:ln>
                  </pic:spPr>
                </pic:pic>
              </a:graphicData>
            </a:graphic>
          </wp:inline>
        </w:drawing>
      </w:r>
    </w:p>
    <w:p w14:paraId="6D58E71C" w14:textId="77777777" w:rsidR="009E6B53" w:rsidRDefault="009E6B53" w:rsidP="005973B9">
      <w:pPr>
        <w:spacing w:line="204" w:lineRule="exact"/>
        <w:rPr>
          <w:rFonts w:ascii="Arial"/>
          <w:b/>
          <w:color w:val="BF5A14"/>
          <w:sz w:val="20"/>
        </w:rPr>
      </w:pPr>
    </w:p>
    <w:p w14:paraId="620079B0" w14:textId="4CE72375" w:rsidR="005973B9" w:rsidRDefault="005973B9" w:rsidP="005973B9">
      <w:pPr>
        <w:spacing w:line="204" w:lineRule="exact"/>
        <w:rPr>
          <w:rFonts w:ascii="Arial"/>
          <w:b/>
          <w:sz w:val="20"/>
        </w:rPr>
      </w:pPr>
      <w:r>
        <w:rPr>
          <w:rFonts w:ascii="Arial"/>
          <w:b/>
          <w:color w:val="BF5A14"/>
          <w:sz w:val="20"/>
        </w:rPr>
        <w:t xml:space="preserve">Recent Publications </w:t>
      </w:r>
    </w:p>
    <w:p w14:paraId="473FC363" w14:textId="4AED4C48" w:rsidR="000B2B8D" w:rsidRPr="000B2B8D" w:rsidRDefault="00D7783C" w:rsidP="000B2B8D">
      <w:pPr>
        <w:pStyle w:val="ListParagraph"/>
        <w:numPr>
          <w:ilvl w:val="0"/>
          <w:numId w:val="3"/>
        </w:numPr>
        <w:tabs>
          <w:tab w:val="left" w:pos="384"/>
        </w:tabs>
        <w:spacing w:before="103" w:line="216" w:lineRule="exact"/>
        <w:ind w:right="138" w:hanging="283"/>
        <w:jc w:val="left"/>
        <w:rPr>
          <w:sz w:val="18"/>
        </w:rPr>
      </w:pPr>
      <w:r>
        <w:rPr>
          <w:sz w:val="18"/>
        </w:rPr>
        <w:t>Kadyrkhodjayeva N (2017</w:t>
      </w:r>
      <w:r w:rsidR="005973B9">
        <w:rPr>
          <w:sz w:val="18"/>
        </w:rPr>
        <w:t xml:space="preserve">) </w:t>
      </w:r>
      <w:r w:rsidR="00246966">
        <w:rPr>
          <w:sz w:val="18"/>
        </w:rPr>
        <w:t>“</w:t>
      </w:r>
      <w:r>
        <w:rPr>
          <w:rStyle w:val="tlid-translation"/>
          <w:rFonts w:eastAsia="Times New Roman" w:cs="Times New Roman"/>
          <w:sz w:val="18"/>
          <w:szCs w:val="18"/>
          <w:lang w:val="en"/>
        </w:rPr>
        <w:t>A new look at the problem of T</w:t>
      </w:r>
      <w:r w:rsidRPr="00D7783C">
        <w:rPr>
          <w:rStyle w:val="tlid-translation"/>
          <w:rFonts w:eastAsia="Times New Roman" w:cs="Times New Roman"/>
          <w:sz w:val="18"/>
          <w:szCs w:val="18"/>
          <w:lang w:val="en"/>
        </w:rPr>
        <w:t xml:space="preserve">ension </w:t>
      </w:r>
      <w:r>
        <w:rPr>
          <w:rStyle w:val="tlid-translation"/>
          <w:rFonts w:eastAsia="Times New Roman" w:cs="Times New Roman"/>
          <w:sz w:val="18"/>
          <w:szCs w:val="18"/>
          <w:lang w:val="en"/>
        </w:rPr>
        <w:t xml:space="preserve">type </w:t>
      </w:r>
      <w:r w:rsidRPr="00D7783C">
        <w:rPr>
          <w:rStyle w:val="tlid-translation"/>
          <w:rFonts w:eastAsia="Times New Roman" w:cs="Times New Roman"/>
          <w:sz w:val="18"/>
          <w:szCs w:val="18"/>
          <w:lang w:val="en"/>
        </w:rPr>
        <w:t>headache and its treatment methods</w:t>
      </w:r>
      <w:r w:rsidR="00246966">
        <w:rPr>
          <w:rStyle w:val="tlid-translation"/>
          <w:rFonts w:eastAsia="Times New Roman" w:cs="Times New Roman"/>
          <w:sz w:val="18"/>
          <w:szCs w:val="18"/>
          <w:lang w:val="en"/>
        </w:rPr>
        <w:t>”</w:t>
      </w:r>
      <w:r w:rsidR="005973B9" w:rsidRPr="00D7783C">
        <w:rPr>
          <w:sz w:val="18"/>
          <w:szCs w:val="18"/>
        </w:rPr>
        <w:t>.</w:t>
      </w:r>
      <w:r w:rsidR="005973B9" w:rsidRPr="005973B9">
        <w:rPr>
          <w:sz w:val="18"/>
        </w:rPr>
        <w:t xml:space="preserve"> </w:t>
      </w:r>
      <w:r>
        <w:rPr>
          <w:sz w:val="18"/>
        </w:rPr>
        <w:t xml:space="preserve">New day in Medicine </w:t>
      </w:r>
      <w:r w:rsidR="004B4A90">
        <w:rPr>
          <w:sz w:val="18"/>
        </w:rPr>
        <w:t>2 (18)</w:t>
      </w:r>
      <w:proofErr w:type="gramStart"/>
      <w:r w:rsidR="004B4A90">
        <w:rPr>
          <w:sz w:val="18"/>
        </w:rPr>
        <w:t>:</w:t>
      </w:r>
      <w:r w:rsidR="000B2B8D">
        <w:rPr>
          <w:sz w:val="18"/>
        </w:rPr>
        <w:t>38</w:t>
      </w:r>
      <w:proofErr w:type="gramEnd"/>
      <w:r w:rsidR="000B2B8D">
        <w:rPr>
          <w:sz w:val="18"/>
        </w:rPr>
        <w:t xml:space="preserve">. </w:t>
      </w:r>
      <w:hyperlink r:id="rId10" w:history="1">
        <w:r w:rsidR="000B2B8D" w:rsidRPr="002F4ED1">
          <w:rPr>
            <w:rStyle w:val="Hyperlink"/>
            <w:sz w:val="18"/>
          </w:rPr>
          <w:t>http://www.bsmi.uz/images/material_2019/yanvar/jurnal/jurnal-2-2017.pdf</w:t>
        </w:r>
      </w:hyperlink>
    </w:p>
    <w:p w14:paraId="62B03F1F" w14:textId="39E1E316" w:rsidR="005973B9" w:rsidRDefault="00E609A2" w:rsidP="005973B9">
      <w:pPr>
        <w:pStyle w:val="ListParagraph"/>
        <w:numPr>
          <w:ilvl w:val="0"/>
          <w:numId w:val="3"/>
        </w:numPr>
        <w:tabs>
          <w:tab w:val="left" w:pos="384"/>
        </w:tabs>
        <w:spacing w:line="216" w:lineRule="exact"/>
        <w:ind w:right="137" w:hanging="283"/>
        <w:rPr>
          <w:sz w:val="18"/>
        </w:rPr>
      </w:pPr>
      <w:r>
        <w:rPr>
          <w:sz w:val="18"/>
        </w:rPr>
        <w:t xml:space="preserve">Prokhorova A, </w:t>
      </w:r>
      <w:r w:rsidR="00D7783C">
        <w:rPr>
          <w:sz w:val="18"/>
        </w:rPr>
        <w:t xml:space="preserve">Kadyrkhodjayeva N </w:t>
      </w:r>
      <w:r w:rsidR="00552751">
        <w:rPr>
          <w:sz w:val="18"/>
        </w:rPr>
        <w:t>(2017</w:t>
      </w:r>
      <w:r w:rsidR="005973B9">
        <w:rPr>
          <w:sz w:val="18"/>
        </w:rPr>
        <w:t>)</w:t>
      </w:r>
      <w:r w:rsidR="00677366">
        <w:rPr>
          <w:sz w:val="18"/>
        </w:rPr>
        <w:t xml:space="preserve"> </w:t>
      </w:r>
      <w:r w:rsidR="00246966">
        <w:rPr>
          <w:sz w:val="18"/>
        </w:rPr>
        <w:t>“</w:t>
      </w:r>
      <w:r w:rsidR="005E7FC2">
        <w:rPr>
          <w:sz w:val="18"/>
        </w:rPr>
        <w:t>Use of</w:t>
      </w:r>
      <w:r w:rsidR="008361C5">
        <w:rPr>
          <w:sz w:val="18"/>
        </w:rPr>
        <w:t xml:space="preserve"> B</w:t>
      </w:r>
      <w:r w:rsidR="0046552B">
        <w:rPr>
          <w:sz w:val="18"/>
        </w:rPr>
        <w:t>otulotoxin</w:t>
      </w:r>
      <w:r w:rsidR="0091361F">
        <w:rPr>
          <w:sz w:val="18"/>
        </w:rPr>
        <w:t xml:space="preserve"> type A </w:t>
      </w:r>
      <w:r w:rsidR="002430B1">
        <w:rPr>
          <w:sz w:val="18"/>
        </w:rPr>
        <w:t>in the treatment of primary headache</w:t>
      </w:r>
      <w:r w:rsidR="00246966">
        <w:rPr>
          <w:sz w:val="18"/>
        </w:rPr>
        <w:t>”</w:t>
      </w:r>
      <w:r w:rsidR="002430B1">
        <w:rPr>
          <w:sz w:val="18"/>
        </w:rPr>
        <w:t xml:space="preserve">. </w:t>
      </w:r>
      <w:r w:rsidR="003D5660">
        <w:rPr>
          <w:spacing w:val="-4"/>
          <w:sz w:val="18"/>
        </w:rPr>
        <w:t>Journal of research in h</w:t>
      </w:r>
      <w:r w:rsidR="007333A3">
        <w:rPr>
          <w:spacing w:val="-4"/>
          <w:sz w:val="18"/>
        </w:rPr>
        <w:t>ealth science</w:t>
      </w:r>
      <w:r w:rsidR="004B4A90">
        <w:rPr>
          <w:spacing w:val="-4"/>
          <w:sz w:val="18"/>
        </w:rPr>
        <w:t xml:space="preserve"> 1(1)</w:t>
      </w:r>
      <w:proofErr w:type="gramStart"/>
      <w:r w:rsidR="004B4A90">
        <w:rPr>
          <w:spacing w:val="-4"/>
          <w:sz w:val="18"/>
        </w:rPr>
        <w:t>:</w:t>
      </w:r>
      <w:r w:rsidR="00277189">
        <w:rPr>
          <w:spacing w:val="-4"/>
          <w:sz w:val="18"/>
        </w:rPr>
        <w:t>50</w:t>
      </w:r>
      <w:proofErr w:type="gramEnd"/>
      <w:r w:rsidR="005973B9">
        <w:rPr>
          <w:sz w:val="18"/>
        </w:rPr>
        <w:t xml:space="preserve"> </w:t>
      </w:r>
    </w:p>
    <w:p w14:paraId="1E726660" w14:textId="34E6461E" w:rsidR="005973B9" w:rsidRDefault="00903398" w:rsidP="005973B9">
      <w:pPr>
        <w:pStyle w:val="ListParagraph"/>
        <w:numPr>
          <w:ilvl w:val="0"/>
          <w:numId w:val="3"/>
        </w:numPr>
        <w:tabs>
          <w:tab w:val="left" w:pos="384"/>
        </w:tabs>
        <w:spacing w:line="216" w:lineRule="exact"/>
        <w:ind w:right="138" w:hanging="283"/>
        <w:rPr>
          <w:sz w:val="18"/>
        </w:rPr>
      </w:pPr>
      <w:proofErr w:type="spellStart"/>
      <w:r>
        <w:rPr>
          <w:sz w:val="18"/>
        </w:rPr>
        <w:t>Kadyrkhodjayeva</w:t>
      </w:r>
      <w:proofErr w:type="spellEnd"/>
      <w:r>
        <w:rPr>
          <w:sz w:val="18"/>
        </w:rPr>
        <w:t xml:space="preserve"> N</w:t>
      </w:r>
      <w:r w:rsidR="0066765B">
        <w:rPr>
          <w:sz w:val="18"/>
        </w:rPr>
        <w:t xml:space="preserve">, </w:t>
      </w:r>
      <w:proofErr w:type="spellStart"/>
      <w:r w:rsidR="0066765B">
        <w:rPr>
          <w:sz w:val="18"/>
        </w:rPr>
        <w:t>Prokhorova</w:t>
      </w:r>
      <w:proofErr w:type="spellEnd"/>
      <w:r w:rsidR="0066765B">
        <w:rPr>
          <w:sz w:val="18"/>
        </w:rPr>
        <w:t xml:space="preserve"> </w:t>
      </w:r>
      <w:proofErr w:type="gramStart"/>
      <w:r w:rsidR="0066765B">
        <w:rPr>
          <w:sz w:val="18"/>
        </w:rPr>
        <w:t>A</w:t>
      </w:r>
      <w:proofErr w:type="gramEnd"/>
      <w:r w:rsidR="0066765B">
        <w:rPr>
          <w:sz w:val="18"/>
        </w:rPr>
        <w:t xml:space="preserve"> </w:t>
      </w:r>
      <w:r>
        <w:rPr>
          <w:sz w:val="18"/>
        </w:rPr>
        <w:t xml:space="preserve"> (2018) </w:t>
      </w:r>
      <w:r w:rsidR="00246966">
        <w:rPr>
          <w:sz w:val="18"/>
        </w:rPr>
        <w:t>“</w:t>
      </w:r>
      <w:r w:rsidR="00662AD4">
        <w:rPr>
          <w:sz w:val="18"/>
        </w:rPr>
        <w:t>Optimization of management of primary ch</w:t>
      </w:r>
      <w:r w:rsidR="00AA67B7">
        <w:rPr>
          <w:sz w:val="18"/>
        </w:rPr>
        <w:t>ronic headache with the use of B</w:t>
      </w:r>
      <w:r w:rsidR="00662AD4">
        <w:rPr>
          <w:sz w:val="18"/>
        </w:rPr>
        <w:t>otulotoxin A</w:t>
      </w:r>
      <w:r w:rsidR="00246966">
        <w:rPr>
          <w:sz w:val="18"/>
        </w:rPr>
        <w:t>”</w:t>
      </w:r>
      <w:r w:rsidR="00662AD4">
        <w:rPr>
          <w:sz w:val="18"/>
        </w:rPr>
        <w:t xml:space="preserve">. </w:t>
      </w:r>
      <w:r w:rsidR="00424FB5">
        <w:rPr>
          <w:sz w:val="18"/>
        </w:rPr>
        <w:t xml:space="preserve">Journal of Neurology and Neuroscience </w:t>
      </w:r>
      <w:proofErr w:type="spellStart"/>
      <w:r w:rsidR="00424FB5">
        <w:rPr>
          <w:sz w:val="18"/>
        </w:rPr>
        <w:t>Vol</w:t>
      </w:r>
      <w:proofErr w:type="spellEnd"/>
      <w:r w:rsidR="00424FB5">
        <w:rPr>
          <w:sz w:val="18"/>
        </w:rPr>
        <w:t xml:space="preserve"> 9:75. </w:t>
      </w:r>
      <w:r w:rsidR="00D07BDE">
        <w:rPr>
          <w:sz w:val="18"/>
        </w:rPr>
        <w:t>EuroSciCon Conference on Neu</w:t>
      </w:r>
      <w:r w:rsidR="00246966">
        <w:rPr>
          <w:sz w:val="18"/>
        </w:rPr>
        <w:t>rology &amp; Neurological Disorders.</w:t>
      </w:r>
    </w:p>
    <w:p w14:paraId="31396AD9" w14:textId="0BFA0361" w:rsidR="00246966" w:rsidRDefault="001E742E" w:rsidP="00246966">
      <w:pPr>
        <w:pStyle w:val="ListParagraph"/>
        <w:tabs>
          <w:tab w:val="left" w:pos="384"/>
        </w:tabs>
        <w:spacing w:line="216" w:lineRule="exact"/>
        <w:ind w:right="138" w:firstLine="0"/>
        <w:rPr>
          <w:sz w:val="18"/>
        </w:rPr>
      </w:pPr>
      <w:hyperlink r:id="rId11" w:history="1">
        <w:r w:rsidR="00246966" w:rsidRPr="002F4ED1">
          <w:rPr>
            <w:rStyle w:val="Hyperlink"/>
            <w:sz w:val="18"/>
          </w:rPr>
          <w:t>http://www.imedpub.com/conference-abstracts-files/2171-6625-C1-009-011.pdf</w:t>
        </w:r>
      </w:hyperlink>
    </w:p>
    <w:p w14:paraId="793EE420" w14:textId="77777777" w:rsidR="00246966" w:rsidRPr="00A578C6" w:rsidRDefault="00246966" w:rsidP="00A578C6">
      <w:pPr>
        <w:tabs>
          <w:tab w:val="left" w:pos="384"/>
        </w:tabs>
        <w:spacing w:line="216" w:lineRule="exact"/>
        <w:ind w:right="138"/>
        <w:rPr>
          <w:sz w:val="18"/>
        </w:rPr>
      </w:pPr>
    </w:p>
    <w:p w14:paraId="7E2E899E" w14:textId="758AE1A4" w:rsidR="00344C9B" w:rsidRPr="00A578C6" w:rsidRDefault="00866506" w:rsidP="00344C9B">
      <w:pPr>
        <w:pStyle w:val="HTMLPreformatted"/>
        <w:numPr>
          <w:ilvl w:val="0"/>
          <w:numId w:val="3"/>
        </w:numPr>
        <w:ind w:hanging="283"/>
        <w:rPr>
          <w:rFonts w:asciiTheme="minorHAnsi" w:eastAsiaTheme="minorHAnsi" w:hAnsiTheme="minorHAnsi" w:cs="Courier"/>
          <w:color w:val="auto"/>
          <w:sz w:val="18"/>
          <w:szCs w:val="18"/>
          <w:lang w:val="en-US"/>
        </w:rPr>
      </w:pPr>
      <w:r w:rsidRPr="00344C9B">
        <w:rPr>
          <w:rFonts w:asciiTheme="minorHAnsi" w:hAnsiTheme="minorHAnsi"/>
          <w:sz w:val="18"/>
          <w:szCs w:val="18"/>
        </w:rPr>
        <w:t>Prokhorova A, Kadyrkhodjayeva N (2019</w:t>
      </w:r>
      <w:r w:rsidR="005973B9" w:rsidRPr="00344C9B">
        <w:rPr>
          <w:rFonts w:asciiTheme="minorHAnsi" w:hAnsiTheme="minorHAnsi"/>
          <w:sz w:val="18"/>
          <w:szCs w:val="18"/>
        </w:rPr>
        <w:t xml:space="preserve">) </w:t>
      </w:r>
      <w:r w:rsidR="00380774">
        <w:rPr>
          <w:rFonts w:asciiTheme="minorHAnsi" w:hAnsiTheme="minorHAnsi"/>
          <w:sz w:val="18"/>
          <w:szCs w:val="18"/>
        </w:rPr>
        <w:t>“</w:t>
      </w:r>
      <w:r w:rsidR="004200B8" w:rsidRPr="00344C9B">
        <w:rPr>
          <w:rFonts w:asciiTheme="minorHAnsi" w:hAnsiTheme="minorHAnsi"/>
          <w:sz w:val="18"/>
          <w:szCs w:val="18"/>
        </w:rPr>
        <w:t>Botulotoxin therapy of patients with primary chronic headaches (Review)</w:t>
      </w:r>
      <w:r w:rsidR="00380774">
        <w:rPr>
          <w:rFonts w:asciiTheme="minorHAnsi" w:hAnsiTheme="minorHAnsi"/>
          <w:sz w:val="18"/>
          <w:szCs w:val="18"/>
        </w:rPr>
        <w:t>”</w:t>
      </w:r>
      <w:r w:rsidR="004200B8" w:rsidRPr="00344C9B">
        <w:rPr>
          <w:rFonts w:asciiTheme="minorHAnsi" w:hAnsiTheme="minorHAnsi"/>
          <w:sz w:val="18"/>
          <w:szCs w:val="18"/>
        </w:rPr>
        <w:t xml:space="preserve">. </w:t>
      </w:r>
      <w:r w:rsidR="00B22043" w:rsidRPr="00344C9B">
        <w:rPr>
          <w:rFonts w:asciiTheme="minorHAnsi" w:hAnsiTheme="minorHAnsi"/>
          <w:sz w:val="18"/>
          <w:szCs w:val="18"/>
        </w:rPr>
        <w:t xml:space="preserve"> </w:t>
      </w:r>
      <w:r w:rsidR="00344C9B" w:rsidRPr="00344C9B">
        <w:rPr>
          <w:rFonts w:asciiTheme="minorHAnsi" w:eastAsiaTheme="minorHAnsi" w:hAnsiTheme="minorHAnsi" w:cs="Courier"/>
          <w:color w:val="auto"/>
          <w:sz w:val="18"/>
          <w:szCs w:val="18"/>
          <w:lang w:val="en"/>
        </w:rPr>
        <w:t>Bulletin of the Tashkent Medical Academy Scientific and practical journal</w:t>
      </w:r>
      <w:r w:rsidR="00344C9B">
        <w:rPr>
          <w:rFonts w:asciiTheme="minorHAnsi" w:eastAsiaTheme="minorHAnsi" w:hAnsiTheme="minorHAnsi" w:cs="Courier"/>
          <w:color w:val="auto"/>
          <w:sz w:val="18"/>
          <w:szCs w:val="18"/>
          <w:lang w:val="en"/>
        </w:rPr>
        <w:t xml:space="preserve">. </w:t>
      </w:r>
    </w:p>
    <w:p w14:paraId="1D9E88FE" w14:textId="77777777" w:rsidR="00A578C6" w:rsidRPr="008D4B3D" w:rsidRDefault="00A578C6" w:rsidP="00A578C6">
      <w:pPr>
        <w:pStyle w:val="HTMLPreformatted"/>
        <w:ind w:left="383"/>
        <w:rPr>
          <w:rFonts w:asciiTheme="minorHAnsi" w:eastAsiaTheme="minorHAnsi" w:hAnsiTheme="minorHAnsi" w:cs="Courier"/>
          <w:color w:val="auto"/>
          <w:sz w:val="18"/>
          <w:szCs w:val="18"/>
          <w:lang w:val="en-US"/>
        </w:rPr>
      </w:pPr>
    </w:p>
    <w:p w14:paraId="50A8A93B" w14:textId="57D6C2AF" w:rsidR="008D4B3D" w:rsidRPr="008D4B3D" w:rsidRDefault="0066765B" w:rsidP="008D4B3D">
      <w:pPr>
        <w:pStyle w:val="HTMLPreformatted"/>
        <w:numPr>
          <w:ilvl w:val="0"/>
          <w:numId w:val="3"/>
        </w:numPr>
        <w:ind w:hanging="283"/>
        <w:rPr>
          <w:rFonts w:asciiTheme="minorHAnsi" w:eastAsiaTheme="minorHAnsi" w:hAnsiTheme="minorHAnsi" w:cs="Courier"/>
          <w:color w:val="auto"/>
          <w:sz w:val="18"/>
          <w:szCs w:val="18"/>
          <w:lang w:val="en-US"/>
        </w:rPr>
      </w:pPr>
      <w:r w:rsidRPr="008D4B3D">
        <w:rPr>
          <w:rFonts w:asciiTheme="minorHAnsi" w:eastAsiaTheme="minorHAnsi" w:hAnsiTheme="minorHAnsi" w:cs="Courier"/>
          <w:color w:val="auto"/>
          <w:sz w:val="18"/>
          <w:szCs w:val="18"/>
          <w:lang w:val="en"/>
        </w:rPr>
        <w:t xml:space="preserve">Prokhorova A, Kadyrkhodjayeva N (2019) </w:t>
      </w:r>
      <w:r w:rsidR="008D4B3D" w:rsidRPr="008D4B3D">
        <w:rPr>
          <w:rFonts w:asciiTheme="minorHAnsi" w:eastAsiaTheme="minorHAnsi" w:hAnsiTheme="minorHAnsi" w:cs="Courier"/>
          <w:color w:val="auto"/>
          <w:sz w:val="18"/>
          <w:szCs w:val="18"/>
          <w:lang w:val="en"/>
        </w:rPr>
        <w:t>“Use of botulinum toxin type A to optimize the treatment of primary chronic headaches”</w:t>
      </w:r>
    </w:p>
    <w:p w14:paraId="4F468BA0" w14:textId="566FE5AD" w:rsidR="001E742E" w:rsidRPr="00344C9B" w:rsidRDefault="0066765B" w:rsidP="008D4B3D">
      <w:pPr>
        <w:pStyle w:val="HTMLPreformatted"/>
        <w:ind w:left="383"/>
        <w:rPr>
          <w:rFonts w:asciiTheme="minorHAnsi" w:eastAsiaTheme="minorHAnsi" w:hAnsiTheme="minorHAnsi" w:cs="Courier"/>
          <w:color w:val="auto"/>
          <w:sz w:val="18"/>
          <w:szCs w:val="18"/>
          <w:lang w:val="en-US"/>
        </w:rPr>
      </w:pPr>
      <w:r w:rsidRPr="0066765B">
        <w:rPr>
          <w:rFonts w:asciiTheme="minorHAnsi" w:eastAsia="Times New Roman" w:hAnsiTheme="minorHAnsi" w:cs="Times New Roman"/>
          <w:sz w:val="18"/>
          <w:szCs w:val="18"/>
        </w:rPr>
        <w:t>Clinical Practice Guideline</w:t>
      </w:r>
      <w:r>
        <w:rPr>
          <w:rFonts w:asciiTheme="minorHAnsi" w:eastAsia="Times New Roman" w:hAnsiTheme="minorHAnsi" w:cs="Times New Roman"/>
          <w:sz w:val="18"/>
          <w:szCs w:val="18"/>
        </w:rPr>
        <w:t>, Uzbekistan</w:t>
      </w:r>
      <w:r w:rsidR="008D4B3D">
        <w:rPr>
          <w:rFonts w:asciiTheme="minorHAnsi" w:eastAsia="Times New Roman" w:hAnsiTheme="minorHAnsi" w:cs="Times New Roman"/>
          <w:sz w:val="18"/>
          <w:szCs w:val="18"/>
        </w:rPr>
        <w:t xml:space="preserve">. </w:t>
      </w:r>
      <w:r w:rsidRPr="0066765B">
        <w:rPr>
          <w:rFonts w:asciiTheme="minorHAnsi" w:eastAsia="Times New Roman" w:hAnsiTheme="minorHAnsi" w:cs="Times New Roman"/>
          <w:sz w:val="18"/>
          <w:szCs w:val="18"/>
        </w:rPr>
        <w:t xml:space="preserve"> </w:t>
      </w:r>
    </w:p>
    <w:p w14:paraId="25CE29BF" w14:textId="7E533380" w:rsidR="005973B9" w:rsidRDefault="005973B9" w:rsidP="00344C9B">
      <w:pPr>
        <w:pStyle w:val="ListParagraph"/>
        <w:tabs>
          <w:tab w:val="left" w:pos="384"/>
        </w:tabs>
        <w:spacing w:before="92" w:line="218" w:lineRule="exact"/>
        <w:ind w:firstLine="0"/>
        <w:rPr>
          <w:sz w:val="18"/>
        </w:rPr>
      </w:pPr>
    </w:p>
    <w:p w14:paraId="7BDFDB99" w14:textId="663A3D38" w:rsidR="00697D45" w:rsidRDefault="00697D45" w:rsidP="00697D45">
      <w:pPr>
        <w:pStyle w:val="Default"/>
      </w:pPr>
    </w:p>
    <w:p w14:paraId="73BFA49C" w14:textId="2AFEAED2" w:rsidR="00AE3E37" w:rsidRDefault="00697D45" w:rsidP="00697D45">
      <w:pPr>
        <w:autoSpaceDE w:val="0"/>
        <w:autoSpaceDN w:val="0"/>
        <w:adjustRightInd w:val="0"/>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t xml:space="preserve"> </w:t>
      </w:r>
    </w:p>
    <w:p w14:paraId="1A1AEF7B" w14:textId="77777777" w:rsidR="00AE3E37" w:rsidRDefault="00AE3E37">
      <w:pPr>
        <w:pStyle w:val="BodyText"/>
        <w:rPr>
          <w:rFonts w:ascii="Calibri"/>
          <w:sz w:val="20"/>
        </w:rPr>
      </w:pPr>
    </w:p>
    <w:p w14:paraId="16621070"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5ECAEE60" wp14:editId="2A27C227">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549A1AF2" w14:textId="77777777" w:rsidR="00AF4A2F" w:rsidRDefault="008756E6" w:rsidP="00404E5B">
      <w:pPr>
        <w:spacing w:before="92"/>
        <w:ind w:right="4234"/>
        <w:rPr>
          <w:noProof/>
        </w:rPr>
      </w:pPr>
      <w:r>
        <w:rPr>
          <w:noProof/>
        </w:rPr>
        <w:t xml:space="preserve">             </w:t>
      </w:r>
    </w:p>
    <w:p w14:paraId="1ED9F403" w14:textId="7D36CC81" w:rsidR="004200B8" w:rsidRPr="00C518F0" w:rsidRDefault="008756E6" w:rsidP="009B5278">
      <w:pPr>
        <w:rPr>
          <w:rFonts w:ascii="Times New Roman" w:hAnsi="Times New Roman"/>
          <w:sz w:val="28"/>
          <w:szCs w:val="28"/>
        </w:rPr>
      </w:pPr>
      <w:r>
        <w:rPr>
          <w:noProof/>
        </w:rPr>
        <w:t xml:space="preserve"> </w:t>
      </w:r>
      <w:r w:rsidR="007A2C5B">
        <w:rPr>
          <w:rFonts w:ascii="Times New Roman" w:hAnsi="Times New Roman" w:cs="Times New Roman"/>
          <w:b/>
          <w:iCs/>
          <w:noProof/>
          <w:sz w:val="24"/>
        </w:rPr>
        <w:drawing>
          <wp:inline distT="0" distB="0" distL="0" distR="0" wp14:anchorId="72E1AE8F" wp14:editId="56F2A9EC">
            <wp:extent cx="1087967" cy="1087967"/>
            <wp:effectExtent l="0" t="0" r="4445"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igora.jpg"/>
                    <pic:cNvPicPr/>
                  </pic:nvPicPr>
                  <pic:blipFill>
                    <a:blip r:embed="rId12">
                      <a:extLst>
                        <a:ext uri="{28A0092B-C50C-407E-A947-70E740481C1C}">
                          <a14:useLocalDpi xmlns:a14="http://schemas.microsoft.com/office/drawing/2010/main" val="0"/>
                        </a:ext>
                      </a:extLst>
                    </a:blip>
                    <a:stretch>
                      <a:fillRect/>
                    </a:stretch>
                  </pic:blipFill>
                  <pic:spPr>
                    <a:xfrm>
                      <a:off x="0" y="0"/>
                      <a:ext cx="1088274" cy="1088274"/>
                    </a:xfrm>
                    <a:prstGeom prst="rect">
                      <a:avLst/>
                    </a:prstGeom>
                  </pic:spPr>
                </pic:pic>
              </a:graphicData>
            </a:graphic>
          </wp:inline>
        </w:drawing>
      </w:r>
      <w:r w:rsidR="00A9710C">
        <w:rPr>
          <w:rFonts w:ascii="Arial"/>
          <w:color w:val="BF5A14"/>
        </w:rPr>
        <w:t>Biography</w:t>
      </w:r>
      <w:r w:rsidR="00404E5B">
        <w:rPr>
          <w:rFonts w:ascii="Arial"/>
          <w:color w:val="BF5A14"/>
        </w:rPr>
        <w:t xml:space="preserve"> </w:t>
      </w:r>
    </w:p>
    <w:p w14:paraId="3598C4CA" w14:textId="0408EED3" w:rsidR="00D52E4A" w:rsidRPr="00973454" w:rsidRDefault="00D52E4A" w:rsidP="00973454">
      <w:pPr>
        <w:pStyle w:val="Default"/>
      </w:pPr>
      <w:proofErr w:type="spellStart"/>
      <w:r w:rsidRPr="00D52E4A">
        <w:rPr>
          <w:rFonts w:ascii="Arial" w:eastAsia="Times New Roman" w:hAnsi="Arial" w:cs="Arial"/>
          <w:sz w:val="14"/>
          <w:szCs w:val="14"/>
        </w:rPr>
        <w:t>Kadyrkhodjayeva</w:t>
      </w:r>
      <w:proofErr w:type="spellEnd"/>
      <w:r w:rsidRPr="00D52E4A">
        <w:rPr>
          <w:rFonts w:ascii="Arial" w:eastAsia="Times New Roman" w:hAnsi="Arial" w:cs="Arial"/>
          <w:sz w:val="14"/>
          <w:szCs w:val="14"/>
        </w:rPr>
        <w:t xml:space="preserve"> </w:t>
      </w:r>
      <w:proofErr w:type="spellStart"/>
      <w:r w:rsidRPr="00D52E4A">
        <w:rPr>
          <w:rFonts w:ascii="Arial" w:eastAsia="Times New Roman" w:hAnsi="Arial" w:cs="Arial"/>
          <w:sz w:val="14"/>
          <w:szCs w:val="14"/>
        </w:rPr>
        <w:t>Nigora</w:t>
      </w:r>
      <w:proofErr w:type="spellEnd"/>
      <w:r w:rsidRPr="00D52E4A">
        <w:rPr>
          <w:rFonts w:ascii="Arial" w:eastAsia="Times New Roman" w:hAnsi="Arial" w:cs="Arial"/>
          <w:sz w:val="14"/>
          <w:szCs w:val="14"/>
        </w:rPr>
        <w:t xml:space="preserve"> </w:t>
      </w:r>
      <w:proofErr w:type="spellStart"/>
      <w:r w:rsidRPr="00D52E4A">
        <w:rPr>
          <w:rFonts w:ascii="Arial" w:eastAsia="Times New Roman" w:hAnsi="Arial" w:cs="Arial"/>
          <w:sz w:val="14"/>
          <w:szCs w:val="14"/>
        </w:rPr>
        <w:t>Saidganievna</w:t>
      </w:r>
      <w:proofErr w:type="spellEnd"/>
      <w:r w:rsidRPr="00D52E4A">
        <w:rPr>
          <w:rFonts w:ascii="Arial" w:eastAsia="Times New Roman" w:hAnsi="Arial" w:cs="Arial"/>
          <w:sz w:val="14"/>
          <w:szCs w:val="14"/>
        </w:rPr>
        <w:t xml:space="preserve"> is a PhD student at the Tashkent Medical Academy. Dr. </w:t>
      </w:r>
      <w:proofErr w:type="spellStart"/>
      <w:r w:rsidRPr="00D52E4A">
        <w:rPr>
          <w:rFonts w:ascii="Arial" w:eastAsia="Times New Roman" w:hAnsi="Arial" w:cs="Arial"/>
          <w:sz w:val="14"/>
          <w:szCs w:val="14"/>
        </w:rPr>
        <w:t>Nigora</w:t>
      </w:r>
      <w:proofErr w:type="spellEnd"/>
      <w:r w:rsidRPr="00D52E4A">
        <w:rPr>
          <w:rFonts w:ascii="Arial" w:eastAsia="Times New Roman" w:hAnsi="Arial" w:cs="Arial"/>
          <w:sz w:val="14"/>
          <w:szCs w:val="14"/>
        </w:rPr>
        <w:t xml:space="preserve"> </w:t>
      </w:r>
      <w:proofErr w:type="spellStart"/>
      <w:r w:rsidRPr="00D52E4A">
        <w:rPr>
          <w:rFonts w:ascii="Arial" w:eastAsia="Times New Roman" w:hAnsi="Arial" w:cs="Arial"/>
          <w:sz w:val="14"/>
          <w:szCs w:val="14"/>
        </w:rPr>
        <w:t>Kadyrkhodjayeva</w:t>
      </w:r>
      <w:proofErr w:type="spellEnd"/>
      <w:r w:rsidR="009F0EDA">
        <w:rPr>
          <w:rFonts w:ascii="Arial" w:eastAsia="Times New Roman" w:hAnsi="Arial" w:cs="Arial"/>
          <w:sz w:val="14"/>
          <w:szCs w:val="14"/>
        </w:rPr>
        <w:t xml:space="preserve"> conducts</w:t>
      </w:r>
      <w:r w:rsidRPr="00D52E4A">
        <w:rPr>
          <w:rFonts w:ascii="Arial" w:eastAsia="Times New Roman" w:hAnsi="Arial" w:cs="Arial"/>
          <w:sz w:val="14"/>
          <w:szCs w:val="14"/>
        </w:rPr>
        <w:t xml:space="preserve"> research in </w:t>
      </w:r>
      <w:r w:rsidR="009F0EDA">
        <w:rPr>
          <w:rFonts w:ascii="Arial" w:eastAsia="Times New Roman" w:hAnsi="Arial" w:cs="Arial"/>
          <w:sz w:val="14"/>
          <w:szCs w:val="14"/>
        </w:rPr>
        <w:t xml:space="preserve">the </w:t>
      </w:r>
      <w:proofErr w:type="gramStart"/>
      <w:r w:rsidR="009F0EDA">
        <w:rPr>
          <w:rFonts w:ascii="Arial" w:eastAsia="Times New Roman" w:hAnsi="Arial" w:cs="Arial"/>
          <w:sz w:val="14"/>
          <w:szCs w:val="14"/>
        </w:rPr>
        <w:t xml:space="preserve">field </w:t>
      </w:r>
      <w:r w:rsidRPr="00D52E4A">
        <w:rPr>
          <w:rFonts w:ascii="Arial" w:eastAsia="Times New Roman" w:hAnsi="Arial" w:cs="Arial"/>
          <w:sz w:val="14"/>
          <w:szCs w:val="14"/>
        </w:rPr>
        <w:t xml:space="preserve"> of</w:t>
      </w:r>
      <w:proofErr w:type="gramEnd"/>
      <w:r w:rsidRPr="00D52E4A">
        <w:rPr>
          <w:rFonts w:ascii="Arial" w:eastAsia="Times New Roman" w:hAnsi="Arial" w:cs="Arial"/>
          <w:sz w:val="14"/>
          <w:szCs w:val="14"/>
        </w:rPr>
        <w:t xml:space="preserve"> primary chronic headaches. She received her Bachelor’s degree in Tashkent Medical Academy, Uzbe</w:t>
      </w:r>
      <w:r w:rsidR="009F0EDA">
        <w:rPr>
          <w:rFonts w:ascii="Arial" w:eastAsia="Times New Roman" w:hAnsi="Arial" w:cs="Arial"/>
          <w:sz w:val="14"/>
          <w:szCs w:val="14"/>
        </w:rPr>
        <w:t xml:space="preserve">kistan in 2006. </w:t>
      </w:r>
      <w:r w:rsidR="00242616" w:rsidRPr="00242616">
        <w:rPr>
          <w:rFonts w:ascii="Arial" w:eastAsia="Times New Roman" w:hAnsi="Arial" w:cs="Arial"/>
          <w:sz w:val="14"/>
          <w:szCs w:val="14"/>
        </w:rPr>
        <w:t>In 2007, she received a specialization in psychiatry and psychotherapy at the Tashkent Institute of Postgraduat</w:t>
      </w:r>
      <w:r w:rsidR="00242616">
        <w:rPr>
          <w:rFonts w:ascii="Arial" w:eastAsia="Times New Roman" w:hAnsi="Arial" w:cs="Arial"/>
          <w:sz w:val="14"/>
          <w:szCs w:val="14"/>
        </w:rPr>
        <w:t xml:space="preserve">e Medical Education, Uzbekistan. </w:t>
      </w:r>
      <w:r w:rsidRPr="00D52E4A">
        <w:rPr>
          <w:rFonts w:ascii="Arial" w:eastAsia="Times New Roman" w:hAnsi="Arial" w:cs="Arial"/>
          <w:sz w:val="14"/>
          <w:szCs w:val="14"/>
        </w:rPr>
        <w:t xml:space="preserve">Dr. </w:t>
      </w:r>
      <w:proofErr w:type="spellStart"/>
      <w:r w:rsidRPr="00D52E4A">
        <w:rPr>
          <w:rFonts w:ascii="Arial" w:eastAsia="Times New Roman" w:hAnsi="Arial" w:cs="Arial"/>
          <w:sz w:val="14"/>
          <w:szCs w:val="14"/>
        </w:rPr>
        <w:t>Nigora</w:t>
      </w:r>
      <w:proofErr w:type="spellEnd"/>
      <w:r w:rsidRPr="00D52E4A">
        <w:rPr>
          <w:rFonts w:ascii="Arial" w:eastAsia="Times New Roman" w:hAnsi="Arial" w:cs="Arial"/>
          <w:sz w:val="14"/>
          <w:szCs w:val="14"/>
        </w:rPr>
        <w:t xml:space="preserve"> </w:t>
      </w:r>
      <w:proofErr w:type="spellStart"/>
      <w:r w:rsidRPr="00D52E4A">
        <w:rPr>
          <w:rFonts w:ascii="Arial" w:eastAsia="Times New Roman" w:hAnsi="Arial" w:cs="Arial"/>
          <w:sz w:val="14"/>
          <w:szCs w:val="14"/>
        </w:rPr>
        <w:t>Kadyrkhodjayeva</w:t>
      </w:r>
      <w:proofErr w:type="spellEnd"/>
      <w:r w:rsidRPr="00D52E4A">
        <w:rPr>
          <w:rFonts w:ascii="Arial" w:eastAsia="Times New Roman" w:hAnsi="Arial" w:cs="Arial"/>
          <w:sz w:val="14"/>
          <w:szCs w:val="14"/>
        </w:rPr>
        <w:t xml:space="preserve"> finished her Clinical residency of Neurology in Tashkent Institute of Postgraduate Medical Education, Uzbekistan 2009. She has more than ten years of professional experience in neurology. She passed Clinical attachment in Neurology Department of Rashid Hospital, Dubai, UAE. </w:t>
      </w:r>
      <w:r w:rsidR="00973454" w:rsidRPr="00973454">
        <w:rPr>
          <w:rFonts w:cs="Times New Roman"/>
          <w:sz w:val="14"/>
          <w:szCs w:val="14"/>
        </w:rPr>
        <w:t xml:space="preserve">She has valid practice license from UAE. </w:t>
      </w:r>
      <w:r w:rsidRPr="00D52E4A">
        <w:rPr>
          <w:rFonts w:ascii="Arial" w:eastAsia="Times New Roman" w:hAnsi="Arial" w:cs="Arial"/>
          <w:sz w:val="14"/>
          <w:szCs w:val="14"/>
        </w:rPr>
        <w:t>She has published 1 clinical practice guideline in the area primary chronic headache. She has published research articles in leading journals, conference proceedings. She successfully cleared certification course of BLS &amp; ACLS in 2018</w:t>
      </w:r>
      <w:r w:rsidR="00891B3C">
        <w:rPr>
          <w:rFonts w:ascii="Arial" w:eastAsia="Times New Roman" w:hAnsi="Arial" w:cs="Arial"/>
          <w:sz w:val="14"/>
          <w:szCs w:val="14"/>
        </w:rPr>
        <w:t xml:space="preserve">. </w:t>
      </w:r>
      <w:bookmarkStart w:id="1" w:name="_GoBack"/>
      <w:bookmarkEnd w:id="1"/>
    </w:p>
    <w:p w14:paraId="7AEC1734" w14:textId="6B2A9349" w:rsidR="00AE3E37" w:rsidRDefault="005D0313" w:rsidP="005D0313">
      <w:pPr>
        <w:tabs>
          <w:tab w:val="left" w:pos="5812"/>
        </w:tabs>
        <w:spacing w:before="62"/>
        <w:ind w:left="2694" w:right="4235" w:firstLine="248"/>
        <w:jc w:val="center"/>
        <w:rPr>
          <w:rFonts w:ascii="Arial"/>
          <w:sz w:val="14"/>
        </w:rPr>
      </w:pPr>
      <w:hyperlink r:id="rId13" w:history="1">
        <w:r w:rsidRPr="00522A6E">
          <w:rPr>
            <w:rStyle w:val="Hyperlink"/>
            <w:rFonts w:ascii="Arial"/>
            <w:sz w:val="14"/>
          </w:rPr>
          <w:t>kadyrkhodjayeva@hotmail.com</w:t>
        </w:r>
      </w:hyperlink>
    </w:p>
    <w:p w14:paraId="4E432E7C"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3D06A326" wp14:editId="42ADCBEF">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025B29FC" w14:textId="77777777" w:rsidR="00AE3E37" w:rsidRDefault="00AE3E37">
      <w:pPr>
        <w:pStyle w:val="BodyText"/>
        <w:rPr>
          <w:rFonts w:ascii="Arial"/>
          <w:sz w:val="20"/>
        </w:rPr>
      </w:pPr>
    </w:p>
    <w:p w14:paraId="7E666157" w14:textId="77777777" w:rsidR="00AE3E37" w:rsidRDefault="00AE3E37">
      <w:pPr>
        <w:pStyle w:val="BodyText"/>
        <w:rPr>
          <w:rFonts w:ascii="Arial"/>
          <w:sz w:val="20"/>
        </w:rPr>
      </w:pPr>
    </w:p>
    <w:p w14:paraId="38B13AAC" w14:textId="77777777" w:rsidR="00AE3E37" w:rsidRDefault="00AE3E37">
      <w:pPr>
        <w:pStyle w:val="BodyText"/>
        <w:spacing w:before="7"/>
        <w:rPr>
          <w:rFonts w:ascii="Arial"/>
          <w:sz w:val="29"/>
        </w:rPr>
      </w:pPr>
    </w:p>
    <w:p w14:paraId="7E96C3CA" w14:textId="77777777" w:rsidR="009F0EDA" w:rsidRDefault="009F0EDA" w:rsidP="005D0313">
      <w:pPr>
        <w:pStyle w:val="HTMLPreformatted"/>
        <w:rPr>
          <w:rFonts w:ascii="Arial" w:eastAsiaTheme="minorHAnsi" w:hAnsi="Arial" w:cs="Arial"/>
          <w:color w:val="auto"/>
          <w:sz w:val="14"/>
          <w:szCs w:val="14"/>
          <w:lang w:val="en-US"/>
        </w:rPr>
      </w:pPr>
    </w:p>
    <w:p w14:paraId="07693911" w14:textId="77777777" w:rsidR="009F0EDA" w:rsidRPr="009F0EDA" w:rsidRDefault="009F0EDA" w:rsidP="009F0ED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w:eastAsiaTheme="minorHAnsi" w:hAnsi="Courier" w:cs="Courier"/>
          <w:sz w:val="20"/>
          <w:szCs w:val="20"/>
        </w:rPr>
      </w:pPr>
    </w:p>
    <w:p w14:paraId="78E2116B" w14:textId="77777777" w:rsidR="009F0EDA" w:rsidRPr="005D0313" w:rsidRDefault="009F0EDA" w:rsidP="005D0313">
      <w:pPr>
        <w:pStyle w:val="HTMLPreformatted"/>
        <w:rPr>
          <w:rFonts w:ascii="Arial" w:eastAsiaTheme="minorHAnsi" w:hAnsi="Arial" w:cs="Arial"/>
          <w:color w:val="auto"/>
          <w:sz w:val="14"/>
          <w:szCs w:val="14"/>
          <w:lang w:val="en-US"/>
        </w:rPr>
      </w:pPr>
    </w:p>
    <w:sectPr w:rsidR="009F0EDA" w:rsidRPr="005D0313"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5D8BC27" w14:textId="77777777" w:rsidR="00973454" w:rsidRDefault="00973454">
      <w:r>
        <w:separator/>
      </w:r>
    </w:p>
  </w:endnote>
  <w:endnote w:type="continuationSeparator" w:id="0">
    <w:p w14:paraId="0C59D27C" w14:textId="77777777" w:rsidR="00973454" w:rsidRDefault="009734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altName w:val="Minion Pro Bold"/>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AFF" w:usb1="C000605B" w:usb2="00000029" w:usb3="00000000" w:csb0="000101FF" w:csb1="00000000"/>
  </w:font>
  <w:font w:name="Arial Unicode MS">
    <w:panose1 w:val="020B0604020202020204"/>
    <w:charset w:val="00"/>
    <w:family w:val="auto"/>
    <w:pitch w:val="variable"/>
    <w:sig w:usb0="F7FFAFFF" w:usb1="E9DFFFFF" w:usb2="0000003F" w:usb3="00000000" w:csb0="003F01FF" w:csb1="00000000"/>
  </w:font>
  <w:font w:name="Roboto">
    <w:altName w:val="Cambria"/>
    <w:panose1 w:val="00000000000000000000"/>
    <w:charset w:val="00"/>
    <w:family w:val="swiss"/>
    <w:notTrueType/>
    <w:pitch w:val="default"/>
    <w:sig w:usb0="00000003" w:usb1="00000000" w:usb2="00000000" w:usb3="00000000" w:csb0="00000001" w:csb1="00000000"/>
  </w:font>
  <w:font w:name="Impact">
    <w:panose1 w:val="020B0806030902050204"/>
    <w:charset w:val="00"/>
    <w:family w:val="auto"/>
    <w:pitch w:val="variable"/>
    <w:sig w:usb0="00000287" w:usb1="00000000" w:usb2="00000000" w:usb3="00000000" w:csb0="0000009F" w:csb1="00000000"/>
  </w:font>
  <w:font w:name="PMingLiU-ExtB">
    <w:panose1 w:val="02020500000000000000"/>
    <w:charset w:val="51"/>
    <w:family w:val="auto"/>
    <w:pitch w:val="variable"/>
    <w:sig w:usb0="8000002F" w:usb1="0A080008" w:usb2="00000010" w:usb3="00000000" w:csb0="00100001" w:csb1="00000000"/>
  </w:font>
  <w:font w:name="Courier">
    <w:panose1 w:val="02000500000000000000"/>
    <w:charset w:val="00"/>
    <w:family w:val="auto"/>
    <w:pitch w:val="variable"/>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1CCC15" w14:textId="77777777" w:rsidR="00973454" w:rsidRDefault="00973454">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292E052A" wp14:editId="6588F32C">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FD7767" w14:textId="77777777" w:rsidR="00973454" w:rsidRPr="005B3A56" w:rsidRDefault="00973454">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CDA7340" w14:textId="77777777" w:rsidR="00973454" w:rsidRPr="005B3A56" w:rsidRDefault="00973454">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" filled="f" stroked="f">
              <v:textbox inset="0,0,0,0">
                <w:txbxContent>
                  <w:p w14:paraId="3EFD7767" w14:textId="77777777" w:rsidR="00973454" w:rsidRPr="005B3A56" w:rsidRDefault="00973454">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CDA7340" w14:textId="77777777" w:rsidR="00973454" w:rsidRPr="005B3A56" w:rsidRDefault="00973454">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51E5D3CC" wp14:editId="78FB19C4">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D93983" w14:textId="77777777" w:rsidR="00973454" w:rsidRPr="005B3A56" w:rsidRDefault="00973454">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B8042DC" w14:textId="77777777" w:rsidR="00973454" w:rsidRPr="005B3A56" w:rsidRDefault="00973454">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" filled="f" stroked="f">
              <v:textbox inset="0,0,0,0">
                <w:txbxContent>
                  <w:p w14:paraId="7FD93983" w14:textId="77777777" w:rsidR="00973454" w:rsidRPr="005B3A56" w:rsidRDefault="00973454">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B8042DC" w14:textId="77777777" w:rsidR="00973454" w:rsidRPr="005B3A56" w:rsidRDefault="00973454">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4185A2E" wp14:editId="454878CB">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FA6A38" w14:textId="77777777" w:rsidR="00973454" w:rsidRPr="005B3A56" w:rsidRDefault="00973454">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21C99986" w14:textId="77777777" w:rsidR="00973454" w:rsidRPr="005B3A56" w:rsidRDefault="00973454">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" filled="f" stroked="f">
              <v:textbox inset="0,0,0,0">
                <w:txbxContent>
                  <w:p w14:paraId="00FA6A38" w14:textId="77777777" w:rsidR="00973454" w:rsidRPr="005B3A56" w:rsidRDefault="00973454">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21C99986" w14:textId="77777777" w:rsidR="00973454" w:rsidRPr="005B3A56" w:rsidRDefault="00973454">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0757594" w14:textId="77777777" w:rsidR="00973454" w:rsidRDefault="00973454">
      <w:r>
        <w:separator/>
      </w:r>
    </w:p>
  </w:footnote>
  <w:footnote w:type="continuationSeparator" w:id="0">
    <w:p w14:paraId="2698C9F8" w14:textId="77777777" w:rsidR="00973454" w:rsidRDefault="00973454">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B4C21D72"/>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6735"/>
    <w:rsid w:val="00096E20"/>
    <w:rsid w:val="000B2B8D"/>
    <w:rsid w:val="000E2911"/>
    <w:rsid w:val="000E3A36"/>
    <w:rsid w:val="001263DF"/>
    <w:rsid w:val="0013049E"/>
    <w:rsid w:val="001B72C4"/>
    <w:rsid w:val="001C2031"/>
    <w:rsid w:val="001D4DF7"/>
    <w:rsid w:val="001E2348"/>
    <w:rsid w:val="001E6544"/>
    <w:rsid w:val="001E742E"/>
    <w:rsid w:val="001E767F"/>
    <w:rsid w:val="00242616"/>
    <w:rsid w:val="002430B1"/>
    <w:rsid w:val="00246966"/>
    <w:rsid w:val="00277189"/>
    <w:rsid w:val="00292ED9"/>
    <w:rsid w:val="002E66C4"/>
    <w:rsid w:val="00316DA5"/>
    <w:rsid w:val="0032087B"/>
    <w:rsid w:val="00344C9B"/>
    <w:rsid w:val="0034566C"/>
    <w:rsid w:val="00351D9B"/>
    <w:rsid w:val="00374CCE"/>
    <w:rsid w:val="00380299"/>
    <w:rsid w:val="00380774"/>
    <w:rsid w:val="003A3DA0"/>
    <w:rsid w:val="003C6741"/>
    <w:rsid w:val="003D5660"/>
    <w:rsid w:val="003F6A88"/>
    <w:rsid w:val="00404E5B"/>
    <w:rsid w:val="00414F7B"/>
    <w:rsid w:val="004200B8"/>
    <w:rsid w:val="00424FB5"/>
    <w:rsid w:val="004355DC"/>
    <w:rsid w:val="0046552B"/>
    <w:rsid w:val="004749B4"/>
    <w:rsid w:val="0047519F"/>
    <w:rsid w:val="004826ED"/>
    <w:rsid w:val="00494130"/>
    <w:rsid w:val="004B4A90"/>
    <w:rsid w:val="004F29FF"/>
    <w:rsid w:val="004F3523"/>
    <w:rsid w:val="00552751"/>
    <w:rsid w:val="005973B9"/>
    <w:rsid w:val="005B3A56"/>
    <w:rsid w:val="005D0313"/>
    <w:rsid w:val="005D1D11"/>
    <w:rsid w:val="005E7FC2"/>
    <w:rsid w:val="006060CE"/>
    <w:rsid w:val="0061505C"/>
    <w:rsid w:val="006164DD"/>
    <w:rsid w:val="0063497F"/>
    <w:rsid w:val="00643DCB"/>
    <w:rsid w:val="00662AD4"/>
    <w:rsid w:val="0066765B"/>
    <w:rsid w:val="00677366"/>
    <w:rsid w:val="00683703"/>
    <w:rsid w:val="00697D45"/>
    <w:rsid w:val="006D18F9"/>
    <w:rsid w:val="006F3574"/>
    <w:rsid w:val="00714354"/>
    <w:rsid w:val="007333A3"/>
    <w:rsid w:val="00746818"/>
    <w:rsid w:val="007A2C5B"/>
    <w:rsid w:val="0080326B"/>
    <w:rsid w:val="008053FA"/>
    <w:rsid w:val="00812CD9"/>
    <w:rsid w:val="00825801"/>
    <w:rsid w:val="00827819"/>
    <w:rsid w:val="008361C5"/>
    <w:rsid w:val="00866506"/>
    <w:rsid w:val="00871F0C"/>
    <w:rsid w:val="00873DF0"/>
    <w:rsid w:val="008756E6"/>
    <w:rsid w:val="00891B3C"/>
    <w:rsid w:val="00897EC5"/>
    <w:rsid w:val="008D4B3D"/>
    <w:rsid w:val="008E5477"/>
    <w:rsid w:val="00903398"/>
    <w:rsid w:val="0091361F"/>
    <w:rsid w:val="009550A9"/>
    <w:rsid w:val="00973454"/>
    <w:rsid w:val="00973EEC"/>
    <w:rsid w:val="009B2D44"/>
    <w:rsid w:val="009B5278"/>
    <w:rsid w:val="009E6746"/>
    <w:rsid w:val="009E6B53"/>
    <w:rsid w:val="009E7585"/>
    <w:rsid w:val="009F0EDA"/>
    <w:rsid w:val="00A07E82"/>
    <w:rsid w:val="00A52075"/>
    <w:rsid w:val="00A578C6"/>
    <w:rsid w:val="00A9710C"/>
    <w:rsid w:val="00AA67B7"/>
    <w:rsid w:val="00AE3E37"/>
    <w:rsid w:val="00AF4A2F"/>
    <w:rsid w:val="00B21A57"/>
    <w:rsid w:val="00B22043"/>
    <w:rsid w:val="00B31359"/>
    <w:rsid w:val="00B6379E"/>
    <w:rsid w:val="00B705BC"/>
    <w:rsid w:val="00B82280"/>
    <w:rsid w:val="00C24A34"/>
    <w:rsid w:val="00C33602"/>
    <w:rsid w:val="00C56C74"/>
    <w:rsid w:val="00CD6F55"/>
    <w:rsid w:val="00D07BDE"/>
    <w:rsid w:val="00D07DD2"/>
    <w:rsid w:val="00D52E4A"/>
    <w:rsid w:val="00D7783C"/>
    <w:rsid w:val="00D77E19"/>
    <w:rsid w:val="00DE3104"/>
    <w:rsid w:val="00DE6170"/>
    <w:rsid w:val="00DF3AFA"/>
    <w:rsid w:val="00E1488D"/>
    <w:rsid w:val="00E30AAC"/>
    <w:rsid w:val="00E609A2"/>
    <w:rsid w:val="00E83A02"/>
    <w:rsid w:val="00E90F72"/>
    <w:rsid w:val="00E95D97"/>
    <w:rsid w:val="00F046EA"/>
    <w:rsid w:val="00F72EEA"/>
    <w:rsid w:val="00F84CAE"/>
    <w:rsid w:val="00FA41DE"/>
    <w:rsid w:val="00FB5FBC"/>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2AC4F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HTMLPreformatted">
    <w:name w:val="HTML Preformatted"/>
    <w:basedOn w:val="Normal"/>
    <w:link w:val="HTMLPreformattedChar"/>
    <w:uiPriority w:val="99"/>
    <w:rsid w:val="00B313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uiPriority w:val="99"/>
    <w:rsid w:val="00B31359"/>
    <w:rPr>
      <w:rFonts w:ascii="Arial Unicode MS" w:eastAsia="Arial Unicode MS" w:hAnsi="Arial Unicode MS" w:cs="Arial Unicode MS"/>
      <w:color w:val="000000"/>
      <w:sz w:val="20"/>
      <w:szCs w:val="20"/>
      <w:lang w:val="en-GB"/>
    </w:rPr>
  </w:style>
  <w:style w:type="table" w:styleId="TableGrid">
    <w:name w:val="Table Grid"/>
    <w:basedOn w:val="TableNormal"/>
    <w:uiPriority w:val="39"/>
    <w:rsid w:val="009E6B53"/>
    <w:pPr>
      <w:widowControl/>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lid-translation">
    <w:name w:val="tlid-translation"/>
    <w:basedOn w:val="DefaultParagraphFont"/>
    <w:rsid w:val="00D7783C"/>
  </w:style>
  <w:style w:type="paragraph" w:customStyle="1" w:styleId="Default">
    <w:name w:val="Default"/>
    <w:rsid w:val="00697D45"/>
    <w:pPr>
      <w:autoSpaceDE w:val="0"/>
      <w:autoSpaceDN w:val="0"/>
      <w:adjustRightInd w:val="0"/>
    </w:pPr>
    <w:rPr>
      <w:rFonts w:ascii="Roboto" w:hAnsi="Roboto" w:cs="Roboto"/>
      <w:color w:val="000000"/>
      <w:sz w:val="24"/>
      <w:szCs w:val="24"/>
    </w:rPr>
  </w:style>
  <w:style w:type="character" w:customStyle="1" w:styleId="A1">
    <w:name w:val="A1"/>
    <w:uiPriority w:val="99"/>
    <w:rsid w:val="00697D45"/>
    <w:rPr>
      <w:rFonts w:cs="Roboto"/>
      <w:color w:val="000000"/>
      <w:sz w:val="32"/>
      <w:szCs w:val="32"/>
    </w:rPr>
  </w:style>
  <w:style w:type="character" w:customStyle="1" w:styleId="A0">
    <w:name w:val="A0"/>
    <w:uiPriority w:val="99"/>
    <w:rsid w:val="00697D45"/>
    <w:rPr>
      <w:rFonts w:cs="Roboto"/>
      <w:color w:val="000000"/>
      <w:sz w:val="36"/>
      <w:szCs w:val="36"/>
    </w:rPr>
  </w:style>
  <w:style w:type="character" w:styleId="Emphasis">
    <w:name w:val="Emphasis"/>
    <w:basedOn w:val="DefaultParagraphFont"/>
    <w:uiPriority w:val="20"/>
    <w:qFormat/>
    <w:rsid w:val="009550A9"/>
    <w:rPr>
      <w:i/>
      <w:i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HTMLPreformatted">
    <w:name w:val="HTML Preformatted"/>
    <w:basedOn w:val="Normal"/>
    <w:link w:val="HTMLPreformattedChar"/>
    <w:uiPriority w:val="99"/>
    <w:rsid w:val="00B313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uiPriority w:val="99"/>
    <w:rsid w:val="00B31359"/>
    <w:rPr>
      <w:rFonts w:ascii="Arial Unicode MS" w:eastAsia="Arial Unicode MS" w:hAnsi="Arial Unicode MS" w:cs="Arial Unicode MS"/>
      <w:color w:val="000000"/>
      <w:sz w:val="20"/>
      <w:szCs w:val="20"/>
      <w:lang w:val="en-GB"/>
    </w:rPr>
  </w:style>
  <w:style w:type="table" w:styleId="TableGrid">
    <w:name w:val="Table Grid"/>
    <w:basedOn w:val="TableNormal"/>
    <w:uiPriority w:val="39"/>
    <w:rsid w:val="009E6B53"/>
    <w:pPr>
      <w:widowControl/>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lid-translation">
    <w:name w:val="tlid-translation"/>
    <w:basedOn w:val="DefaultParagraphFont"/>
    <w:rsid w:val="00D7783C"/>
  </w:style>
  <w:style w:type="paragraph" w:customStyle="1" w:styleId="Default">
    <w:name w:val="Default"/>
    <w:rsid w:val="00697D45"/>
    <w:pPr>
      <w:autoSpaceDE w:val="0"/>
      <w:autoSpaceDN w:val="0"/>
      <w:adjustRightInd w:val="0"/>
    </w:pPr>
    <w:rPr>
      <w:rFonts w:ascii="Roboto" w:hAnsi="Roboto" w:cs="Roboto"/>
      <w:color w:val="000000"/>
      <w:sz w:val="24"/>
      <w:szCs w:val="24"/>
    </w:rPr>
  </w:style>
  <w:style w:type="character" w:customStyle="1" w:styleId="A1">
    <w:name w:val="A1"/>
    <w:uiPriority w:val="99"/>
    <w:rsid w:val="00697D45"/>
    <w:rPr>
      <w:rFonts w:cs="Roboto"/>
      <w:color w:val="000000"/>
      <w:sz w:val="32"/>
      <w:szCs w:val="32"/>
    </w:rPr>
  </w:style>
  <w:style w:type="character" w:customStyle="1" w:styleId="A0">
    <w:name w:val="A0"/>
    <w:uiPriority w:val="99"/>
    <w:rsid w:val="00697D45"/>
    <w:rPr>
      <w:rFonts w:cs="Roboto"/>
      <w:color w:val="000000"/>
      <w:sz w:val="36"/>
      <w:szCs w:val="36"/>
    </w:rPr>
  </w:style>
  <w:style w:type="character" w:styleId="Emphasis">
    <w:name w:val="Emphasis"/>
    <w:basedOn w:val="DefaultParagraphFont"/>
    <w:uiPriority w:val="20"/>
    <w:qFormat/>
    <w:rsid w:val="009550A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994656">
      <w:bodyDiv w:val="1"/>
      <w:marLeft w:val="0"/>
      <w:marRight w:val="0"/>
      <w:marTop w:val="0"/>
      <w:marBottom w:val="0"/>
      <w:divBdr>
        <w:top w:val="none" w:sz="0" w:space="0" w:color="auto"/>
        <w:left w:val="none" w:sz="0" w:space="0" w:color="auto"/>
        <w:bottom w:val="none" w:sz="0" w:space="0" w:color="auto"/>
        <w:right w:val="none" w:sz="0" w:space="0" w:color="auto"/>
      </w:divBdr>
      <w:divsChild>
        <w:div w:id="1325084705">
          <w:marLeft w:val="0"/>
          <w:marRight w:val="0"/>
          <w:marTop w:val="0"/>
          <w:marBottom w:val="0"/>
          <w:divBdr>
            <w:top w:val="none" w:sz="0" w:space="0" w:color="auto"/>
            <w:left w:val="none" w:sz="0" w:space="0" w:color="auto"/>
            <w:bottom w:val="none" w:sz="0" w:space="0" w:color="auto"/>
            <w:right w:val="none" w:sz="0" w:space="0" w:color="auto"/>
          </w:divBdr>
          <w:divsChild>
            <w:div w:id="1879972477">
              <w:marLeft w:val="0"/>
              <w:marRight w:val="0"/>
              <w:marTop w:val="0"/>
              <w:marBottom w:val="0"/>
              <w:divBdr>
                <w:top w:val="none" w:sz="0" w:space="0" w:color="auto"/>
                <w:left w:val="none" w:sz="0" w:space="0" w:color="auto"/>
                <w:bottom w:val="none" w:sz="0" w:space="0" w:color="auto"/>
                <w:right w:val="none" w:sz="0" w:space="0" w:color="auto"/>
              </w:divBdr>
              <w:divsChild>
                <w:div w:id="63188875">
                  <w:marLeft w:val="0"/>
                  <w:marRight w:val="0"/>
                  <w:marTop w:val="0"/>
                  <w:marBottom w:val="0"/>
                  <w:divBdr>
                    <w:top w:val="none" w:sz="0" w:space="0" w:color="auto"/>
                    <w:left w:val="none" w:sz="0" w:space="0" w:color="auto"/>
                    <w:bottom w:val="none" w:sz="0" w:space="0" w:color="auto"/>
                    <w:right w:val="none" w:sz="0" w:space="0" w:color="auto"/>
                  </w:divBdr>
                  <w:divsChild>
                    <w:div w:id="349110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391859">
      <w:bodyDiv w:val="1"/>
      <w:marLeft w:val="0"/>
      <w:marRight w:val="0"/>
      <w:marTop w:val="0"/>
      <w:marBottom w:val="0"/>
      <w:divBdr>
        <w:top w:val="none" w:sz="0" w:space="0" w:color="auto"/>
        <w:left w:val="none" w:sz="0" w:space="0" w:color="auto"/>
        <w:bottom w:val="none" w:sz="0" w:space="0" w:color="auto"/>
        <w:right w:val="none" w:sz="0" w:space="0" w:color="auto"/>
      </w:divBdr>
      <w:divsChild>
        <w:div w:id="1472484715">
          <w:marLeft w:val="0"/>
          <w:marRight w:val="0"/>
          <w:marTop w:val="0"/>
          <w:marBottom w:val="0"/>
          <w:divBdr>
            <w:top w:val="none" w:sz="0" w:space="0" w:color="auto"/>
            <w:left w:val="none" w:sz="0" w:space="0" w:color="auto"/>
            <w:bottom w:val="none" w:sz="0" w:space="0" w:color="auto"/>
            <w:right w:val="none" w:sz="0" w:space="0" w:color="auto"/>
          </w:divBdr>
          <w:divsChild>
            <w:div w:id="789053999">
              <w:marLeft w:val="0"/>
              <w:marRight w:val="0"/>
              <w:marTop w:val="0"/>
              <w:marBottom w:val="0"/>
              <w:divBdr>
                <w:top w:val="none" w:sz="0" w:space="0" w:color="auto"/>
                <w:left w:val="none" w:sz="0" w:space="0" w:color="auto"/>
                <w:bottom w:val="none" w:sz="0" w:space="0" w:color="auto"/>
                <w:right w:val="none" w:sz="0" w:space="0" w:color="auto"/>
              </w:divBdr>
              <w:divsChild>
                <w:div w:id="1726485703">
                  <w:marLeft w:val="0"/>
                  <w:marRight w:val="0"/>
                  <w:marTop w:val="0"/>
                  <w:marBottom w:val="0"/>
                  <w:divBdr>
                    <w:top w:val="none" w:sz="0" w:space="0" w:color="auto"/>
                    <w:left w:val="none" w:sz="0" w:space="0" w:color="auto"/>
                    <w:bottom w:val="none" w:sz="0" w:space="0" w:color="auto"/>
                    <w:right w:val="none" w:sz="0" w:space="0" w:color="auto"/>
                  </w:divBdr>
                  <w:divsChild>
                    <w:div w:id="691616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72607634">
      <w:bodyDiv w:val="1"/>
      <w:marLeft w:val="0"/>
      <w:marRight w:val="0"/>
      <w:marTop w:val="0"/>
      <w:marBottom w:val="0"/>
      <w:divBdr>
        <w:top w:val="none" w:sz="0" w:space="0" w:color="auto"/>
        <w:left w:val="none" w:sz="0" w:space="0" w:color="auto"/>
        <w:bottom w:val="none" w:sz="0" w:space="0" w:color="auto"/>
        <w:right w:val="none" w:sz="0" w:space="0" w:color="auto"/>
      </w:divBdr>
    </w:div>
    <w:div w:id="914703636">
      <w:bodyDiv w:val="1"/>
      <w:marLeft w:val="0"/>
      <w:marRight w:val="0"/>
      <w:marTop w:val="0"/>
      <w:marBottom w:val="0"/>
      <w:divBdr>
        <w:top w:val="none" w:sz="0" w:space="0" w:color="auto"/>
        <w:left w:val="none" w:sz="0" w:space="0" w:color="auto"/>
        <w:bottom w:val="none" w:sz="0" w:space="0" w:color="auto"/>
        <w:right w:val="none" w:sz="0" w:space="0" w:color="auto"/>
      </w:divBdr>
      <w:divsChild>
        <w:div w:id="1573002754">
          <w:marLeft w:val="0"/>
          <w:marRight w:val="0"/>
          <w:marTop w:val="0"/>
          <w:marBottom w:val="0"/>
          <w:divBdr>
            <w:top w:val="none" w:sz="0" w:space="0" w:color="auto"/>
            <w:left w:val="none" w:sz="0" w:space="0" w:color="auto"/>
            <w:bottom w:val="none" w:sz="0" w:space="0" w:color="auto"/>
            <w:right w:val="none" w:sz="0" w:space="0" w:color="auto"/>
          </w:divBdr>
          <w:divsChild>
            <w:div w:id="244917236">
              <w:marLeft w:val="0"/>
              <w:marRight w:val="0"/>
              <w:marTop w:val="0"/>
              <w:marBottom w:val="0"/>
              <w:divBdr>
                <w:top w:val="none" w:sz="0" w:space="0" w:color="auto"/>
                <w:left w:val="none" w:sz="0" w:space="0" w:color="auto"/>
                <w:bottom w:val="none" w:sz="0" w:space="0" w:color="auto"/>
                <w:right w:val="none" w:sz="0" w:space="0" w:color="auto"/>
              </w:divBdr>
              <w:divsChild>
                <w:div w:id="1697542069">
                  <w:marLeft w:val="0"/>
                  <w:marRight w:val="0"/>
                  <w:marTop w:val="0"/>
                  <w:marBottom w:val="0"/>
                  <w:divBdr>
                    <w:top w:val="none" w:sz="0" w:space="0" w:color="auto"/>
                    <w:left w:val="none" w:sz="0" w:space="0" w:color="auto"/>
                    <w:bottom w:val="none" w:sz="0" w:space="0" w:color="auto"/>
                    <w:right w:val="none" w:sz="0" w:space="0" w:color="auto"/>
                  </w:divBdr>
                  <w:divsChild>
                    <w:div w:id="1268540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39141744">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www.imedpub.com/conference-abstracts-files/2171-6625-C1-009-011.pdf" TargetMode="External"/><Relationship Id="rId12" Type="http://schemas.openxmlformats.org/officeDocument/2006/relationships/image" Target="media/image2.jpg"/><Relationship Id="rId13" Type="http://schemas.openxmlformats.org/officeDocument/2006/relationships/hyperlink" Target="mailto:kadyrkhodjayeva@hotmail.com" TargetMode="Externa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image" Target="media/image1.png"/><Relationship Id="rId10" Type="http://schemas.openxmlformats.org/officeDocument/2006/relationships/hyperlink" Target="http://www.bsmi.uz/images/material_2019/yanvar/jurnal/jurnal-2-201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TotalTime>
  <Pages>2</Pages>
  <Words>677</Words>
  <Characters>3865</Characters>
  <Application>Microsoft Macintosh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KNS</cp:lastModifiedBy>
  <cp:revision>35</cp:revision>
  <dcterms:created xsi:type="dcterms:W3CDTF">2019-07-12T07:59:00Z</dcterms:created>
  <dcterms:modified xsi:type="dcterms:W3CDTF">2019-07-13T04:52:00Z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