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380F7F" w:rsidP="00494130">
      <w:pPr>
        <w:pStyle w:val="1"/>
        <w:spacing w:before="170"/>
        <w:ind w:left="0"/>
      </w:pPr>
      <w:r w:rsidRPr="00380F7F">
        <w:rPr>
          <w:color w:val="337AB7"/>
        </w:rPr>
        <w:t xml:space="preserve">Investigation of the protective effect of heparin pre-treatment on cerebral </w:t>
      </w:r>
      <w:proofErr w:type="spellStart"/>
      <w:r w:rsidRPr="00380F7F">
        <w:rPr>
          <w:color w:val="337AB7"/>
        </w:rPr>
        <w:t>ischaemia</w:t>
      </w:r>
      <w:proofErr w:type="spellEnd"/>
      <w:r w:rsidRPr="00380F7F">
        <w:rPr>
          <w:color w:val="337AB7"/>
        </w:rPr>
        <w:t xml:space="preserve"> in gerbils</w:t>
      </w:r>
    </w:p>
    <w:p w:rsidR="00AE3E37" w:rsidRDefault="00380F7F">
      <w:pPr>
        <w:pStyle w:val="a3"/>
        <w:rPr>
          <w:rFonts w:ascii="Arial"/>
          <w:sz w:val="20"/>
        </w:rPr>
      </w:pPr>
      <w:proofErr w:type="spellStart"/>
      <w:r w:rsidRPr="00380F7F">
        <w:rPr>
          <w:rFonts w:ascii="Arial"/>
        </w:rPr>
        <w:t>QingShan</w:t>
      </w:r>
      <w:proofErr w:type="spellEnd"/>
      <w:r w:rsidRPr="00380F7F">
        <w:rPr>
          <w:rFonts w:ascii="Arial"/>
        </w:rPr>
        <w:t xml:space="preserve"> Ye, </w:t>
      </w:r>
      <w:proofErr w:type="spellStart"/>
      <w:r w:rsidRPr="00380F7F">
        <w:rPr>
          <w:rFonts w:ascii="Arial"/>
        </w:rPr>
        <w:t>KeRong</w:t>
      </w:r>
      <w:proofErr w:type="spellEnd"/>
      <w:r w:rsidRPr="00380F7F">
        <w:rPr>
          <w:rFonts w:ascii="Arial"/>
        </w:rPr>
        <w:t xml:space="preserve"> Hai, </w:t>
      </w:r>
      <w:proofErr w:type="spellStart"/>
      <w:r w:rsidRPr="00380F7F">
        <w:rPr>
          <w:rFonts w:ascii="Arial"/>
        </w:rPr>
        <w:t>WenXun</w:t>
      </w:r>
      <w:proofErr w:type="spellEnd"/>
      <w:r w:rsidRPr="00380F7F">
        <w:rPr>
          <w:rFonts w:ascii="Arial"/>
        </w:rPr>
        <w:t xml:space="preserve"> Liu, Yun Wang, </w:t>
      </w:r>
      <w:proofErr w:type="spellStart"/>
      <w:r w:rsidRPr="00380F7F">
        <w:rPr>
          <w:rFonts w:ascii="Arial"/>
        </w:rPr>
        <w:t>XiaoHong</w:t>
      </w:r>
      <w:proofErr w:type="spellEnd"/>
      <w:r w:rsidRPr="00380F7F">
        <w:rPr>
          <w:rFonts w:ascii="Arial"/>
        </w:rPr>
        <w:t xml:space="preserve"> Zhou, </w:t>
      </w:r>
      <w:proofErr w:type="spellStart"/>
      <w:r w:rsidRPr="00380F7F">
        <w:rPr>
          <w:rFonts w:ascii="Arial"/>
        </w:rPr>
        <w:t>ZhenHai</w:t>
      </w:r>
      <w:proofErr w:type="spellEnd"/>
      <w:r w:rsidRPr="00380F7F">
        <w:rPr>
          <w:rFonts w:ascii="Arial"/>
        </w:rPr>
        <w:t xml:space="preserve"> Ye and Xin Liu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29478A" w:rsidRDefault="00380F7F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interruption of cerebral blood circulation may cause stroke characterized by high neurological deficits (NDs) as a result of neuronal dysfunction or destruction. Heparin may exert a neuroprotective effect against cerebral </w:t>
      </w:r>
      <w:proofErr w:type="spellStart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>ischaemia</w:t>
      </w:r>
      <w:proofErr w:type="spellEnd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/reperfusion injury. Objective: The objective of this study was to investigate the mechanism underlying the effects of heparin pre-treatment on cerebral injury in the gerbil. Materials and methods: A total of 80 healthy Mongolian gerbils were randomly divided into four groups to establish cerebral </w:t>
      </w:r>
      <w:proofErr w:type="spellStart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>ischaemia</w:t>
      </w:r>
      <w:proofErr w:type="spellEnd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model by bilateral carotid artery occlusion: control (no </w:t>
      </w:r>
      <w:proofErr w:type="spellStart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>anaesthesia</w:t>
      </w:r>
      <w:proofErr w:type="spellEnd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surgery), sham (no occlusion), non-anticoagulation (occlusion), and anti-coagulation treatment groups (50IU/100g heparin pre-treated, occlusion). Gerbils were anesthetized with 40mg/kg pentobarbital sodium through intraperitoneal injection before operation except for the control group. Then, the ND and histopathological damage (HD) scores were determined. The percentage of </w:t>
      </w:r>
      <w:proofErr w:type="spellStart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>tumour</w:t>
      </w:r>
      <w:proofErr w:type="spellEnd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necrosis factor (TNF)-a- and interleukin (IL)-1b-positive cells were calculated based on immunohistochemical results. The mRNA and protein levels of caspase-9, caspase-8, </w:t>
      </w:r>
      <w:proofErr w:type="spellStart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>FasL</w:t>
      </w:r>
      <w:proofErr w:type="spellEnd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and calpain were evaluated with real-time polymerase chain reaction (RT-PCR) and western blotting, respectively. Results: Compared with non-anticoagulation group, heparin pre-treatment (50IU/100g) delayed the onset of </w:t>
      </w:r>
      <w:proofErr w:type="spellStart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>dyspnoea</w:t>
      </w:r>
      <w:proofErr w:type="spellEnd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(p&lt;0.05), and showed a significant decrease in ND (p&lt;0.01), mortality rate (p&lt;0.05), HD (p&lt;0.01) and percentage of positive cells for TNF-a, IL-1b (p&lt;0.01) in cerebral </w:t>
      </w:r>
      <w:proofErr w:type="spellStart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>ischaemia</w:t>
      </w:r>
      <w:proofErr w:type="spellEnd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gerbils. Besides, the expression levels of caspase-9, caspase-8, </w:t>
      </w:r>
      <w:proofErr w:type="spellStart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>FasL</w:t>
      </w:r>
      <w:proofErr w:type="spellEnd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and calpain were reduced after pre-treatment with 50IU/100g heparin. Discussion and conclusions: The damage caused to gerbil brain was reduced upon pre-treatment with heparin, possibly through the amelioration of neuronal cell apoptosis and expression of TNF-a and IL-1b. These findings are expected to provide a new breakthrough in the study and treatment of cerebral </w:t>
      </w:r>
      <w:proofErr w:type="spellStart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>ischaemia</w:t>
      </w:r>
      <w:proofErr w:type="spellEnd"/>
      <w:r w:rsidRPr="00380F7F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29478A" w:rsidRDefault="0029478A" w:rsidP="0029478A">
      <w:pPr>
        <w:pStyle w:val="3"/>
        <w:spacing w:before="74"/>
        <w:rPr>
          <w:color w:val="BF5A14"/>
        </w:rPr>
      </w:pPr>
    </w:p>
    <w:p w:rsidR="0029478A" w:rsidRPr="00EB452C" w:rsidRDefault="0029478A" w:rsidP="00EB452C">
      <w:pPr>
        <w:pStyle w:val="3"/>
        <w:spacing w:before="74"/>
        <w:rPr>
          <w:rFonts w:hint="eastAsia"/>
          <w:color w:val="BF5A14"/>
        </w:rPr>
      </w:pPr>
      <w:r>
        <w:rPr>
          <w:color w:val="BF5A14"/>
        </w:rPr>
        <w:t>Image</w:t>
      </w:r>
      <w:bookmarkStart w:id="0" w:name="_GoBack"/>
      <w:bookmarkEnd w:id="0"/>
    </w:p>
    <w:p w:rsidR="009B703C" w:rsidRPr="00EE06A2" w:rsidRDefault="009B703C">
      <w:pPr>
        <w:pStyle w:val="a3"/>
        <w:spacing w:before="2"/>
        <w:rPr>
          <w:rFonts w:ascii="Arial" w:eastAsiaTheme="minorEastAsia"/>
          <w:b/>
          <w:sz w:val="16"/>
          <w:lang w:eastAsia="zh-CN"/>
        </w:rPr>
      </w:pPr>
      <w:r>
        <w:rPr>
          <w:rFonts w:ascii="Arial" w:eastAsiaTheme="minorEastAsia" w:hint="eastAsia"/>
          <w:b/>
          <w:sz w:val="16"/>
          <w:lang w:eastAsia="zh-CN"/>
        </w:rPr>
        <w:t xml:space="preserve"> </w:t>
      </w:r>
      <w:r>
        <w:rPr>
          <w:rFonts w:ascii="Arial" w:eastAsiaTheme="minorEastAsia"/>
          <w:b/>
          <w:sz w:val="16"/>
          <w:lang w:eastAsia="zh-CN"/>
        </w:rPr>
        <w:t xml:space="preserve">       </w:t>
      </w:r>
      <w:r>
        <w:rPr>
          <w:rFonts w:ascii="Arial"/>
          <w:b/>
          <w:noProof/>
          <w:sz w:val="16"/>
        </w:rPr>
        <w:drawing>
          <wp:inline distT="0" distB="0" distL="0" distR="0" wp14:anchorId="5C650D3A" wp14:editId="2BB96494">
            <wp:extent cx="3098165" cy="2209165"/>
            <wp:effectExtent l="0" t="0" r="6985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444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384" cy="2209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B1B" w:rsidRPr="00EB452C" w:rsidRDefault="00EE06A2" w:rsidP="006F1B1B">
      <w:pPr>
        <w:pStyle w:val="a3"/>
        <w:spacing w:before="2"/>
        <w:rPr>
          <w:noProof/>
        </w:rPr>
      </w:pPr>
      <w:r>
        <w:rPr>
          <w:rFonts w:ascii="Arial"/>
          <w:b/>
          <w:noProof/>
          <w:sz w:val="16"/>
        </w:rPr>
        <w:t xml:space="preserve">     </w:t>
      </w:r>
      <w:r w:rsidRPr="00EE06A2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2994660" cy="2186940"/>
            <wp:effectExtent l="0" t="0" r="0" b="381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4660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7D1D75" w:rsidRDefault="007D1D75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7D1D75">
        <w:rPr>
          <w:sz w:val="18"/>
        </w:rPr>
        <w:t>Bethea JR. 2000. Spinal cord injury-induced inflammation: a dual-</w:t>
      </w:r>
    </w:p>
    <w:p w:rsidR="005973B9" w:rsidRPr="007D1D75" w:rsidRDefault="007D1D75" w:rsidP="007D1D75">
      <w:pPr>
        <w:tabs>
          <w:tab w:val="left" w:pos="384"/>
        </w:tabs>
        <w:spacing w:line="216" w:lineRule="exact"/>
        <w:ind w:left="100" w:right="137"/>
        <w:rPr>
          <w:sz w:val="18"/>
        </w:rPr>
      </w:pPr>
      <w:r w:rsidRPr="007D1D75">
        <w:rPr>
          <w:sz w:val="18"/>
        </w:rPr>
        <w:t xml:space="preserve">edged sword. Res Prog Brain Res. 128:33–42. </w:t>
      </w:r>
    </w:p>
    <w:p w:rsidR="007D1D75" w:rsidRPr="007D1D75" w:rsidRDefault="007D1D75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</w:pPr>
      <w:proofErr w:type="spellStart"/>
      <w:r w:rsidRPr="007D1D75">
        <w:rPr>
          <w:sz w:val="18"/>
        </w:rPr>
        <w:t>Felderhoff-Mueser</w:t>
      </w:r>
      <w:proofErr w:type="spellEnd"/>
      <w:r w:rsidRPr="007D1D75">
        <w:rPr>
          <w:sz w:val="18"/>
        </w:rPr>
        <w:t xml:space="preserve"> U, Taylor DL, Greenwood K, </w:t>
      </w:r>
      <w:proofErr w:type="spellStart"/>
      <w:r w:rsidRPr="007D1D75">
        <w:rPr>
          <w:sz w:val="18"/>
        </w:rPr>
        <w:t>Kozma</w:t>
      </w:r>
      <w:proofErr w:type="spellEnd"/>
      <w:r w:rsidRPr="007D1D75">
        <w:rPr>
          <w:sz w:val="18"/>
        </w:rPr>
        <w:t xml:space="preserve"> M, </w:t>
      </w:r>
      <w:proofErr w:type="spellStart"/>
      <w:r w:rsidRPr="007D1D75">
        <w:rPr>
          <w:sz w:val="18"/>
        </w:rPr>
        <w:t>Stibenz</w:t>
      </w:r>
      <w:proofErr w:type="spellEnd"/>
      <w:r w:rsidRPr="007D1D75">
        <w:rPr>
          <w:sz w:val="18"/>
        </w:rPr>
        <w:t xml:space="preserve"> D, </w:t>
      </w:r>
      <w:proofErr w:type="spellStart"/>
      <w:r w:rsidRPr="007D1D75">
        <w:rPr>
          <w:sz w:val="18"/>
        </w:rPr>
        <w:t>Joashi</w:t>
      </w:r>
      <w:proofErr w:type="spellEnd"/>
      <w:r w:rsidRPr="007D1D75">
        <w:rPr>
          <w:sz w:val="18"/>
        </w:rPr>
        <w:t xml:space="preserve"> UC, Edwards AD, Mehmet H. 2000. </w:t>
      </w:r>
      <w:proofErr w:type="spellStart"/>
      <w:r w:rsidRPr="007D1D75">
        <w:rPr>
          <w:sz w:val="18"/>
        </w:rPr>
        <w:t>Fas</w:t>
      </w:r>
      <w:proofErr w:type="spellEnd"/>
      <w:r w:rsidRPr="007D1D75">
        <w:rPr>
          <w:sz w:val="18"/>
        </w:rPr>
        <w:t>/CD95/APO-1 can function as a</w:t>
      </w:r>
      <w:r>
        <w:rPr>
          <w:sz w:val="18"/>
        </w:rPr>
        <w:t xml:space="preserve"> </w:t>
      </w:r>
      <w:r w:rsidRPr="007D1D75">
        <w:rPr>
          <w:sz w:val="18"/>
        </w:rPr>
        <w:t xml:space="preserve">death receptor for neuronal cells in vitro and in vivo and is upregulated following cerebral hypoxic-ischemic injury to the developing rat brain. Brain </w:t>
      </w:r>
      <w:proofErr w:type="spellStart"/>
      <w:r w:rsidRPr="007D1D75">
        <w:rPr>
          <w:sz w:val="18"/>
        </w:rPr>
        <w:t>Pathol</w:t>
      </w:r>
      <w:proofErr w:type="spellEnd"/>
      <w:r w:rsidRPr="007D1D75">
        <w:rPr>
          <w:sz w:val="18"/>
        </w:rPr>
        <w:t xml:space="preserve"> (Zurich). 10:17–29.</w:t>
      </w:r>
    </w:p>
    <w:p w:rsidR="007D1D75" w:rsidRDefault="007D1D75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7D1D75">
        <w:rPr>
          <w:sz w:val="18"/>
        </w:rPr>
        <w:t>Feng J, Wang T, Li Q, Wu X, Qin X. 2012. RNA interference against repulsive guidance molecule a improves axon sprout and neural function recovery of rats after MCAO/reperfusion. Exp Neurol. 238:235–242.</w:t>
      </w:r>
    </w:p>
    <w:p w:rsidR="007D1D75" w:rsidRDefault="007D1D75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7D1D75">
        <w:rPr>
          <w:sz w:val="18"/>
        </w:rPr>
        <w:t xml:space="preserve">Ferrer I, </w:t>
      </w:r>
      <w:proofErr w:type="spellStart"/>
      <w:r w:rsidRPr="007D1D75">
        <w:rPr>
          <w:sz w:val="18"/>
        </w:rPr>
        <w:t>Planas</w:t>
      </w:r>
      <w:proofErr w:type="spellEnd"/>
      <w:r w:rsidRPr="007D1D75">
        <w:rPr>
          <w:sz w:val="18"/>
        </w:rPr>
        <w:t xml:space="preserve"> AM. 2003. Signaling of cell death and cell survival following focal cerebral ischemia: life and death struggle in the penumbra. J </w:t>
      </w:r>
      <w:proofErr w:type="spellStart"/>
      <w:r w:rsidRPr="007D1D75">
        <w:rPr>
          <w:sz w:val="18"/>
        </w:rPr>
        <w:t>Neuropathol</w:t>
      </w:r>
      <w:proofErr w:type="spellEnd"/>
      <w:r w:rsidRPr="007D1D75">
        <w:rPr>
          <w:sz w:val="18"/>
        </w:rPr>
        <w:t xml:space="preserve"> Exp </w:t>
      </w:r>
      <w:proofErr w:type="spellStart"/>
      <w:r w:rsidRPr="007D1D75">
        <w:rPr>
          <w:sz w:val="18"/>
        </w:rPr>
        <w:t>Neurologyneuropathol</w:t>
      </w:r>
      <w:proofErr w:type="spellEnd"/>
      <w:r w:rsidRPr="007D1D75">
        <w:rPr>
          <w:sz w:val="18"/>
        </w:rPr>
        <w:t xml:space="preserve"> Neurol. 62:329–339.</w:t>
      </w:r>
    </w:p>
    <w:p w:rsidR="007D1D75" w:rsidRDefault="007D1D75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7D1D75">
        <w:rPr>
          <w:sz w:val="18"/>
        </w:rPr>
        <w:t xml:space="preserve">Fricker M, </w:t>
      </w:r>
      <w:proofErr w:type="spellStart"/>
      <w:r w:rsidRPr="007D1D75">
        <w:rPr>
          <w:sz w:val="18"/>
        </w:rPr>
        <w:t>Vilalta</w:t>
      </w:r>
      <w:proofErr w:type="spellEnd"/>
      <w:r w:rsidRPr="007D1D75">
        <w:rPr>
          <w:sz w:val="18"/>
        </w:rPr>
        <w:t xml:space="preserve"> A, </w:t>
      </w:r>
      <w:proofErr w:type="spellStart"/>
      <w:r w:rsidRPr="007D1D75">
        <w:rPr>
          <w:sz w:val="18"/>
        </w:rPr>
        <w:t>Tolkovsky</w:t>
      </w:r>
      <w:proofErr w:type="spellEnd"/>
      <w:r w:rsidRPr="007D1D75">
        <w:rPr>
          <w:sz w:val="18"/>
        </w:rPr>
        <w:t xml:space="preserve"> AM, Brown GC. 2013. Caspase inhibitors protect neurons by enabling selective necroptosis of inflamed microglia. J Biol Chem. 288:9145–9152.</w:t>
      </w:r>
    </w:p>
    <w:p w:rsidR="007D1D75" w:rsidRDefault="007D1D75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7D1D75">
        <w:rPr>
          <w:sz w:val="18"/>
        </w:rPr>
        <w:t xml:space="preserve">Galasso JM, Wang P, Martin D, Silverstein FS. 2000. Inhibition of TNF-alpha can attenuate or exacerbate excitotoxic injury in neonatal rat brain. </w:t>
      </w:r>
      <w:proofErr w:type="spellStart"/>
      <w:r w:rsidRPr="007D1D75">
        <w:rPr>
          <w:sz w:val="18"/>
        </w:rPr>
        <w:t>Neuroreport</w:t>
      </w:r>
      <w:proofErr w:type="spellEnd"/>
      <w:r w:rsidRPr="007D1D75">
        <w:rPr>
          <w:sz w:val="18"/>
        </w:rPr>
        <w:t>. 11:231.</w:t>
      </w:r>
    </w:p>
    <w:p w:rsidR="007D1D75" w:rsidRDefault="007D1D75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7D1D75">
        <w:rPr>
          <w:sz w:val="18"/>
        </w:rPr>
        <w:t>Hao LN, Zhang QZ, Yu TG, Cheng YN, Ji SL. 2011. Antagonistic effects of ultra-low-molecular-weight heparin on Ab25-35-induced apoptosis in cultured rat cortical neurons. Brain Res. 1368:1–10.</w:t>
      </w:r>
    </w:p>
    <w:p w:rsidR="007D1D75" w:rsidRDefault="007D1D75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7D1D75">
        <w:rPr>
          <w:sz w:val="18"/>
        </w:rPr>
        <w:t>Harrison DC, Davis RP, Bond BC, Campbell CA, James MF, Parsons AA, Philpott KL. 2001. Caspase mRNA expression in a rat model of focal cerebral ischemia. Brain Res Mol Brain Res. 89:133.</w:t>
      </w:r>
    </w:p>
    <w:p w:rsidR="007D1D75" w:rsidRDefault="007D1D75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7D1D75">
        <w:rPr>
          <w:sz w:val="18"/>
        </w:rPr>
        <w:t xml:space="preserve">Inoue S, Davis DP, Drummond JC, Cole DJ, Patel PM. 2006. The combination of isoflurane and caspase 8 inhibition results in sustained neuroprotection in rats subject to focal cerebral ischemia. </w:t>
      </w:r>
      <w:proofErr w:type="spellStart"/>
      <w:r w:rsidRPr="007D1D75">
        <w:rPr>
          <w:sz w:val="18"/>
        </w:rPr>
        <w:t>Anesth</w:t>
      </w:r>
      <w:proofErr w:type="spellEnd"/>
      <w:r w:rsidRPr="007D1D75">
        <w:rPr>
          <w:sz w:val="18"/>
        </w:rPr>
        <w:t xml:space="preserve"> </w:t>
      </w:r>
      <w:proofErr w:type="spellStart"/>
      <w:r w:rsidRPr="007D1D75">
        <w:rPr>
          <w:sz w:val="18"/>
        </w:rPr>
        <w:t>Analg</w:t>
      </w:r>
      <w:proofErr w:type="spellEnd"/>
      <w:r w:rsidRPr="007D1D75">
        <w:rPr>
          <w:sz w:val="18"/>
        </w:rPr>
        <w:t>. 102: 1548–1555.</w:t>
      </w:r>
    </w:p>
    <w:p w:rsidR="007D1D75" w:rsidRDefault="007D1D75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7D1D75">
        <w:rPr>
          <w:sz w:val="18"/>
        </w:rPr>
        <w:t>Jean WC, Spellman SR, Nussbaum ES, Low WC. 1998. Reperfusion injury after focal cerebral ischemia: the role of inflammation and the therapeutic horizon. Neurosurgery. 43:1382–1396.</w:t>
      </w:r>
    </w:p>
    <w:p w:rsidR="007D1D75" w:rsidRDefault="007D1D75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7D1D75">
        <w:rPr>
          <w:sz w:val="18"/>
        </w:rPr>
        <w:t xml:space="preserve">Kao TK, </w:t>
      </w:r>
      <w:proofErr w:type="spellStart"/>
      <w:r w:rsidRPr="007D1D75">
        <w:rPr>
          <w:sz w:val="18"/>
        </w:rPr>
        <w:t>Ou</w:t>
      </w:r>
      <w:proofErr w:type="spellEnd"/>
      <w:r w:rsidRPr="007D1D75">
        <w:rPr>
          <w:sz w:val="18"/>
        </w:rPr>
        <w:t xml:space="preserve"> YC, </w:t>
      </w:r>
      <w:proofErr w:type="spellStart"/>
      <w:r w:rsidRPr="007D1D75">
        <w:rPr>
          <w:sz w:val="18"/>
        </w:rPr>
        <w:t>Kuo</w:t>
      </w:r>
      <w:proofErr w:type="spellEnd"/>
      <w:r w:rsidRPr="007D1D75">
        <w:rPr>
          <w:sz w:val="18"/>
        </w:rPr>
        <w:t xml:space="preserve"> JS, Chen WY, Liao SL, Wu CW, Chen CJ, Ling NN, Zhang YH, Peng WH. 2006. Neuroprotection by </w:t>
      </w:r>
      <w:proofErr w:type="spellStart"/>
      <w:r w:rsidRPr="007D1D75">
        <w:rPr>
          <w:sz w:val="18"/>
        </w:rPr>
        <w:t>tetramethylpyrazine</w:t>
      </w:r>
      <w:proofErr w:type="spellEnd"/>
      <w:r w:rsidRPr="007D1D75">
        <w:rPr>
          <w:sz w:val="18"/>
        </w:rPr>
        <w:t xml:space="preserve"> against ischemic brain injury in rats. </w:t>
      </w:r>
      <w:proofErr w:type="spellStart"/>
      <w:r w:rsidRPr="007D1D75">
        <w:rPr>
          <w:sz w:val="18"/>
        </w:rPr>
        <w:t>Neurochem</w:t>
      </w:r>
      <w:proofErr w:type="spellEnd"/>
      <w:r w:rsidRPr="007D1D75">
        <w:rPr>
          <w:sz w:val="18"/>
        </w:rPr>
        <w:t xml:space="preserve"> Int. 48:166–176.</w:t>
      </w:r>
    </w:p>
    <w:p w:rsidR="007D1D75" w:rsidRDefault="007D1D75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7D1D75">
        <w:rPr>
          <w:sz w:val="18"/>
        </w:rPr>
        <w:t xml:space="preserve">Katz L, </w:t>
      </w:r>
      <w:proofErr w:type="spellStart"/>
      <w:r w:rsidRPr="007D1D75">
        <w:rPr>
          <w:sz w:val="18"/>
        </w:rPr>
        <w:t>Ebmeyer</w:t>
      </w:r>
      <w:proofErr w:type="spellEnd"/>
      <w:r w:rsidRPr="007D1D75">
        <w:rPr>
          <w:sz w:val="18"/>
        </w:rPr>
        <w:t xml:space="preserve"> U, Safar P, </w:t>
      </w:r>
      <w:proofErr w:type="spellStart"/>
      <w:r w:rsidRPr="007D1D75">
        <w:rPr>
          <w:sz w:val="18"/>
        </w:rPr>
        <w:t>Radovsky</w:t>
      </w:r>
      <w:proofErr w:type="spellEnd"/>
      <w:r w:rsidRPr="007D1D75">
        <w:rPr>
          <w:sz w:val="18"/>
        </w:rPr>
        <w:t xml:space="preserve"> A, </w:t>
      </w:r>
      <w:proofErr w:type="spellStart"/>
      <w:r w:rsidRPr="007D1D75">
        <w:rPr>
          <w:sz w:val="18"/>
        </w:rPr>
        <w:t>Neumar</w:t>
      </w:r>
      <w:proofErr w:type="spellEnd"/>
      <w:r w:rsidRPr="007D1D75">
        <w:rPr>
          <w:sz w:val="18"/>
        </w:rPr>
        <w:t xml:space="preserve"> R. 1995. Outcome model of </w:t>
      </w:r>
      <w:proofErr w:type="spellStart"/>
      <w:r w:rsidRPr="007D1D75">
        <w:rPr>
          <w:sz w:val="18"/>
        </w:rPr>
        <w:t>asphyxial</w:t>
      </w:r>
      <w:proofErr w:type="spellEnd"/>
      <w:r w:rsidRPr="007D1D75">
        <w:rPr>
          <w:sz w:val="18"/>
        </w:rPr>
        <w:t xml:space="preserve"> cardiac arrest in rats. J </w:t>
      </w:r>
      <w:proofErr w:type="spellStart"/>
      <w:r w:rsidRPr="007D1D75">
        <w:rPr>
          <w:sz w:val="18"/>
        </w:rPr>
        <w:t>Cereb</w:t>
      </w:r>
      <w:proofErr w:type="spellEnd"/>
      <w:r w:rsidRPr="007D1D75">
        <w:rPr>
          <w:sz w:val="18"/>
        </w:rPr>
        <w:t xml:space="preserve"> Blood Flow </w:t>
      </w:r>
      <w:proofErr w:type="spellStart"/>
      <w:r w:rsidRPr="007D1D75">
        <w:rPr>
          <w:sz w:val="18"/>
        </w:rPr>
        <w:t>Metab</w:t>
      </w:r>
      <w:proofErr w:type="spellEnd"/>
      <w:r w:rsidRPr="007D1D75">
        <w:rPr>
          <w:sz w:val="18"/>
        </w:rPr>
        <w:t xml:space="preserve">: Off J Int Soc </w:t>
      </w:r>
      <w:proofErr w:type="spellStart"/>
      <w:r w:rsidRPr="007D1D75">
        <w:rPr>
          <w:sz w:val="18"/>
        </w:rPr>
        <w:t>Cereb</w:t>
      </w:r>
      <w:proofErr w:type="spellEnd"/>
      <w:r w:rsidRPr="007D1D75">
        <w:rPr>
          <w:sz w:val="18"/>
        </w:rPr>
        <w:t xml:space="preserve"> Blood Flow </w:t>
      </w:r>
      <w:proofErr w:type="spellStart"/>
      <w:r w:rsidRPr="007D1D75">
        <w:rPr>
          <w:sz w:val="18"/>
        </w:rPr>
        <w:t>Metab</w:t>
      </w:r>
      <w:proofErr w:type="spellEnd"/>
      <w:r w:rsidRPr="007D1D75">
        <w:rPr>
          <w:sz w:val="18"/>
        </w:rPr>
        <w:t>. 15:1032–1039.</w:t>
      </w:r>
    </w:p>
    <w:p w:rsidR="007D1D75" w:rsidRDefault="006F1B1B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6F1B1B">
        <w:rPr>
          <w:sz w:val="18"/>
        </w:rPr>
        <w:t xml:space="preserve">Kawamoto Y, </w:t>
      </w:r>
      <w:proofErr w:type="spellStart"/>
      <w:r w:rsidRPr="006F1B1B">
        <w:rPr>
          <w:sz w:val="18"/>
        </w:rPr>
        <w:t>Ayaki</w:t>
      </w:r>
      <w:proofErr w:type="spellEnd"/>
      <w:r w:rsidRPr="006F1B1B">
        <w:rPr>
          <w:sz w:val="18"/>
        </w:rPr>
        <w:t xml:space="preserve"> T, </w:t>
      </w:r>
      <w:proofErr w:type="spellStart"/>
      <w:r w:rsidRPr="006F1B1B">
        <w:rPr>
          <w:sz w:val="18"/>
        </w:rPr>
        <w:t>Urushitani</w:t>
      </w:r>
      <w:proofErr w:type="spellEnd"/>
      <w:r w:rsidRPr="006F1B1B">
        <w:rPr>
          <w:sz w:val="18"/>
        </w:rPr>
        <w:t xml:space="preserve"> M, Ito H, Takahashi R. 2016. Activated caspase-9 immunoreactivity in glial and neuronal cytoplasmic inclusions in multiple system atrophy. </w:t>
      </w:r>
      <w:proofErr w:type="spellStart"/>
      <w:r w:rsidRPr="006F1B1B">
        <w:rPr>
          <w:sz w:val="18"/>
        </w:rPr>
        <w:t>Neurosci</w:t>
      </w:r>
      <w:proofErr w:type="spellEnd"/>
      <w:r w:rsidRPr="006F1B1B">
        <w:rPr>
          <w:sz w:val="18"/>
        </w:rPr>
        <w:t xml:space="preserve"> Lett. 628:207–212.</w:t>
      </w:r>
    </w:p>
    <w:p w:rsidR="006F1B1B" w:rsidRDefault="006F1B1B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6F1B1B">
        <w:rPr>
          <w:sz w:val="18"/>
        </w:rPr>
        <w:t xml:space="preserve">Lever R, Page CP. 2012. Non-anticoagulant effects of heparin: an overview. </w:t>
      </w:r>
      <w:proofErr w:type="spellStart"/>
      <w:r w:rsidRPr="006F1B1B">
        <w:rPr>
          <w:sz w:val="18"/>
        </w:rPr>
        <w:t>Handb</w:t>
      </w:r>
      <w:proofErr w:type="spellEnd"/>
      <w:r w:rsidRPr="006F1B1B">
        <w:rPr>
          <w:sz w:val="18"/>
        </w:rPr>
        <w:t xml:space="preserve"> Exp </w:t>
      </w:r>
      <w:proofErr w:type="spellStart"/>
      <w:r w:rsidRPr="006F1B1B">
        <w:rPr>
          <w:sz w:val="18"/>
        </w:rPr>
        <w:t>Pharmacol</w:t>
      </w:r>
      <w:proofErr w:type="spellEnd"/>
      <w:r w:rsidRPr="006F1B1B">
        <w:rPr>
          <w:sz w:val="18"/>
        </w:rPr>
        <w:t>. 207:281–305.</w:t>
      </w:r>
    </w:p>
    <w:p w:rsidR="006F1B1B" w:rsidRDefault="006F1B1B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6F1B1B">
        <w:rPr>
          <w:sz w:val="18"/>
        </w:rPr>
        <w:t>Li J, Jiang H, Shao J. 2016. The expression of TNF-a, IL-6 and IL-1b in brain tissues of rats with cerebral ischemia reperfusion injury. J Kunming Med Univ. 37:31–35.</w:t>
      </w:r>
    </w:p>
    <w:p w:rsidR="006F1B1B" w:rsidRDefault="006F1B1B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6F1B1B">
        <w:rPr>
          <w:sz w:val="18"/>
        </w:rPr>
        <w:t>Lin RJ, Green DL, Shah GL. 2018. Therapeutic anticoagulation in patients with primary brain tumors or secondary brain metastasis. Oncologist. 23: 468–473.</w:t>
      </w:r>
    </w:p>
    <w:p w:rsidR="006F1B1B" w:rsidRDefault="006F1B1B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6F1B1B">
        <w:rPr>
          <w:sz w:val="18"/>
        </w:rPr>
        <w:t xml:space="preserve">Monnier PP, D’Onofrio PM, </w:t>
      </w:r>
      <w:proofErr w:type="spellStart"/>
      <w:r w:rsidRPr="006F1B1B">
        <w:rPr>
          <w:sz w:val="18"/>
        </w:rPr>
        <w:t>Magharious</w:t>
      </w:r>
      <w:proofErr w:type="spellEnd"/>
      <w:r w:rsidRPr="006F1B1B">
        <w:rPr>
          <w:sz w:val="18"/>
        </w:rPr>
        <w:t xml:space="preserve"> M, Hollander AC, </w:t>
      </w:r>
      <w:proofErr w:type="spellStart"/>
      <w:r w:rsidRPr="006F1B1B">
        <w:rPr>
          <w:sz w:val="18"/>
        </w:rPr>
        <w:t>Tassew</w:t>
      </w:r>
      <w:proofErr w:type="spellEnd"/>
      <w:r w:rsidRPr="006F1B1B">
        <w:rPr>
          <w:sz w:val="18"/>
        </w:rPr>
        <w:t xml:space="preserve"> N, </w:t>
      </w:r>
      <w:proofErr w:type="spellStart"/>
      <w:r w:rsidRPr="006F1B1B">
        <w:rPr>
          <w:sz w:val="18"/>
        </w:rPr>
        <w:t>Szydlowska</w:t>
      </w:r>
      <w:proofErr w:type="spellEnd"/>
      <w:r w:rsidRPr="006F1B1B">
        <w:rPr>
          <w:sz w:val="18"/>
        </w:rPr>
        <w:t xml:space="preserve"> K, </w:t>
      </w:r>
      <w:proofErr w:type="spellStart"/>
      <w:r w:rsidRPr="006F1B1B">
        <w:rPr>
          <w:sz w:val="18"/>
        </w:rPr>
        <w:t>Tymianski</w:t>
      </w:r>
      <w:proofErr w:type="spellEnd"/>
      <w:r w:rsidRPr="006F1B1B">
        <w:rPr>
          <w:sz w:val="18"/>
        </w:rPr>
        <w:t xml:space="preserve"> M, </w:t>
      </w:r>
      <w:proofErr w:type="spellStart"/>
      <w:r w:rsidRPr="006F1B1B">
        <w:rPr>
          <w:sz w:val="18"/>
        </w:rPr>
        <w:t>Koeberle</w:t>
      </w:r>
      <w:proofErr w:type="spellEnd"/>
      <w:r w:rsidRPr="006F1B1B">
        <w:rPr>
          <w:sz w:val="18"/>
        </w:rPr>
        <w:t xml:space="preserve"> PD. 2011. Involvement of caspase6 and caspase-8 in neuronal apoptosis and the regenerative failure of injured retinal ganglion cells. J </w:t>
      </w:r>
      <w:proofErr w:type="spellStart"/>
      <w:r w:rsidRPr="006F1B1B">
        <w:rPr>
          <w:sz w:val="18"/>
        </w:rPr>
        <w:t>Neurosci</w:t>
      </w:r>
      <w:proofErr w:type="spellEnd"/>
      <w:r w:rsidRPr="006F1B1B">
        <w:rPr>
          <w:sz w:val="18"/>
        </w:rPr>
        <w:t>. 31:10494.</w:t>
      </w:r>
    </w:p>
    <w:p w:rsidR="006F1B1B" w:rsidRDefault="006F1B1B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6F1B1B">
        <w:rPr>
          <w:sz w:val="18"/>
        </w:rPr>
        <w:t>Morita-Fujimura Y, Fujimura M, Yoshimoto T, Chan PH. 2001. Superoxide during reperfusion contributes to caspase-8 expression and apoptosis after transient focal stroke. Stroke. 32:2356–2361.</w:t>
      </w:r>
    </w:p>
    <w:p w:rsidR="006F1B1B" w:rsidRDefault="006F1B1B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6F1B1B">
        <w:rPr>
          <w:sz w:val="18"/>
        </w:rPr>
        <w:t>Northington FJ, Graham EM, Martin LJ. 2005. Apoptosis in perinatal hypoxic-ischemic brain injury: how important is it and should it be inhibited? Brain Res Rev. 50:244–257.</w:t>
      </w:r>
    </w:p>
    <w:p w:rsidR="006F1B1B" w:rsidRDefault="006F1B1B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6F1B1B">
        <w:rPr>
          <w:sz w:val="18"/>
        </w:rPr>
        <w:t>Ohtori</w:t>
      </w:r>
      <w:proofErr w:type="spellEnd"/>
      <w:r w:rsidRPr="006F1B1B">
        <w:rPr>
          <w:sz w:val="18"/>
        </w:rPr>
        <w:t xml:space="preserve"> S, Takahashi K, Moriya H, Myers RR. 2004. TNF-alpha and TNF-alpha receptor type 1 upregulation in glia and neurons after peripheral nerve injury: studies in murine DRG and spinal cord. Spine. 29:1082–1088.</w:t>
      </w:r>
    </w:p>
    <w:p w:rsidR="006F1B1B" w:rsidRDefault="009B703C" w:rsidP="007D1D75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9B703C">
        <w:rPr>
          <w:sz w:val="18"/>
        </w:rPr>
        <w:t>Paxinos</w:t>
      </w:r>
      <w:proofErr w:type="spellEnd"/>
      <w:r w:rsidRPr="009B703C">
        <w:rPr>
          <w:sz w:val="18"/>
        </w:rPr>
        <w:t xml:space="preserve"> G, Watson C. 1986. The rat brain in stereotaxic coordinates. San Diego (CA): Academic Press.</w:t>
      </w:r>
    </w:p>
    <w:p w:rsidR="009B703C" w:rsidRPr="009B703C" w:rsidRDefault="009B703C" w:rsidP="009B703C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9B703C">
        <w:rPr>
          <w:sz w:val="18"/>
        </w:rPr>
        <w:t>Pejin</w:t>
      </w:r>
      <w:proofErr w:type="spellEnd"/>
      <w:r w:rsidRPr="009B703C">
        <w:rPr>
          <w:sz w:val="18"/>
        </w:rPr>
        <w:t xml:space="preserve"> B, </w:t>
      </w:r>
      <w:proofErr w:type="spellStart"/>
      <w:r w:rsidRPr="009B703C">
        <w:rPr>
          <w:sz w:val="18"/>
        </w:rPr>
        <w:t>Glumac</w:t>
      </w:r>
      <w:proofErr w:type="spellEnd"/>
      <w:r w:rsidRPr="009B703C">
        <w:rPr>
          <w:sz w:val="18"/>
        </w:rPr>
        <w:t xml:space="preserve"> M. 2018. A brief review of potent anti-CNS </w:t>
      </w:r>
      <w:proofErr w:type="spellStart"/>
      <w:r w:rsidRPr="009B703C">
        <w:rPr>
          <w:sz w:val="18"/>
        </w:rPr>
        <w:t>tumourics</w:t>
      </w:r>
      <w:proofErr w:type="spellEnd"/>
      <w:r w:rsidRPr="009B703C">
        <w:rPr>
          <w:sz w:val="18"/>
        </w:rPr>
        <w:t xml:space="preserve"> from marine sponges: covering the period from 1994 to 2014. Nat Prod Res. 32: 375–384.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77B46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C3836">
        <w:rPr>
          <w:rFonts w:ascii="Arial"/>
          <w:noProof/>
          <w:color w:val="BF5A14"/>
        </w:rPr>
        <w:drawing>
          <wp:inline distT="0" distB="0" distL="0" distR="0">
            <wp:extent cx="816580" cy="867224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2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580" cy="86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144BB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T</w:t>
      </w:r>
      <w:r w:rsidRPr="00144BB7">
        <w:rPr>
          <w:rFonts w:ascii="Arial"/>
          <w:sz w:val="14"/>
        </w:rPr>
        <w:t>ens of thousands of cases of anesthesia work, no patients have adverse reactions and complications. The resuscitation anesthesia of a large number of critically ill patients was successfully organized. By adhering to the principle of "never give up" until the last minute, a large number of patients were pulled back from death</w:t>
      </w:r>
      <w:r>
        <w:rPr>
          <w:rFonts w:ascii="Arial"/>
          <w:sz w:val="14"/>
        </w:rPr>
        <w:t xml:space="preserve">. </w:t>
      </w:r>
      <w:r w:rsidRPr="00144BB7">
        <w:rPr>
          <w:rFonts w:ascii="Arial"/>
          <w:sz w:val="14"/>
        </w:rPr>
        <w:t xml:space="preserve">He is a high-level professional and technical talent of </w:t>
      </w:r>
      <w:r>
        <w:rPr>
          <w:rFonts w:ascii="Arial"/>
          <w:sz w:val="14"/>
        </w:rPr>
        <w:t>N</w:t>
      </w:r>
      <w:r w:rsidRPr="00144BB7">
        <w:rPr>
          <w:rFonts w:ascii="Arial"/>
          <w:sz w:val="14"/>
        </w:rPr>
        <w:t xml:space="preserve">ingxia hui autonomous region, the director of the medical quality control center of </w:t>
      </w:r>
      <w:r>
        <w:rPr>
          <w:rFonts w:ascii="Arial"/>
          <w:sz w:val="14"/>
        </w:rPr>
        <w:t>N</w:t>
      </w:r>
      <w:r w:rsidRPr="00144BB7">
        <w:rPr>
          <w:rFonts w:ascii="Arial"/>
          <w:sz w:val="14"/>
        </w:rPr>
        <w:t>ingxia anesthesiology, and the person in charge of the construction of the national key clinical anesthesia department of the health department of People's Hospital of Ningxia Hui Autonomous Region.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tgtFrame="_blank" w:history="1">
        <w:r w:rsidR="00BC3836" w:rsidRPr="00BC3836">
          <w:rPr>
            <w:rStyle w:val="ac"/>
            <w:rFonts w:ascii="Arial"/>
            <w:sz w:val="14"/>
          </w:rPr>
          <w:t>yeqingshan@hotmail.com</w:t>
        </w:r>
      </w:hyperlink>
      <w:r w:rsidR="00144BB7">
        <w:rPr>
          <w:rFonts w:ascii="Arial"/>
          <w:sz w:val="14"/>
        </w:rPr>
        <w:t xml:space="preserve"> 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2FC795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04B4" w:rsidRDefault="00DA04B4">
      <w:r>
        <w:separator/>
      </w:r>
    </w:p>
  </w:endnote>
  <w:endnote w:type="continuationSeparator" w:id="0">
    <w:p w:rsidR="00DA04B4" w:rsidRDefault="00DA0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04B4" w:rsidRDefault="00DA04B4">
      <w:r>
        <w:separator/>
      </w:r>
    </w:p>
  </w:footnote>
  <w:footnote w:type="continuationSeparator" w:id="0">
    <w:p w:rsidR="00DA04B4" w:rsidRDefault="00DA0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44BB7"/>
    <w:rsid w:val="001E763C"/>
    <w:rsid w:val="00292ED9"/>
    <w:rsid w:val="0029478A"/>
    <w:rsid w:val="00314AFB"/>
    <w:rsid w:val="00380F7F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566F1"/>
    <w:rsid w:val="006F1B1B"/>
    <w:rsid w:val="0078738A"/>
    <w:rsid w:val="007D1D75"/>
    <w:rsid w:val="00873DF0"/>
    <w:rsid w:val="008756E6"/>
    <w:rsid w:val="009B2D44"/>
    <w:rsid w:val="009B30FE"/>
    <w:rsid w:val="009B703C"/>
    <w:rsid w:val="00A07E82"/>
    <w:rsid w:val="00A9710C"/>
    <w:rsid w:val="00AE3E37"/>
    <w:rsid w:val="00B21A57"/>
    <w:rsid w:val="00BC3836"/>
    <w:rsid w:val="00C33602"/>
    <w:rsid w:val="00CD6F55"/>
    <w:rsid w:val="00D62425"/>
    <w:rsid w:val="00DA04B4"/>
    <w:rsid w:val="00DE3104"/>
    <w:rsid w:val="00EB452C"/>
    <w:rsid w:val="00EE06A2"/>
    <w:rsid w:val="00F17437"/>
    <w:rsid w:val="00F70F8B"/>
    <w:rsid w:val="00F72EEA"/>
    <w:rsid w:val="00F8136A"/>
    <w:rsid w:val="00F84CAE"/>
    <w:rsid w:val="00FC41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BF029"/>
  <w15:docId w15:val="{30806894-BDA5-4993-9DBD-6535301F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1857">
          <w:marLeft w:val="0"/>
          <w:marRight w:val="150"/>
          <w:marTop w:val="0"/>
          <w:marBottom w:val="0"/>
          <w:divBdr>
            <w:top w:val="single" w:sz="6" w:space="14" w:color="auto"/>
            <w:left w:val="single" w:sz="6" w:space="14" w:color="auto"/>
            <w:bottom w:val="single" w:sz="6" w:space="14" w:color="auto"/>
            <w:right w:val="single" w:sz="6" w:space="31" w:color="auto"/>
          </w:divBdr>
          <w:divsChild>
            <w:div w:id="922181861">
              <w:marLeft w:val="270"/>
              <w:marRight w:val="-7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941238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702462">
          <w:marLeft w:val="15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06068427">
              <w:marLeft w:val="270"/>
              <w:marRight w:val="270"/>
              <w:marTop w:val="27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yeqingshan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 </cp:lastModifiedBy>
  <cp:revision>2</cp:revision>
  <dcterms:created xsi:type="dcterms:W3CDTF">2019-10-11T14:37:00Z</dcterms:created>
  <dcterms:modified xsi:type="dcterms:W3CDTF">2019-10-11T14:37:00Z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