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1651E" w14:textId="5510E06F" w:rsidR="00E7129F" w:rsidRPr="00E7129F" w:rsidRDefault="00E7129F" w:rsidP="00E7129F">
      <w:pPr>
        <w:rPr>
          <w:rFonts w:ascii="Times New Roman" w:eastAsia="Times New Roman" w:hAnsi="Times New Roman" w:cs="Times New Roman"/>
          <w:sz w:val="24"/>
          <w:szCs w:val="24"/>
        </w:rPr>
      </w:pPr>
      <w:r w:rsidRPr="00E7129F">
        <w:rPr>
          <w:rFonts w:ascii="Roboto" w:eastAsia="Times New Roman" w:hAnsi="Roboto" w:cs="Times New Roman"/>
          <w:b/>
          <w:bCs/>
          <w:color w:val="548DD4" w:themeColor="text2" w:themeTint="99"/>
          <w:sz w:val="33"/>
          <w:szCs w:val="33"/>
          <w:shd w:val="clear" w:color="auto" w:fill="FFFFFF"/>
        </w:rPr>
        <w:t>Evaluation of Diaphragmatic Function after Interscalene Block with Liposomal Bupivacaine: A Randomized Controlled Trial</w:t>
      </w:r>
    </w:p>
    <w:p w14:paraId="5FFC25FF" w14:textId="7A08C398" w:rsidR="0078738A" w:rsidRDefault="0078738A" w:rsidP="005973B9">
      <w:pPr>
        <w:pStyle w:val="BodyText"/>
        <w:spacing w:before="73" w:line="198" w:lineRule="exact"/>
        <w:ind w:left="100" w:right="5987"/>
        <w:rPr>
          <w:rFonts w:ascii="Arial"/>
        </w:rPr>
      </w:pPr>
      <w:r>
        <w:rPr>
          <w:rFonts w:ascii="Arial"/>
        </w:rPr>
        <w:t>A</w:t>
      </w:r>
      <w:r w:rsidR="00E7129F">
        <w:rPr>
          <w:rFonts w:ascii="Arial"/>
        </w:rPr>
        <w:t>aron Berg, DO</w:t>
      </w:r>
      <w:r w:rsidR="005973B9">
        <w:rPr>
          <w:rFonts w:ascii="Arial"/>
        </w:rPr>
        <w:t xml:space="preserve">, </w:t>
      </w:r>
      <w:r w:rsidR="00E7129F">
        <w:rPr>
          <w:rFonts w:ascii="Arial"/>
        </w:rPr>
        <w:t>University of Minnesota</w:t>
      </w:r>
      <w:r w:rsidR="005973B9">
        <w:rPr>
          <w:rFonts w:ascii="Arial"/>
        </w:rPr>
        <w:t xml:space="preserve">, USA </w:t>
      </w:r>
    </w:p>
    <w:p w14:paraId="343B6A1E" w14:textId="7BD0FA83" w:rsidR="00AE3E37" w:rsidRDefault="00AE3E37">
      <w:pPr>
        <w:pStyle w:val="BodyText"/>
        <w:rPr>
          <w:rFonts w:ascii="Arial"/>
          <w:sz w:val="20"/>
        </w:rPr>
      </w:pPr>
    </w:p>
    <w:p w14:paraId="6662CFB9" w14:textId="588DDFF2" w:rsidR="00AE3E37" w:rsidRDefault="00E27610">
      <w:pPr>
        <w:pStyle w:val="BodyText"/>
        <w:spacing w:before="3"/>
        <w:rPr>
          <w:rFonts w:ascii="Arial"/>
          <w:sz w:val="21"/>
        </w:rPr>
      </w:pPr>
      <w:r>
        <w:rPr>
          <w:noProof/>
          <w:lang w:val="en-IN" w:eastAsia="en-IN"/>
        </w:rPr>
        <w:drawing>
          <wp:anchor distT="0" distB="0" distL="0" distR="0" simplePos="0" relativeHeight="251658240" behindDoc="0" locked="0" layoutInCell="1" allowOverlap="1" wp14:anchorId="6AD86E07" wp14:editId="38F4C60D">
            <wp:simplePos x="0" y="0"/>
            <wp:positionH relativeFrom="page">
              <wp:posOffset>4612640</wp:posOffset>
            </wp:positionH>
            <wp:positionV relativeFrom="paragraph">
              <wp:posOffset>248920</wp:posOffset>
            </wp:positionV>
            <wp:extent cx="1939925" cy="3184525"/>
            <wp:effectExtent l="0" t="0" r="3175" b="317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9925" cy="3184525"/>
                    </a:xfrm>
                    <a:prstGeom prst="rect">
                      <a:avLst/>
                    </a:prstGeom>
                  </pic:spPr>
                </pic:pic>
              </a:graphicData>
            </a:graphic>
            <wp14:sizeRelH relativeFrom="margin">
              <wp14:pctWidth>0</wp14:pctWidth>
            </wp14:sizeRelH>
            <wp14:sizeRelV relativeFrom="margin">
              <wp14:pctHeight>0</wp14:pctHeight>
            </wp14:sizeRelV>
          </wp:anchor>
        </w:drawing>
      </w:r>
    </w:p>
    <w:p w14:paraId="77C7C95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6840657" w14:textId="77777777" w:rsidR="00AE3E37" w:rsidRDefault="00A9710C">
      <w:pPr>
        <w:pStyle w:val="Heading3"/>
        <w:spacing w:before="147"/>
        <w:jc w:val="both"/>
      </w:pPr>
      <w:r>
        <w:rPr>
          <w:color w:val="BF5A14"/>
        </w:rPr>
        <w:t>Abstract</w:t>
      </w:r>
      <w:r w:rsidR="00404E5B">
        <w:rPr>
          <w:color w:val="BF5A14"/>
        </w:rPr>
        <w:t xml:space="preserve"> (300 word limit)</w:t>
      </w:r>
    </w:p>
    <w:p w14:paraId="29019F00" w14:textId="77777777" w:rsidR="00E7129F" w:rsidRPr="00E7129F" w:rsidRDefault="00E7129F" w:rsidP="00E7129F">
      <w:pPr>
        <w:widowControl/>
        <w:textAlignment w:val="baseline"/>
        <w:rPr>
          <w:rFonts w:ascii="Times New Roman" w:eastAsia="Times New Roman" w:hAnsi="Times New Roman" w:cs="Times New Roman"/>
          <w:b/>
          <w:bCs/>
          <w:sz w:val="18"/>
          <w:szCs w:val="18"/>
        </w:rPr>
      </w:pPr>
      <w:r w:rsidRPr="00E7129F">
        <w:rPr>
          <w:rFonts w:ascii="Times New Roman" w:eastAsia="Times New Roman" w:hAnsi="Times New Roman" w:cs="Times New Roman"/>
          <w:b/>
          <w:bCs/>
          <w:sz w:val="18"/>
          <w:szCs w:val="18"/>
        </w:rPr>
        <w:t>Background</w:t>
      </w:r>
    </w:p>
    <w:p w14:paraId="3E3D878F" w14:textId="5A30243F" w:rsidR="00E7129F" w:rsidRPr="00E7129F" w:rsidRDefault="00E7129F" w:rsidP="00E7129F">
      <w:pPr>
        <w:widowControl/>
        <w:textAlignment w:val="baseline"/>
        <w:rPr>
          <w:rFonts w:ascii="Lato" w:eastAsia="Times New Roman" w:hAnsi="Lato" w:cs="Times New Roman"/>
          <w:sz w:val="18"/>
          <w:szCs w:val="18"/>
        </w:rPr>
      </w:pPr>
      <w:r w:rsidRPr="00E7129F">
        <w:rPr>
          <w:rFonts w:ascii="Lato" w:eastAsia="Times New Roman" w:hAnsi="Lato" w:cs="Times New Roman"/>
          <w:sz w:val="18"/>
          <w:szCs w:val="18"/>
        </w:rPr>
        <w:t xml:space="preserve">Interscalene blocks provide analgesia for shoulder surgery but also cause phrenic nerve paralysis. Liposomal bupivacaine is approved for use in interscalene blocks with the potential to provide longer pain control. However, the impact of liposomal bupivacaine on the phrenic nerve has not been evaluated. It was hypothesized that patients who received an interscalene block with </w:t>
      </w:r>
      <w:r>
        <w:rPr>
          <w:rFonts w:ascii="Lato" w:eastAsia="Times New Roman" w:hAnsi="Lato" w:cs="Times New Roman"/>
          <w:sz w:val="18"/>
          <w:szCs w:val="18"/>
        </w:rPr>
        <w:t>the addition of</w:t>
      </w:r>
      <w:r w:rsidRPr="00E7129F">
        <w:rPr>
          <w:rFonts w:ascii="Lato" w:eastAsia="Times New Roman" w:hAnsi="Lato" w:cs="Times New Roman"/>
          <w:sz w:val="18"/>
          <w:szCs w:val="18"/>
        </w:rPr>
        <w:t xml:space="preserve"> liposomal bupivacaine would have a decreased diaphragmatic excursion </w:t>
      </w:r>
      <w:r>
        <w:rPr>
          <w:rFonts w:ascii="Lato" w:eastAsia="Times New Roman" w:hAnsi="Lato" w:cs="Times New Roman"/>
          <w:sz w:val="18"/>
          <w:szCs w:val="18"/>
        </w:rPr>
        <w:t>at 24h.</w:t>
      </w:r>
    </w:p>
    <w:p w14:paraId="59865A81" w14:textId="77777777" w:rsidR="00E7129F" w:rsidRPr="00E7129F" w:rsidRDefault="00E7129F" w:rsidP="00E7129F">
      <w:pPr>
        <w:widowControl/>
        <w:textAlignment w:val="baseline"/>
        <w:rPr>
          <w:rFonts w:ascii="Times New Roman" w:eastAsia="Times New Roman" w:hAnsi="Times New Roman" w:cs="Times New Roman"/>
          <w:b/>
          <w:bCs/>
          <w:sz w:val="18"/>
          <w:szCs w:val="18"/>
        </w:rPr>
      </w:pPr>
      <w:r w:rsidRPr="00E7129F">
        <w:rPr>
          <w:rFonts w:ascii="Times New Roman" w:eastAsia="Times New Roman" w:hAnsi="Times New Roman" w:cs="Times New Roman"/>
          <w:b/>
          <w:bCs/>
          <w:sz w:val="18"/>
          <w:szCs w:val="18"/>
        </w:rPr>
        <w:t>Methods</w:t>
      </w:r>
    </w:p>
    <w:p w14:paraId="124AF3BD" w14:textId="5238B757" w:rsidR="00E7129F" w:rsidRPr="00E7129F" w:rsidRDefault="00E7129F" w:rsidP="00E7129F">
      <w:pPr>
        <w:widowControl/>
        <w:textAlignment w:val="baseline"/>
        <w:rPr>
          <w:rFonts w:ascii="Lato" w:eastAsia="Times New Roman" w:hAnsi="Lato" w:cs="Times New Roman"/>
          <w:sz w:val="18"/>
          <w:szCs w:val="18"/>
        </w:rPr>
      </w:pPr>
      <w:r w:rsidRPr="00E7129F">
        <w:rPr>
          <w:rFonts w:ascii="Lato" w:eastAsia="Times New Roman" w:hAnsi="Lato" w:cs="Times New Roman"/>
          <w:sz w:val="18"/>
          <w:szCs w:val="18"/>
        </w:rPr>
        <w:t>This was a double-blinded study of adult patients who were randomized to receive an interscalene block with either 20 ml 0.5% bupivacaine (bupivacaine group) or 10 ml 0.5% bupivacaine plus 10 ml liposomal bupivacaine. Twenty-six patients were randomized with 22 included in the analysis. Diaphragmatic excursion (</w:t>
      </w:r>
      <w:r w:rsidRPr="00E7129F">
        <w:rPr>
          <w:rFonts w:ascii="Lato" w:eastAsia="Times New Roman" w:hAnsi="Lato" w:cs="Times New Roman"/>
          <w:i/>
          <w:iCs/>
          <w:sz w:val="18"/>
          <w:szCs w:val="18"/>
          <w:bdr w:val="none" w:sz="0" w:space="0" w:color="auto" w:frame="1"/>
        </w:rPr>
        <w:t>via</w:t>
      </w:r>
      <w:r w:rsidRPr="00E7129F">
        <w:rPr>
          <w:rFonts w:ascii="Lato" w:eastAsia="Times New Roman" w:hAnsi="Lato" w:cs="Times New Roman"/>
          <w:sz w:val="18"/>
          <w:szCs w:val="18"/>
        </w:rPr>
        <w:t xml:space="preserve"> ultrasound) and spirometry were assessed before the block, in </w:t>
      </w:r>
      <w:r w:rsidR="00E27610">
        <w:rPr>
          <w:rFonts w:ascii="Lato" w:eastAsia="Times New Roman" w:hAnsi="Lato" w:cs="Times New Roman"/>
          <w:sz w:val="18"/>
          <w:szCs w:val="18"/>
        </w:rPr>
        <w:t>PACU</w:t>
      </w:r>
      <w:r w:rsidRPr="00E7129F">
        <w:rPr>
          <w:rFonts w:ascii="Lato" w:eastAsia="Times New Roman" w:hAnsi="Lato" w:cs="Times New Roman"/>
          <w:sz w:val="18"/>
          <w:szCs w:val="18"/>
        </w:rPr>
        <w:t xml:space="preserve">, and at 24 h. The primary outcome was diaphragm excursion with sigh. </w:t>
      </w:r>
    </w:p>
    <w:p w14:paraId="60754A36" w14:textId="77777777" w:rsidR="00E7129F" w:rsidRPr="00E7129F" w:rsidRDefault="00E7129F" w:rsidP="00E7129F">
      <w:pPr>
        <w:widowControl/>
        <w:textAlignment w:val="baseline"/>
        <w:rPr>
          <w:rFonts w:ascii="Times New Roman" w:eastAsia="Times New Roman" w:hAnsi="Times New Roman" w:cs="Times New Roman"/>
          <w:b/>
          <w:bCs/>
          <w:sz w:val="18"/>
          <w:szCs w:val="18"/>
        </w:rPr>
      </w:pPr>
      <w:r w:rsidRPr="00E7129F">
        <w:rPr>
          <w:rFonts w:ascii="Times New Roman" w:eastAsia="Times New Roman" w:hAnsi="Times New Roman" w:cs="Times New Roman"/>
          <w:b/>
          <w:bCs/>
          <w:sz w:val="18"/>
          <w:szCs w:val="18"/>
        </w:rPr>
        <w:t>Results</w:t>
      </w:r>
    </w:p>
    <w:p w14:paraId="0EACEE6F" w14:textId="64DE5EBE" w:rsidR="00E7129F" w:rsidRPr="00E7129F" w:rsidRDefault="00E7129F" w:rsidP="00E7129F">
      <w:pPr>
        <w:widowControl/>
        <w:textAlignment w:val="baseline"/>
        <w:rPr>
          <w:rFonts w:ascii="Lato" w:eastAsia="Times New Roman" w:hAnsi="Lato" w:cs="Times New Roman"/>
          <w:sz w:val="18"/>
          <w:szCs w:val="18"/>
        </w:rPr>
      </w:pPr>
      <w:r w:rsidRPr="00E7129F">
        <w:rPr>
          <w:rFonts w:ascii="Lato" w:eastAsia="Times New Roman" w:hAnsi="Lato" w:cs="Times New Roman"/>
          <w:sz w:val="18"/>
          <w:szCs w:val="18"/>
        </w:rPr>
        <w:t>At 24 h, the liposomal bupivacaine group median [25th, 75th], had a greater percent change in diaphragmatic excursion during sigh breath compared to the bupivacaine group, –24% [–30, –9] </w:t>
      </w:r>
      <w:r w:rsidRPr="00E7129F">
        <w:rPr>
          <w:rFonts w:ascii="Lato" w:eastAsia="Times New Roman" w:hAnsi="Lato" w:cs="Times New Roman"/>
          <w:i/>
          <w:iCs/>
          <w:sz w:val="18"/>
          <w:szCs w:val="18"/>
          <w:bdr w:val="none" w:sz="0" w:space="0" w:color="auto" w:frame="1"/>
        </w:rPr>
        <w:t>versus</w:t>
      </w:r>
      <w:r w:rsidRPr="00E7129F">
        <w:rPr>
          <w:rFonts w:ascii="Lato" w:eastAsia="Times New Roman" w:hAnsi="Lato" w:cs="Times New Roman"/>
          <w:sz w:val="18"/>
          <w:szCs w:val="18"/>
        </w:rPr>
        <w:t> 9% [–8, 26], difference in location, 32 (95% CI, 12 to 52), </w:t>
      </w:r>
      <w:r w:rsidRPr="00E7129F">
        <w:rPr>
          <w:rFonts w:ascii="Lato" w:eastAsia="Times New Roman" w:hAnsi="Lato" w:cs="Times New Roman"/>
          <w:i/>
          <w:iCs/>
          <w:sz w:val="18"/>
          <w:szCs w:val="18"/>
          <w:bdr w:val="none" w:sz="0" w:space="0" w:color="auto" w:frame="1"/>
        </w:rPr>
        <w:t>P</w:t>
      </w:r>
      <w:r w:rsidRPr="00E7129F">
        <w:rPr>
          <w:rFonts w:ascii="Lato" w:eastAsia="Times New Roman" w:hAnsi="Lato" w:cs="Times New Roman"/>
          <w:sz w:val="18"/>
          <w:szCs w:val="18"/>
        </w:rPr>
        <w:t> = 0.007. Five patients in the liposomal bupivacaine group had a greater than 25% reduction in diaphragmatic excursion at 24 h </w:t>
      </w:r>
      <w:r w:rsidRPr="00E7129F">
        <w:rPr>
          <w:rFonts w:ascii="Lato" w:eastAsia="Times New Roman" w:hAnsi="Lato" w:cs="Times New Roman"/>
          <w:i/>
          <w:iCs/>
          <w:sz w:val="18"/>
          <w:szCs w:val="18"/>
          <w:bdr w:val="none" w:sz="0" w:space="0" w:color="auto" w:frame="1"/>
        </w:rPr>
        <w:t>versus</w:t>
      </w:r>
      <w:r w:rsidRPr="00E7129F">
        <w:rPr>
          <w:rFonts w:ascii="Lato" w:eastAsia="Times New Roman" w:hAnsi="Lato" w:cs="Times New Roman"/>
          <w:sz w:val="18"/>
          <w:szCs w:val="18"/>
        </w:rPr>
        <w:t xml:space="preserve"> zero in the bupivacaine group. They also had a significantly greater percent reduction in </w:t>
      </w:r>
      <w:r w:rsidR="00E27610">
        <w:rPr>
          <w:rFonts w:ascii="Lato" w:eastAsia="Times New Roman" w:hAnsi="Lato" w:cs="Times New Roman"/>
          <w:sz w:val="18"/>
          <w:szCs w:val="18"/>
        </w:rPr>
        <w:t>FEV</w:t>
      </w:r>
      <w:r w:rsidRPr="00E7129F">
        <w:rPr>
          <w:rFonts w:ascii="Lato" w:eastAsia="Times New Roman" w:hAnsi="Lato" w:cs="Times New Roman"/>
          <w:sz w:val="18"/>
          <w:szCs w:val="18"/>
        </w:rPr>
        <w:t xml:space="preserve">1 and </w:t>
      </w:r>
      <w:r w:rsidR="00E27610">
        <w:rPr>
          <w:rFonts w:ascii="Lato" w:eastAsia="Times New Roman" w:hAnsi="Lato" w:cs="Times New Roman"/>
          <w:sz w:val="18"/>
          <w:szCs w:val="18"/>
        </w:rPr>
        <w:t>FVC</w:t>
      </w:r>
      <w:r w:rsidRPr="00E7129F">
        <w:rPr>
          <w:rFonts w:ascii="Lato" w:eastAsia="Times New Roman" w:hAnsi="Lato" w:cs="Times New Roman"/>
          <w:sz w:val="18"/>
          <w:szCs w:val="18"/>
        </w:rPr>
        <w:t xml:space="preserve"> compared with the bupivacaine group at 24 h (median decrease of 22% </w:t>
      </w:r>
      <w:r w:rsidRPr="00E7129F">
        <w:rPr>
          <w:rFonts w:ascii="Lato" w:eastAsia="Times New Roman" w:hAnsi="Lato" w:cs="Times New Roman"/>
          <w:i/>
          <w:iCs/>
          <w:sz w:val="18"/>
          <w:szCs w:val="18"/>
          <w:bdr w:val="none" w:sz="0" w:space="0" w:color="auto" w:frame="1"/>
        </w:rPr>
        <w:t>vs</w:t>
      </w:r>
      <w:r w:rsidRPr="00E7129F">
        <w:rPr>
          <w:rFonts w:ascii="Lato" w:eastAsia="Times New Roman" w:hAnsi="Lato" w:cs="Times New Roman"/>
          <w:sz w:val="18"/>
          <w:szCs w:val="18"/>
        </w:rPr>
        <w:t>. 2%, </w:t>
      </w:r>
      <w:r w:rsidRPr="00E7129F">
        <w:rPr>
          <w:rFonts w:ascii="Lato" w:eastAsia="Times New Roman" w:hAnsi="Lato" w:cs="Times New Roman"/>
          <w:i/>
          <w:iCs/>
          <w:sz w:val="18"/>
          <w:szCs w:val="18"/>
          <w:bdr w:val="none" w:sz="0" w:space="0" w:color="auto" w:frame="1"/>
        </w:rPr>
        <w:t>P</w:t>
      </w:r>
      <w:r w:rsidRPr="00E7129F">
        <w:rPr>
          <w:rFonts w:ascii="Lato" w:eastAsia="Times New Roman" w:hAnsi="Lato" w:cs="Times New Roman"/>
          <w:sz w:val="18"/>
          <w:szCs w:val="18"/>
        </w:rPr>
        <w:t> = 0.006, and median decrease of 19% </w:t>
      </w:r>
      <w:r w:rsidRPr="00E7129F">
        <w:rPr>
          <w:rFonts w:ascii="Lato" w:eastAsia="Times New Roman" w:hAnsi="Lato" w:cs="Times New Roman"/>
          <w:i/>
          <w:iCs/>
          <w:sz w:val="18"/>
          <w:szCs w:val="18"/>
          <w:bdr w:val="none" w:sz="0" w:space="0" w:color="auto" w:frame="1"/>
        </w:rPr>
        <w:t>vs</w:t>
      </w:r>
      <w:r w:rsidRPr="00E7129F">
        <w:rPr>
          <w:rFonts w:ascii="Lato" w:eastAsia="Times New Roman" w:hAnsi="Lato" w:cs="Times New Roman"/>
          <w:sz w:val="18"/>
          <w:szCs w:val="18"/>
        </w:rPr>
        <w:t>. 1%, </w:t>
      </w:r>
      <w:r w:rsidRPr="00E7129F">
        <w:rPr>
          <w:rFonts w:ascii="Lato" w:eastAsia="Times New Roman" w:hAnsi="Lato" w:cs="Times New Roman"/>
          <w:i/>
          <w:iCs/>
          <w:sz w:val="18"/>
          <w:szCs w:val="18"/>
          <w:bdr w:val="none" w:sz="0" w:space="0" w:color="auto" w:frame="1"/>
        </w:rPr>
        <w:t>P</w:t>
      </w:r>
      <w:r w:rsidRPr="00E7129F">
        <w:rPr>
          <w:rFonts w:ascii="Lato" w:eastAsia="Times New Roman" w:hAnsi="Lato" w:cs="Times New Roman"/>
          <w:sz w:val="18"/>
          <w:szCs w:val="18"/>
        </w:rPr>
        <w:t> = 0.049, respectively).</w:t>
      </w:r>
    </w:p>
    <w:p w14:paraId="1B43D29F" w14:textId="77777777" w:rsidR="00E7129F" w:rsidRPr="00E7129F" w:rsidRDefault="00E7129F" w:rsidP="00E7129F">
      <w:pPr>
        <w:widowControl/>
        <w:textAlignment w:val="baseline"/>
        <w:rPr>
          <w:rFonts w:ascii="Times New Roman" w:eastAsia="Times New Roman" w:hAnsi="Times New Roman" w:cs="Times New Roman"/>
          <w:b/>
          <w:bCs/>
          <w:sz w:val="18"/>
          <w:szCs w:val="18"/>
        </w:rPr>
      </w:pPr>
      <w:r w:rsidRPr="00E7129F">
        <w:rPr>
          <w:rFonts w:ascii="Times New Roman" w:eastAsia="Times New Roman" w:hAnsi="Times New Roman" w:cs="Times New Roman"/>
          <w:b/>
          <w:bCs/>
          <w:sz w:val="18"/>
          <w:szCs w:val="18"/>
        </w:rPr>
        <w:t>Conclusions</w:t>
      </w:r>
    </w:p>
    <w:p w14:paraId="13F3DD61" w14:textId="77777777" w:rsidR="00E7129F" w:rsidRPr="00E7129F" w:rsidRDefault="00E7129F" w:rsidP="00E7129F">
      <w:pPr>
        <w:widowControl/>
        <w:textAlignment w:val="baseline"/>
        <w:rPr>
          <w:rFonts w:ascii="Lato" w:eastAsia="Times New Roman" w:hAnsi="Lato" w:cs="Times New Roman"/>
          <w:sz w:val="18"/>
          <w:szCs w:val="18"/>
        </w:rPr>
      </w:pPr>
      <w:r w:rsidRPr="00E7129F">
        <w:rPr>
          <w:rFonts w:ascii="Lato" w:eastAsia="Times New Roman" w:hAnsi="Lato" w:cs="Times New Roman"/>
          <w:sz w:val="18"/>
          <w:szCs w:val="18"/>
        </w:rPr>
        <w:t>The addition of liposomal bupivacaine to bupivacaine in an interscalene block results in statistically significant reductions in diaphragm excursion and pulmonary function testing 24 h after block placement when compared to bupivacaine alone. This reduction, however, falls within the range of normal diaphragmatic function.</w:t>
      </w:r>
    </w:p>
    <w:p w14:paraId="1CD50280" w14:textId="41E58C92" w:rsidR="00AE3E37" w:rsidRDefault="00A9710C">
      <w:pPr>
        <w:pStyle w:val="Heading3"/>
        <w:spacing w:before="74"/>
      </w:pPr>
      <w:r>
        <w:rPr>
          <w:b w:val="0"/>
        </w:rPr>
        <w:br w:type="column"/>
      </w:r>
    </w:p>
    <w:p w14:paraId="32CDAA83" w14:textId="5E615F32" w:rsidR="00AE3E37" w:rsidRDefault="00AE3E37">
      <w:pPr>
        <w:pStyle w:val="BodyText"/>
        <w:spacing w:before="2"/>
        <w:rPr>
          <w:rFonts w:ascii="Arial"/>
          <w:b/>
          <w:sz w:val="16"/>
        </w:rPr>
      </w:pPr>
    </w:p>
    <w:p w14:paraId="17133E68" w14:textId="4BA0870B" w:rsidR="005973B9" w:rsidRDefault="005973B9" w:rsidP="005973B9">
      <w:pPr>
        <w:spacing w:line="204" w:lineRule="exact"/>
        <w:rPr>
          <w:rFonts w:ascii="Arial"/>
          <w:b/>
          <w:sz w:val="20"/>
        </w:rPr>
      </w:pPr>
      <w:r>
        <w:rPr>
          <w:rFonts w:ascii="Arial"/>
          <w:b/>
          <w:color w:val="BF5A14"/>
          <w:sz w:val="20"/>
        </w:rPr>
        <w:br/>
        <w:t xml:space="preserve">Recent Publications </w:t>
      </w:r>
    </w:p>
    <w:p w14:paraId="15AE0171" w14:textId="77777777" w:rsidR="004766D5" w:rsidRPr="004766D5" w:rsidRDefault="004766D5" w:rsidP="004766D5">
      <w:pPr>
        <w:widowControl/>
        <w:numPr>
          <w:ilvl w:val="0"/>
          <w:numId w:val="4"/>
        </w:numPr>
        <w:textAlignment w:val="baseline"/>
        <w:rPr>
          <w:rFonts w:ascii="Times New Roman" w:eastAsia="Times New Roman" w:hAnsi="Times New Roman" w:cs="Times New Roman"/>
          <w:color w:val="000000"/>
          <w:sz w:val="16"/>
          <w:szCs w:val="16"/>
        </w:rPr>
      </w:pPr>
      <w:r w:rsidRPr="004766D5">
        <w:rPr>
          <w:rFonts w:ascii="Times New Roman" w:eastAsia="Times New Roman" w:hAnsi="Times New Roman" w:cs="Times New Roman"/>
          <w:color w:val="000000"/>
          <w:sz w:val="16"/>
          <w:szCs w:val="16"/>
        </w:rPr>
        <w:t xml:space="preserve">Sommer M, de </w:t>
      </w:r>
      <w:proofErr w:type="spellStart"/>
      <w:r w:rsidRPr="004766D5">
        <w:rPr>
          <w:rFonts w:ascii="Times New Roman" w:eastAsia="Times New Roman" w:hAnsi="Times New Roman" w:cs="Times New Roman"/>
          <w:color w:val="000000"/>
          <w:sz w:val="16"/>
          <w:szCs w:val="16"/>
        </w:rPr>
        <w:t>Rijke</w:t>
      </w:r>
      <w:proofErr w:type="spellEnd"/>
      <w:r w:rsidRPr="004766D5">
        <w:rPr>
          <w:rFonts w:ascii="Times New Roman" w:eastAsia="Times New Roman" w:hAnsi="Times New Roman" w:cs="Times New Roman"/>
          <w:color w:val="000000"/>
          <w:sz w:val="16"/>
          <w:szCs w:val="16"/>
        </w:rPr>
        <w:t xml:space="preserve"> JM, van </w:t>
      </w:r>
      <w:proofErr w:type="spellStart"/>
      <w:r w:rsidRPr="004766D5">
        <w:rPr>
          <w:rFonts w:ascii="Times New Roman" w:eastAsia="Times New Roman" w:hAnsi="Times New Roman" w:cs="Times New Roman"/>
          <w:color w:val="000000"/>
          <w:sz w:val="16"/>
          <w:szCs w:val="16"/>
        </w:rPr>
        <w:t>Kleef</w:t>
      </w:r>
      <w:proofErr w:type="spellEnd"/>
      <w:r w:rsidRPr="004766D5">
        <w:rPr>
          <w:rFonts w:ascii="Times New Roman" w:eastAsia="Times New Roman" w:hAnsi="Times New Roman" w:cs="Times New Roman"/>
          <w:color w:val="000000"/>
          <w:sz w:val="16"/>
          <w:szCs w:val="16"/>
        </w:rPr>
        <w:t xml:space="preserve"> M, </w:t>
      </w:r>
      <w:proofErr w:type="spellStart"/>
      <w:r w:rsidRPr="004766D5">
        <w:rPr>
          <w:rFonts w:ascii="Times New Roman" w:eastAsia="Times New Roman" w:hAnsi="Times New Roman" w:cs="Times New Roman"/>
          <w:color w:val="000000"/>
          <w:sz w:val="16"/>
          <w:szCs w:val="16"/>
        </w:rPr>
        <w:t>Kessels</w:t>
      </w:r>
      <w:proofErr w:type="spellEnd"/>
      <w:r w:rsidRPr="004766D5">
        <w:rPr>
          <w:rFonts w:ascii="Times New Roman" w:eastAsia="Times New Roman" w:hAnsi="Times New Roman" w:cs="Times New Roman"/>
          <w:color w:val="000000"/>
          <w:sz w:val="16"/>
          <w:szCs w:val="16"/>
        </w:rPr>
        <w:t xml:space="preserve"> AG, Peters ML, </w:t>
      </w:r>
      <w:proofErr w:type="spellStart"/>
      <w:r w:rsidRPr="004766D5">
        <w:rPr>
          <w:rFonts w:ascii="Times New Roman" w:eastAsia="Times New Roman" w:hAnsi="Times New Roman" w:cs="Times New Roman"/>
          <w:color w:val="000000"/>
          <w:sz w:val="16"/>
          <w:szCs w:val="16"/>
        </w:rPr>
        <w:t>Geurts</w:t>
      </w:r>
      <w:proofErr w:type="spellEnd"/>
      <w:r w:rsidRPr="004766D5">
        <w:rPr>
          <w:rFonts w:ascii="Times New Roman" w:eastAsia="Times New Roman" w:hAnsi="Times New Roman" w:cs="Times New Roman"/>
          <w:color w:val="000000"/>
          <w:sz w:val="16"/>
          <w:szCs w:val="16"/>
        </w:rPr>
        <w:t xml:space="preserve"> JW, </w:t>
      </w:r>
      <w:proofErr w:type="spellStart"/>
      <w:r w:rsidRPr="004766D5">
        <w:rPr>
          <w:rFonts w:ascii="Times New Roman" w:eastAsia="Times New Roman" w:hAnsi="Times New Roman" w:cs="Times New Roman"/>
          <w:color w:val="000000"/>
          <w:sz w:val="16"/>
          <w:szCs w:val="16"/>
        </w:rPr>
        <w:t>Gramke</w:t>
      </w:r>
      <w:proofErr w:type="spellEnd"/>
      <w:r w:rsidRPr="004766D5">
        <w:rPr>
          <w:rFonts w:ascii="Times New Roman" w:eastAsia="Times New Roman" w:hAnsi="Times New Roman" w:cs="Times New Roman"/>
          <w:color w:val="000000"/>
          <w:sz w:val="16"/>
          <w:szCs w:val="16"/>
        </w:rPr>
        <w:t xml:space="preserve"> HF, Marcus MA: The prevalence of postoperative pain in a sample of 1490 surgical inpatients. </w:t>
      </w:r>
      <w:r w:rsidRPr="004766D5">
        <w:rPr>
          <w:rFonts w:ascii="Times New Roman" w:eastAsia="Times New Roman" w:hAnsi="Times New Roman" w:cs="Times New Roman"/>
          <w:i/>
          <w:iCs/>
          <w:color w:val="000000"/>
          <w:sz w:val="16"/>
          <w:szCs w:val="16"/>
        </w:rPr>
        <w:t xml:space="preserve">Eur J </w:t>
      </w:r>
      <w:proofErr w:type="spellStart"/>
      <w:r w:rsidRPr="004766D5">
        <w:rPr>
          <w:rFonts w:ascii="Times New Roman" w:eastAsia="Times New Roman" w:hAnsi="Times New Roman" w:cs="Times New Roman"/>
          <w:i/>
          <w:iCs/>
          <w:color w:val="000000"/>
          <w:sz w:val="16"/>
          <w:szCs w:val="16"/>
        </w:rPr>
        <w:t>Anaesthesiol</w:t>
      </w:r>
      <w:proofErr w:type="spellEnd"/>
      <w:r w:rsidRPr="004766D5">
        <w:rPr>
          <w:rFonts w:ascii="Times New Roman" w:eastAsia="Times New Roman" w:hAnsi="Times New Roman" w:cs="Times New Roman"/>
          <w:color w:val="000000"/>
          <w:sz w:val="16"/>
          <w:szCs w:val="16"/>
        </w:rPr>
        <w:t xml:space="preserve"> 2008; 25:267-274 </w:t>
      </w:r>
    </w:p>
    <w:p w14:paraId="4F7A1AA6" w14:textId="77777777" w:rsidR="004766D5" w:rsidRPr="004766D5" w:rsidRDefault="004766D5" w:rsidP="004766D5">
      <w:pPr>
        <w:widowControl/>
        <w:numPr>
          <w:ilvl w:val="0"/>
          <w:numId w:val="4"/>
        </w:numPr>
        <w:textAlignment w:val="baseline"/>
        <w:rPr>
          <w:rFonts w:ascii="Times New Roman" w:eastAsia="Times New Roman" w:hAnsi="Times New Roman" w:cs="Times New Roman"/>
          <w:color w:val="000000"/>
          <w:sz w:val="16"/>
          <w:szCs w:val="16"/>
        </w:rPr>
      </w:pPr>
      <w:proofErr w:type="spellStart"/>
      <w:r w:rsidRPr="004766D5">
        <w:rPr>
          <w:rFonts w:ascii="Times New Roman" w:eastAsia="Times New Roman" w:hAnsi="Times New Roman" w:cs="Times New Roman"/>
          <w:color w:val="000000"/>
          <w:sz w:val="16"/>
          <w:szCs w:val="16"/>
        </w:rPr>
        <w:t>Salviz</w:t>
      </w:r>
      <w:proofErr w:type="spellEnd"/>
      <w:r w:rsidRPr="004766D5">
        <w:rPr>
          <w:rFonts w:ascii="Times New Roman" w:eastAsia="Times New Roman" w:hAnsi="Times New Roman" w:cs="Times New Roman"/>
          <w:color w:val="000000"/>
          <w:sz w:val="16"/>
          <w:szCs w:val="16"/>
        </w:rPr>
        <w:t xml:space="preserve"> EA, Xu D, </w:t>
      </w:r>
      <w:proofErr w:type="spellStart"/>
      <w:r w:rsidRPr="004766D5">
        <w:rPr>
          <w:rFonts w:ascii="Times New Roman" w:eastAsia="Times New Roman" w:hAnsi="Times New Roman" w:cs="Times New Roman"/>
          <w:color w:val="000000"/>
          <w:sz w:val="16"/>
          <w:szCs w:val="16"/>
        </w:rPr>
        <w:t>Frulla</w:t>
      </w:r>
      <w:proofErr w:type="spellEnd"/>
      <w:r w:rsidRPr="004766D5">
        <w:rPr>
          <w:rFonts w:ascii="Times New Roman" w:eastAsia="Times New Roman" w:hAnsi="Times New Roman" w:cs="Times New Roman"/>
          <w:color w:val="000000"/>
          <w:sz w:val="16"/>
          <w:szCs w:val="16"/>
        </w:rPr>
        <w:t xml:space="preserve"> A, </w:t>
      </w:r>
      <w:proofErr w:type="spellStart"/>
      <w:r w:rsidRPr="004766D5">
        <w:rPr>
          <w:rFonts w:ascii="Times New Roman" w:eastAsia="Times New Roman" w:hAnsi="Times New Roman" w:cs="Times New Roman"/>
          <w:color w:val="000000"/>
          <w:sz w:val="16"/>
          <w:szCs w:val="16"/>
        </w:rPr>
        <w:t>Kwofie</w:t>
      </w:r>
      <w:proofErr w:type="spellEnd"/>
      <w:r w:rsidRPr="004766D5">
        <w:rPr>
          <w:rFonts w:ascii="Times New Roman" w:eastAsia="Times New Roman" w:hAnsi="Times New Roman" w:cs="Times New Roman"/>
          <w:color w:val="000000"/>
          <w:sz w:val="16"/>
          <w:szCs w:val="16"/>
        </w:rPr>
        <w:t xml:space="preserve"> K, Shastri U, Chen J, </w:t>
      </w:r>
      <w:proofErr w:type="spellStart"/>
      <w:r w:rsidRPr="004766D5">
        <w:rPr>
          <w:rFonts w:ascii="Times New Roman" w:eastAsia="Times New Roman" w:hAnsi="Times New Roman" w:cs="Times New Roman"/>
          <w:color w:val="000000"/>
          <w:sz w:val="16"/>
          <w:szCs w:val="16"/>
        </w:rPr>
        <w:t>Shariat</w:t>
      </w:r>
      <w:proofErr w:type="spellEnd"/>
      <w:r w:rsidRPr="004766D5">
        <w:rPr>
          <w:rFonts w:ascii="Times New Roman" w:eastAsia="Times New Roman" w:hAnsi="Times New Roman" w:cs="Times New Roman"/>
          <w:color w:val="000000"/>
          <w:sz w:val="16"/>
          <w:szCs w:val="16"/>
        </w:rPr>
        <w:t xml:space="preserve"> AN, </w:t>
      </w:r>
      <w:proofErr w:type="spellStart"/>
      <w:r w:rsidRPr="004766D5">
        <w:rPr>
          <w:rFonts w:ascii="Times New Roman" w:eastAsia="Times New Roman" w:hAnsi="Times New Roman" w:cs="Times New Roman"/>
          <w:color w:val="000000"/>
          <w:sz w:val="16"/>
          <w:szCs w:val="16"/>
        </w:rPr>
        <w:t>Littwin</w:t>
      </w:r>
      <w:proofErr w:type="spellEnd"/>
      <w:r w:rsidRPr="004766D5">
        <w:rPr>
          <w:rFonts w:ascii="Times New Roman" w:eastAsia="Times New Roman" w:hAnsi="Times New Roman" w:cs="Times New Roman"/>
          <w:color w:val="000000"/>
          <w:sz w:val="16"/>
          <w:szCs w:val="16"/>
        </w:rPr>
        <w:t xml:space="preserve"> S, Lin E, Choi J, </w:t>
      </w:r>
      <w:proofErr w:type="spellStart"/>
      <w:r w:rsidRPr="004766D5">
        <w:rPr>
          <w:rFonts w:ascii="Times New Roman" w:eastAsia="Times New Roman" w:hAnsi="Times New Roman" w:cs="Times New Roman"/>
          <w:color w:val="000000"/>
          <w:sz w:val="16"/>
          <w:szCs w:val="16"/>
        </w:rPr>
        <w:t>Hobeika</w:t>
      </w:r>
      <w:proofErr w:type="spellEnd"/>
      <w:r w:rsidRPr="004766D5">
        <w:rPr>
          <w:rFonts w:ascii="Times New Roman" w:eastAsia="Times New Roman" w:hAnsi="Times New Roman" w:cs="Times New Roman"/>
          <w:color w:val="000000"/>
          <w:sz w:val="16"/>
          <w:szCs w:val="16"/>
        </w:rPr>
        <w:t xml:space="preserve"> P, </w:t>
      </w:r>
      <w:proofErr w:type="spellStart"/>
      <w:r w:rsidRPr="004766D5">
        <w:rPr>
          <w:rFonts w:ascii="Times New Roman" w:eastAsia="Times New Roman" w:hAnsi="Times New Roman" w:cs="Times New Roman"/>
          <w:color w:val="000000"/>
          <w:sz w:val="16"/>
          <w:szCs w:val="16"/>
        </w:rPr>
        <w:t>Hadzic</w:t>
      </w:r>
      <w:proofErr w:type="spellEnd"/>
      <w:r w:rsidRPr="004766D5">
        <w:rPr>
          <w:rFonts w:ascii="Times New Roman" w:eastAsia="Times New Roman" w:hAnsi="Times New Roman" w:cs="Times New Roman"/>
          <w:color w:val="000000"/>
          <w:sz w:val="16"/>
          <w:szCs w:val="16"/>
        </w:rPr>
        <w:t xml:space="preserve"> A: Continuous Interscalene Block in Patients Having Outpatient Rotator Cuff Repair Surgery: A Prospective Randomized Trial. </w:t>
      </w:r>
      <w:proofErr w:type="spellStart"/>
      <w:r w:rsidRPr="004766D5">
        <w:rPr>
          <w:rFonts w:ascii="Times New Roman" w:eastAsia="Times New Roman" w:hAnsi="Times New Roman" w:cs="Times New Roman"/>
          <w:i/>
          <w:iCs/>
          <w:color w:val="000000"/>
          <w:sz w:val="16"/>
          <w:szCs w:val="16"/>
        </w:rPr>
        <w:t>Anesth</w:t>
      </w:r>
      <w:proofErr w:type="spellEnd"/>
      <w:r w:rsidRPr="004766D5">
        <w:rPr>
          <w:rFonts w:ascii="Times New Roman" w:eastAsia="Times New Roman" w:hAnsi="Times New Roman" w:cs="Times New Roman"/>
          <w:i/>
          <w:iCs/>
          <w:color w:val="000000"/>
          <w:sz w:val="16"/>
          <w:szCs w:val="16"/>
        </w:rPr>
        <w:t xml:space="preserve"> </w:t>
      </w:r>
      <w:proofErr w:type="spellStart"/>
      <w:r w:rsidRPr="004766D5">
        <w:rPr>
          <w:rFonts w:ascii="Times New Roman" w:eastAsia="Times New Roman" w:hAnsi="Times New Roman" w:cs="Times New Roman"/>
          <w:i/>
          <w:iCs/>
          <w:color w:val="000000"/>
          <w:sz w:val="16"/>
          <w:szCs w:val="16"/>
        </w:rPr>
        <w:t>Analg</w:t>
      </w:r>
      <w:proofErr w:type="spellEnd"/>
      <w:r w:rsidRPr="004766D5">
        <w:rPr>
          <w:rFonts w:ascii="Times New Roman" w:eastAsia="Times New Roman" w:hAnsi="Times New Roman" w:cs="Times New Roman"/>
          <w:color w:val="000000"/>
          <w:sz w:val="16"/>
          <w:szCs w:val="16"/>
        </w:rPr>
        <w:t xml:space="preserve"> 2013; 117:1485-1492</w:t>
      </w:r>
    </w:p>
    <w:p w14:paraId="1A5D40E7" w14:textId="77777777" w:rsidR="004766D5" w:rsidRPr="004766D5" w:rsidRDefault="004766D5" w:rsidP="004766D5">
      <w:pPr>
        <w:widowControl/>
        <w:numPr>
          <w:ilvl w:val="0"/>
          <w:numId w:val="4"/>
        </w:numPr>
        <w:textAlignment w:val="baseline"/>
        <w:rPr>
          <w:rFonts w:ascii="Times New Roman" w:eastAsia="Times New Roman" w:hAnsi="Times New Roman" w:cs="Times New Roman"/>
          <w:color w:val="000000"/>
          <w:sz w:val="16"/>
          <w:szCs w:val="16"/>
        </w:rPr>
      </w:pPr>
      <w:r w:rsidRPr="004766D5">
        <w:rPr>
          <w:rFonts w:ascii="Times New Roman" w:eastAsia="Times New Roman" w:hAnsi="Times New Roman" w:cs="Times New Roman"/>
          <w:color w:val="000000"/>
          <w:sz w:val="16"/>
          <w:szCs w:val="16"/>
        </w:rPr>
        <w:t xml:space="preserve">Ilfeld BM.  Continuous Peripheral Nerve Blocks: A Review of the Published Evidence. </w:t>
      </w:r>
      <w:proofErr w:type="spellStart"/>
      <w:r w:rsidRPr="004766D5">
        <w:rPr>
          <w:rFonts w:ascii="Times New Roman" w:eastAsia="Times New Roman" w:hAnsi="Times New Roman" w:cs="Times New Roman"/>
          <w:i/>
          <w:iCs/>
          <w:color w:val="000000"/>
          <w:sz w:val="16"/>
          <w:szCs w:val="16"/>
        </w:rPr>
        <w:t>Anesth</w:t>
      </w:r>
      <w:proofErr w:type="spellEnd"/>
      <w:r w:rsidRPr="004766D5">
        <w:rPr>
          <w:rFonts w:ascii="Times New Roman" w:eastAsia="Times New Roman" w:hAnsi="Times New Roman" w:cs="Times New Roman"/>
          <w:i/>
          <w:iCs/>
          <w:color w:val="000000"/>
          <w:sz w:val="16"/>
          <w:szCs w:val="16"/>
        </w:rPr>
        <w:t xml:space="preserve"> </w:t>
      </w:r>
      <w:proofErr w:type="spellStart"/>
      <w:r w:rsidRPr="004766D5">
        <w:rPr>
          <w:rFonts w:ascii="Times New Roman" w:eastAsia="Times New Roman" w:hAnsi="Times New Roman" w:cs="Times New Roman"/>
          <w:i/>
          <w:iCs/>
          <w:color w:val="000000"/>
          <w:sz w:val="16"/>
          <w:szCs w:val="16"/>
        </w:rPr>
        <w:t>Analg</w:t>
      </w:r>
      <w:proofErr w:type="spellEnd"/>
      <w:r w:rsidRPr="004766D5">
        <w:rPr>
          <w:rFonts w:ascii="Times New Roman" w:eastAsia="Times New Roman" w:hAnsi="Times New Roman" w:cs="Times New Roman"/>
          <w:color w:val="000000"/>
          <w:sz w:val="16"/>
          <w:szCs w:val="16"/>
        </w:rPr>
        <w:t xml:space="preserve"> 2011; 113:904-925</w:t>
      </w:r>
    </w:p>
    <w:p w14:paraId="6B8FB0AA" w14:textId="77777777" w:rsidR="004766D5" w:rsidRDefault="004766D5" w:rsidP="004766D5">
      <w:pPr>
        <w:widowControl/>
        <w:numPr>
          <w:ilvl w:val="0"/>
          <w:numId w:val="4"/>
        </w:numPr>
        <w:textAlignment w:val="baseline"/>
        <w:rPr>
          <w:rFonts w:ascii="Times New Roman" w:eastAsia="Times New Roman" w:hAnsi="Times New Roman" w:cs="Times New Roman"/>
          <w:color w:val="000000"/>
          <w:sz w:val="16"/>
          <w:szCs w:val="16"/>
        </w:rPr>
      </w:pPr>
      <w:proofErr w:type="spellStart"/>
      <w:r w:rsidRPr="004766D5">
        <w:rPr>
          <w:rFonts w:ascii="Times New Roman" w:eastAsia="Times New Roman" w:hAnsi="Times New Roman" w:cs="Times New Roman"/>
          <w:color w:val="000000"/>
          <w:sz w:val="16"/>
          <w:szCs w:val="16"/>
        </w:rPr>
        <w:t>Marhofer</w:t>
      </w:r>
      <w:proofErr w:type="spellEnd"/>
      <w:r w:rsidRPr="004766D5">
        <w:rPr>
          <w:rFonts w:ascii="Times New Roman" w:eastAsia="Times New Roman" w:hAnsi="Times New Roman" w:cs="Times New Roman"/>
          <w:color w:val="000000"/>
          <w:sz w:val="16"/>
          <w:szCs w:val="16"/>
        </w:rPr>
        <w:t xml:space="preserve"> D, </w:t>
      </w:r>
      <w:proofErr w:type="spellStart"/>
      <w:r w:rsidRPr="004766D5">
        <w:rPr>
          <w:rFonts w:ascii="Times New Roman" w:eastAsia="Times New Roman" w:hAnsi="Times New Roman" w:cs="Times New Roman"/>
          <w:color w:val="000000"/>
          <w:sz w:val="16"/>
          <w:szCs w:val="16"/>
        </w:rPr>
        <w:t>Marhofer</w:t>
      </w:r>
      <w:proofErr w:type="spellEnd"/>
      <w:r w:rsidRPr="004766D5">
        <w:rPr>
          <w:rFonts w:ascii="Times New Roman" w:eastAsia="Times New Roman" w:hAnsi="Times New Roman" w:cs="Times New Roman"/>
          <w:color w:val="000000"/>
          <w:sz w:val="16"/>
          <w:szCs w:val="16"/>
        </w:rPr>
        <w:t xml:space="preserve"> P, </w:t>
      </w:r>
      <w:proofErr w:type="spellStart"/>
      <w:r w:rsidRPr="004766D5">
        <w:rPr>
          <w:rFonts w:ascii="Times New Roman" w:eastAsia="Times New Roman" w:hAnsi="Times New Roman" w:cs="Times New Roman"/>
          <w:color w:val="000000"/>
          <w:sz w:val="16"/>
          <w:szCs w:val="16"/>
        </w:rPr>
        <w:t>Triffterer</w:t>
      </w:r>
      <w:proofErr w:type="spellEnd"/>
      <w:r w:rsidRPr="004766D5">
        <w:rPr>
          <w:rFonts w:ascii="Times New Roman" w:eastAsia="Times New Roman" w:hAnsi="Times New Roman" w:cs="Times New Roman"/>
          <w:color w:val="000000"/>
          <w:sz w:val="16"/>
          <w:szCs w:val="16"/>
        </w:rPr>
        <w:t xml:space="preserve"> L, Leonhardt M, Weber M, </w:t>
      </w:r>
      <w:proofErr w:type="spellStart"/>
      <w:r w:rsidRPr="004766D5">
        <w:rPr>
          <w:rFonts w:ascii="Times New Roman" w:eastAsia="Times New Roman" w:hAnsi="Times New Roman" w:cs="Times New Roman"/>
          <w:color w:val="000000"/>
          <w:sz w:val="16"/>
          <w:szCs w:val="16"/>
        </w:rPr>
        <w:t>Zeitlinger</w:t>
      </w:r>
      <w:proofErr w:type="spellEnd"/>
      <w:r w:rsidRPr="004766D5">
        <w:rPr>
          <w:rFonts w:ascii="Times New Roman" w:eastAsia="Times New Roman" w:hAnsi="Times New Roman" w:cs="Times New Roman"/>
          <w:color w:val="000000"/>
          <w:sz w:val="16"/>
          <w:szCs w:val="16"/>
        </w:rPr>
        <w:t xml:space="preserve"> M: Dislocation Rates of Perineural Catheters: A Volunteer Study. </w:t>
      </w:r>
      <w:r w:rsidRPr="004766D5">
        <w:rPr>
          <w:rFonts w:ascii="Times New Roman" w:eastAsia="Times New Roman" w:hAnsi="Times New Roman" w:cs="Times New Roman"/>
          <w:i/>
          <w:iCs/>
          <w:color w:val="000000"/>
          <w:sz w:val="16"/>
          <w:szCs w:val="16"/>
        </w:rPr>
        <w:t xml:space="preserve">Br J </w:t>
      </w:r>
      <w:proofErr w:type="spellStart"/>
      <w:r w:rsidRPr="004766D5">
        <w:rPr>
          <w:rFonts w:ascii="Times New Roman" w:eastAsia="Times New Roman" w:hAnsi="Times New Roman" w:cs="Times New Roman"/>
          <w:i/>
          <w:iCs/>
          <w:color w:val="000000"/>
          <w:sz w:val="16"/>
          <w:szCs w:val="16"/>
        </w:rPr>
        <w:t>Anaesth</w:t>
      </w:r>
      <w:proofErr w:type="spellEnd"/>
      <w:r w:rsidRPr="004766D5">
        <w:rPr>
          <w:rFonts w:ascii="Times New Roman" w:eastAsia="Times New Roman" w:hAnsi="Times New Roman" w:cs="Times New Roman"/>
          <w:color w:val="000000"/>
          <w:sz w:val="16"/>
          <w:szCs w:val="16"/>
        </w:rPr>
        <w:t xml:space="preserve"> 2013; 111:800-806</w:t>
      </w:r>
    </w:p>
    <w:p w14:paraId="4D5F1AA3" w14:textId="3BBD631A" w:rsidR="004766D5" w:rsidRPr="004766D5" w:rsidRDefault="004766D5" w:rsidP="004766D5">
      <w:pPr>
        <w:widowControl/>
        <w:numPr>
          <w:ilvl w:val="0"/>
          <w:numId w:val="4"/>
        </w:numPr>
        <w:textAlignment w:val="baseline"/>
        <w:rPr>
          <w:rFonts w:ascii="Times New Roman" w:eastAsia="Times New Roman" w:hAnsi="Times New Roman" w:cs="Times New Roman"/>
          <w:color w:val="000000"/>
          <w:sz w:val="8"/>
          <w:szCs w:val="8"/>
        </w:rPr>
      </w:pPr>
      <w:proofErr w:type="spellStart"/>
      <w:r w:rsidRPr="004766D5">
        <w:rPr>
          <w:rFonts w:ascii="Times New Roman" w:eastAsia="Times New Roman" w:hAnsi="Times New Roman" w:cs="Times New Roman"/>
          <w:color w:val="000000"/>
          <w:sz w:val="16"/>
          <w:szCs w:val="16"/>
        </w:rPr>
        <w:t>Vandepitte</w:t>
      </w:r>
      <w:proofErr w:type="spellEnd"/>
      <w:r w:rsidRPr="004766D5">
        <w:rPr>
          <w:rFonts w:ascii="Times New Roman" w:eastAsia="Times New Roman" w:hAnsi="Times New Roman" w:cs="Times New Roman"/>
          <w:color w:val="000000"/>
          <w:sz w:val="16"/>
          <w:szCs w:val="16"/>
        </w:rPr>
        <w:t xml:space="preserve"> C, Kuroda M, </w:t>
      </w:r>
      <w:proofErr w:type="spellStart"/>
      <w:r w:rsidRPr="004766D5">
        <w:rPr>
          <w:rFonts w:ascii="Times New Roman" w:eastAsia="Times New Roman" w:hAnsi="Times New Roman" w:cs="Times New Roman"/>
          <w:color w:val="000000"/>
          <w:sz w:val="16"/>
          <w:szCs w:val="16"/>
        </w:rPr>
        <w:t>Witvrouw</w:t>
      </w:r>
      <w:proofErr w:type="spellEnd"/>
      <w:r w:rsidRPr="004766D5">
        <w:rPr>
          <w:rFonts w:ascii="Times New Roman" w:eastAsia="Times New Roman" w:hAnsi="Times New Roman" w:cs="Times New Roman"/>
          <w:color w:val="000000"/>
          <w:sz w:val="16"/>
          <w:szCs w:val="16"/>
        </w:rPr>
        <w:t xml:space="preserve"> R, Anne L, </w:t>
      </w:r>
      <w:proofErr w:type="spellStart"/>
      <w:r w:rsidRPr="004766D5">
        <w:rPr>
          <w:rFonts w:ascii="Times New Roman" w:eastAsia="Times New Roman" w:hAnsi="Times New Roman" w:cs="Times New Roman"/>
          <w:color w:val="000000"/>
          <w:sz w:val="16"/>
          <w:szCs w:val="16"/>
        </w:rPr>
        <w:t>Bellemans</w:t>
      </w:r>
      <w:proofErr w:type="spellEnd"/>
      <w:r w:rsidRPr="004766D5">
        <w:rPr>
          <w:rFonts w:ascii="Times New Roman" w:eastAsia="Times New Roman" w:hAnsi="Times New Roman" w:cs="Times New Roman"/>
          <w:color w:val="000000"/>
          <w:sz w:val="16"/>
          <w:szCs w:val="16"/>
        </w:rPr>
        <w:t xml:space="preserve"> J, Corten K, </w:t>
      </w:r>
      <w:proofErr w:type="spellStart"/>
      <w:r w:rsidRPr="004766D5">
        <w:rPr>
          <w:rFonts w:ascii="Times New Roman" w:eastAsia="Times New Roman" w:hAnsi="Times New Roman" w:cs="Times New Roman"/>
          <w:color w:val="000000"/>
          <w:sz w:val="16"/>
          <w:szCs w:val="16"/>
        </w:rPr>
        <w:t>Vanelderen</w:t>
      </w:r>
      <w:proofErr w:type="spellEnd"/>
      <w:r w:rsidRPr="004766D5">
        <w:rPr>
          <w:rFonts w:ascii="Times New Roman" w:eastAsia="Times New Roman" w:hAnsi="Times New Roman" w:cs="Times New Roman"/>
          <w:color w:val="000000"/>
          <w:sz w:val="16"/>
          <w:szCs w:val="16"/>
        </w:rPr>
        <w:t xml:space="preserve"> P, </w:t>
      </w:r>
      <w:proofErr w:type="spellStart"/>
      <w:r w:rsidRPr="004766D5">
        <w:rPr>
          <w:rFonts w:ascii="Times New Roman" w:eastAsia="Times New Roman" w:hAnsi="Times New Roman" w:cs="Times New Roman"/>
          <w:color w:val="000000"/>
          <w:sz w:val="16"/>
          <w:szCs w:val="16"/>
        </w:rPr>
        <w:t>Mesotten</w:t>
      </w:r>
      <w:proofErr w:type="spellEnd"/>
      <w:r w:rsidRPr="004766D5">
        <w:rPr>
          <w:rFonts w:ascii="Times New Roman" w:eastAsia="Times New Roman" w:hAnsi="Times New Roman" w:cs="Times New Roman"/>
          <w:color w:val="000000"/>
          <w:sz w:val="16"/>
          <w:szCs w:val="16"/>
        </w:rPr>
        <w:t xml:space="preserve"> D, </w:t>
      </w:r>
      <w:proofErr w:type="spellStart"/>
      <w:r w:rsidRPr="004766D5">
        <w:rPr>
          <w:rFonts w:ascii="Times New Roman" w:eastAsia="Times New Roman" w:hAnsi="Times New Roman" w:cs="Times New Roman"/>
          <w:color w:val="000000"/>
          <w:sz w:val="16"/>
          <w:szCs w:val="16"/>
        </w:rPr>
        <w:t>Leunen</w:t>
      </w:r>
      <w:proofErr w:type="spellEnd"/>
      <w:r w:rsidRPr="004766D5">
        <w:rPr>
          <w:rFonts w:ascii="Times New Roman" w:eastAsia="Times New Roman" w:hAnsi="Times New Roman" w:cs="Times New Roman"/>
          <w:color w:val="000000"/>
          <w:sz w:val="16"/>
          <w:szCs w:val="16"/>
        </w:rPr>
        <w:t xml:space="preserve"> I, </w:t>
      </w:r>
      <w:proofErr w:type="spellStart"/>
      <w:r w:rsidRPr="004766D5">
        <w:rPr>
          <w:rFonts w:ascii="Times New Roman" w:eastAsia="Times New Roman" w:hAnsi="Times New Roman" w:cs="Times New Roman"/>
          <w:color w:val="000000"/>
          <w:sz w:val="16"/>
          <w:szCs w:val="16"/>
        </w:rPr>
        <w:t>Heylen</w:t>
      </w:r>
      <w:proofErr w:type="spellEnd"/>
      <w:r w:rsidRPr="004766D5">
        <w:rPr>
          <w:rFonts w:ascii="Times New Roman" w:eastAsia="Times New Roman" w:hAnsi="Times New Roman" w:cs="Times New Roman"/>
          <w:color w:val="000000"/>
          <w:sz w:val="16"/>
          <w:szCs w:val="16"/>
        </w:rPr>
        <w:t xml:space="preserve"> M, Van </w:t>
      </w:r>
      <w:proofErr w:type="spellStart"/>
      <w:r w:rsidRPr="004766D5">
        <w:rPr>
          <w:rFonts w:ascii="Times New Roman" w:eastAsia="Times New Roman" w:hAnsi="Times New Roman" w:cs="Times New Roman"/>
          <w:color w:val="000000"/>
          <w:sz w:val="16"/>
          <w:szCs w:val="16"/>
        </w:rPr>
        <w:t>Boxstael</w:t>
      </w:r>
      <w:proofErr w:type="spellEnd"/>
      <w:r w:rsidRPr="004766D5">
        <w:rPr>
          <w:rFonts w:ascii="Times New Roman" w:eastAsia="Times New Roman" w:hAnsi="Times New Roman" w:cs="Times New Roman"/>
          <w:color w:val="000000"/>
          <w:sz w:val="16"/>
          <w:szCs w:val="16"/>
        </w:rPr>
        <w:t xml:space="preserve"> S, Van de Velde M, </w:t>
      </w:r>
      <w:proofErr w:type="spellStart"/>
      <w:r w:rsidRPr="004766D5">
        <w:rPr>
          <w:rFonts w:ascii="Times New Roman" w:eastAsia="Times New Roman" w:hAnsi="Times New Roman" w:cs="Times New Roman"/>
          <w:color w:val="000000"/>
          <w:sz w:val="16"/>
          <w:szCs w:val="16"/>
        </w:rPr>
        <w:t>Knezevic</w:t>
      </w:r>
      <w:proofErr w:type="spellEnd"/>
      <w:r w:rsidRPr="004766D5">
        <w:rPr>
          <w:rFonts w:ascii="Times New Roman" w:eastAsia="Times New Roman" w:hAnsi="Times New Roman" w:cs="Times New Roman"/>
          <w:color w:val="000000"/>
          <w:sz w:val="16"/>
          <w:szCs w:val="16"/>
        </w:rPr>
        <w:t xml:space="preserve"> NN, </w:t>
      </w:r>
      <w:proofErr w:type="spellStart"/>
      <w:r w:rsidRPr="004766D5">
        <w:rPr>
          <w:rFonts w:ascii="Times New Roman" w:eastAsia="Times New Roman" w:hAnsi="Times New Roman" w:cs="Times New Roman"/>
          <w:color w:val="000000"/>
          <w:sz w:val="16"/>
          <w:szCs w:val="16"/>
        </w:rPr>
        <w:t>Hadzic</w:t>
      </w:r>
      <w:proofErr w:type="spellEnd"/>
      <w:r w:rsidRPr="004766D5">
        <w:rPr>
          <w:rFonts w:ascii="Times New Roman" w:eastAsia="Times New Roman" w:hAnsi="Times New Roman" w:cs="Times New Roman"/>
          <w:color w:val="000000"/>
          <w:sz w:val="16"/>
          <w:szCs w:val="16"/>
        </w:rPr>
        <w:t xml:space="preserve"> A: Addition of Liposome Bupivacaine to Bupivacaine HCl Versus Bupivacaine HCl Alone for Interscalene Brachial Plexus Block in Patients Having Major Shoulder Surgery. Reg </w:t>
      </w:r>
      <w:proofErr w:type="spellStart"/>
      <w:r w:rsidRPr="004766D5">
        <w:rPr>
          <w:rFonts w:ascii="Times New Roman" w:eastAsia="Times New Roman" w:hAnsi="Times New Roman" w:cs="Times New Roman"/>
          <w:i/>
          <w:iCs/>
          <w:color w:val="000000"/>
          <w:sz w:val="16"/>
          <w:szCs w:val="16"/>
        </w:rPr>
        <w:t>Anesth</w:t>
      </w:r>
      <w:proofErr w:type="spellEnd"/>
      <w:r w:rsidRPr="004766D5">
        <w:rPr>
          <w:rFonts w:ascii="Times New Roman" w:eastAsia="Times New Roman" w:hAnsi="Times New Roman" w:cs="Times New Roman"/>
          <w:i/>
          <w:iCs/>
          <w:color w:val="000000"/>
          <w:sz w:val="16"/>
          <w:szCs w:val="16"/>
        </w:rPr>
        <w:t xml:space="preserve"> Pain Med</w:t>
      </w:r>
      <w:r w:rsidRPr="004766D5">
        <w:rPr>
          <w:rFonts w:ascii="Times New Roman" w:eastAsia="Times New Roman" w:hAnsi="Times New Roman" w:cs="Times New Roman"/>
          <w:color w:val="000000"/>
          <w:sz w:val="16"/>
          <w:szCs w:val="16"/>
        </w:rPr>
        <w:t xml:space="preserve"> 2017; 42:334-341</w:t>
      </w:r>
    </w:p>
    <w:p w14:paraId="5344F16E" w14:textId="77777777" w:rsidR="00AE3E37" w:rsidRPr="008756E6" w:rsidRDefault="00AE3E37" w:rsidP="008756E6">
      <w:pPr>
        <w:tabs>
          <w:tab w:val="left" w:pos="384"/>
        </w:tabs>
        <w:ind w:right="117"/>
      </w:pPr>
    </w:p>
    <w:p w14:paraId="16EEE1F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5600591" w14:textId="375921D4" w:rsidR="00AE3E37" w:rsidRPr="00D62425" w:rsidRDefault="00D62425">
      <w:pPr>
        <w:pStyle w:val="BodyText"/>
        <w:rPr>
          <w:rFonts w:ascii="Calibri"/>
          <w:b/>
          <w:sz w:val="20"/>
        </w:rPr>
      </w:pPr>
      <w:r>
        <w:rPr>
          <w:rFonts w:ascii="Calibri"/>
          <w:sz w:val="20"/>
        </w:rPr>
        <w:t xml:space="preserve">                 </w:t>
      </w:r>
    </w:p>
    <w:p w14:paraId="2FC26C0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40DACAF" wp14:editId="5BA6A10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92938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0B75F5F" w14:textId="5635D056"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27C28CA" wp14:editId="00651447">
            <wp:extent cx="412747" cy="6231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2747" cy="623168"/>
                    </a:xfrm>
                    <a:prstGeom prst="rect">
                      <a:avLst/>
                    </a:prstGeom>
                    <a:noFill/>
                    <a:ln>
                      <a:noFill/>
                    </a:ln>
                  </pic:spPr>
                </pic:pic>
              </a:graphicData>
            </a:graphic>
          </wp:inline>
        </w:drawing>
      </w:r>
      <w:r w:rsidR="00A9710C">
        <w:rPr>
          <w:rFonts w:ascii="Arial"/>
          <w:color w:val="BF5A14"/>
        </w:rPr>
        <w:t>Biography</w:t>
      </w:r>
    </w:p>
    <w:p w14:paraId="25D2B201" w14:textId="5FDDE41F"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4766D5">
        <w:rPr>
          <w:rFonts w:ascii="Arial"/>
          <w:sz w:val="14"/>
        </w:rPr>
        <w:t>Berg is an assistant professor at the University of Minnesota</w:t>
      </w:r>
      <w:r w:rsidR="000123B6">
        <w:rPr>
          <w:rFonts w:ascii="Arial"/>
          <w:sz w:val="14"/>
        </w:rPr>
        <w:t>. After completing an anesthesiology residency at the University of Michigan,</w:t>
      </w:r>
      <w:r w:rsidR="004766D5">
        <w:rPr>
          <w:rFonts w:ascii="Arial"/>
          <w:sz w:val="14"/>
        </w:rPr>
        <w:t xml:space="preserve"> he </w:t>
      </w:r>
      <w:r w:rsidR="00DD6F15">
        <w:rPr>
          <w:rFonts w:ascii="Arial"/>
          <w:sz w:val="14"/>
        </w:rPr>
        <w:t>continued his educations with</w:t>
      </w:r>
      <w:r w:rsidR="004766D5">
        <w:rPr>
          <w:rFonts w:ascii="Arial"/>
          <w:sz w:val="14"/>
        </w:rPr>
        <w:t xml:space="preserve"> a fellowship in Regional Anesthesia and Acute Pain Medicine </w:t>
      </w:r>
      <w:r w:rsidR="000123B6">
        <w:rPr>
          <w:rFonts w:ascii="Arial"/>
          <w:sz w:val="14"/>
        </w:rPr>
        <w:t xml:space="preserve">at Minnesota and </w:t>
      </w:r>
      <w:r w:rsidR="004766D5">
        <w:rPr>
          <w:rFonts w:ascii="Arial"/>
          <w:sz w:val="14"/>
        </w:rPr>
        <w:t>is currently the director</w:t>
      </w:r>
      <w:r w:rsidR="000123B6">
        <w:rPr>
          <w:rFonts w:ascii="Arial"/>
          <w:sz w:val="14"/>
        </w:rPr>
        <w:t xml:space="preserve"> of that fellowship. He also is involved with medical school, especially the anesthesiology rotation and serves as the medical director of the University</w:t>
      </w:r>
      <w:r w:rsidR="000123B6">
        <w:rPr>
          <w:rFonts w:ascii="Arial"/>
          <w:sz w:val="14"/>
        </w:rPr>
        <w:t>’</w:t>
      </w:r>
      <w:r w:rsidR="000123B6">
        <w:rPr>
          <w:rFonts w:ascii="Arial"/>
          <w:sz w:val="14"/>
        </w:rPr>
        <w:t>s west bank campus for anesthesiology. His research is focused on regional techniques, decreasing pain and ambulatory medicine</w:t>
      </w:r>
      <w:r w:rsidR="00DD6F15">
        <w:rPr>
          <w:rFonts w:ascii="Arial"/>
          <w:sz w:val="14"/>
        </w:rPr>
        <w:t xml:space="preserve"> looking for new ways to help prevent pain or control it</w:t>
      </w:r>
      <w:r w:rsidR="000123B6">
        <w:rPr>
          <w:rFonts w:ascii="Arial"/>
          <w:sz w:val="14"/>
        </w:rPr>
        <w:t xml:space="preserve">. </w:t>
      </w:r>
    </w:p>
    <w:p w14:paraId="7FAEC37C" w14:textId="5E8550AF" w:rsidR="00AE3E37" w:rsidRPr="00DD6F15" w:rsidRDefault="00A9710C" w:rsidP="00DD6F15">
      <w:pPr>
        <w:spacing w:before="62"/>
        <w:ind w:left="4217" w:right="4235"/>
        <w:jc w:val="center"/>
        <w:rPr>
          <w:rFonts w:ascii="Arial"/>
          <w:sz w:val="14"/>
        </w:rPr>
        <w:sectPr w:rsidR="00AE3E37" w:rsidRPr="00DD6F15">
          <w:type w:val="continuous"/>
          <w:pgSz w:w="11910" w:h="16840"/>
          <w:pgMar w:top="1740" w:right="600" w:bottom="840" w:left="620" w:header="720" w:footer="720" w:gutter="0"/>
          <w:cols w:space="720"/>
        </w:sectPr>
      </w:pPr>
      <w:r>
        <w:rPr>
          <w:rFonts w:ascii="Arial"/>
          <w:sz w:val="14"/>
        </w:rPr>
        <w:t xml:space="preserve">Email: </w:t>
      </w:r>
      <w:r w:rsidR="000123B6" w:rsidRPr="000123B6">
        <w:rPr>
          <w:rFonts w:ascii="Arial"/>
          <w:sz w:val="14"/>
        </w:rPr>
        <w:t>B</w:t>
      </w:r>
      <w:r w:rsidR="000123B6">
        <w:rPr>
          <w:rFonts w:ascii="Arial"/>
          <w:sz w:val="14"/>
        </w:rPr>
        <w:t>ergx831@umn.edu</w:t>
      </w:r>
      <w:r w:rsidR="00292ED9">
        <w:rPr>
          <w:noProof/>
          <w:lang w:val="en-IN" w:eastAsia="en-IN"/>
        </w:rPr>
        <mc:AlternateContent>
          <mc:Choice Requires="wps">
            <w:drawing>
              <wp:anchor distT="0" distB="0" distL="0" distR="0" simplePos="0" relativeHeight="1072" behindDoc="0" locked="0" layoutInCell="1" allowOverlap="1" wp14:anchorId="73E47851" wp14:editId="1EE8BD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0FD9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E8E798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F106" w14:textId="77777777" w:rsidR="00FB5442" w:rsidRDefault="00FB5442">
      <w:r>
        <w:separator/>
      </w:r>
    </w:p>
  </w:endnote>
  <w:endnote w:type="continuationSeparator" w:id="0">
    <w:p w14:paraId="402A0187" w14:textId="77777777" w:rsidR="00FB5442" w:rsidRDefault="00FB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2D1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315F83F" wp14:editId="3CE1661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1FC6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7CD1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5F83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3E41FC6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7CD1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16A56D" wp14:editId="35D4FF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709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B74BC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6A56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1C709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B74BC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6D925B" wp14:editId="51949A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CC9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85F3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D925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26CC9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85F3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B2B80" w14:textId="77777777" w:rsidR="00FB5442" w:rsidRDefault="00FB5442">
      <w:r>
        <w:separator/>
      </w:r>
    </w:p>
  </w:footnote>
  <w:footnote w:type="continuationSeparator" w:id="0">
    <w:p w14:paraId="7E9C20B6" w14:textId="77777777" w:rsidR="00FB5442" w:rsidRDefault="00FB5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18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1CF3D44" wp14:editId="366E523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AB5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F3D4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4CEAB5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153D846" wp14:editId="489CD14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612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1530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3D84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EA612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1530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937AF"/>
    <w:multiLevelType w:val="multilevel"/>
    <w:tmpl w:val="A2E0E022"/>
    <w:lvl w:ilvl="0">
      <w:start w:val="1"/>
      <w:numFmt w:val="decimal"/>
      <w:lvlText w:val="%1."/>
      <w:lvlJc w:val="left"/>
      <w:pPr>
        <w:tabs>
          <w:tab w:val="num" w:pos="720"/>
        </w:tabs>
        <w:ind w:left="720" w:hanging="360"/>
      </w:pPr>
      <w:rPr>
        <w:sz w:val="16"/>
        <w:szCs w:val="1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3B6"/>
    <w:rsid w:val="000E2911"/>
    <w:rsid w:val="001263DF"/>
    <w:rsid w:val="001E763C"/>
    <w:rsid w:val="00292ED9"/>
    <w:rsid w:val="00314AFB"/>
    <w:rsid w:val="003B76D9"/>
    <w:rsid w:val="00404E5B"/>
    <w:rsid w:val="00414F7B"/>
    <w:rsid w:val="004355DC"/>
    <w:rsid w:val="004749B4"/>
    <w:rsid w:val="004766D5"/>
    <w:rsid w:val="00494130"/>
    <w:rsid w:val="004F3523"/>
    <w:rsid w:val="005973B9"/>
    <w:rsid w:val="005B3A56"/>
    <w:rsid w:val="006060CE"/>
    <w:rsid w:val="0063497F"/>
    <w:rsid w:val="0078738A"/>
    <w:rsid w:val="00873DF0"/>
    <w:rsid w:val="008756E6"/>
    <w:rsid w:val="009B2D44"/>
    <w:rsid w:val="00A07E82"/>
    <w:rsid w:val="00A9710C"/>
    <w:rsid w:val="00AE3E37"/>
    <w:rsid w:val="00B027AA"/>
    <w:rsid w:val="00B21A57"/>
    <w:rsid w:val="00C33602"/>
    <w:rsid w:val="00CD6F55"/>
    <w:rsid w:val="00D62425"/>
    <w:rsid w:val="00DD6F15"/>
    <w:rsid w:val="00DE3104"/>
    <w:rsid w:val="00E27610"/>
    <w:rsid w:val="00E7129F"/>
    <w:rsid w:val="00F72EEA"/>
    <w:rsid w:val="00F8136A"/>
    <w:rsid w:val="00F84CAE"/>
    <w:rsid w:val="00FB54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D0699"/>
  <w15:docId w15:val="{1B7DC6F2-8074-0946-93E4-98CE313D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7129F"/>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E712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32860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9389572">
      <w:bodyDiv w:val="1"/>
      <w:marLeft w:val="0"/>
      <w:marRight w:val="0"/>
      <w:marTop w:val="0"/>
      <w:marBottom w:val="0"/>
      <w:divBdr>
        <w:top w:val="none" w:sz="0" w:space="0" w:color="auto"/>
        <w:left w:val="none" w:sz="0" w:space="0" w:color="auto"/>
        <w:bottom w:val="none" w:sz="0" w:space="0" w:color="auto"/>
        <w:right w:val="none" w:sz="0" w:space="0" w:color="auto"/>
      </w:divBdr>
      <w:divsChild>
        <w:div w:id="1684673174">
          <w:marLeft w:val="0"/>
          <w:marRight w:val="0"/>
          <w:marTop w:val="0"/>
          <w:marBottom w:val="0"/>
          <w:divBdr>
            <w:top w:val="none" w:sz="0" w:space="0" w:color="auto"/>
            <w:left w:val="none" w:sz="0" w:space="0" w:color="auto"/>
            <w:bottom w:val="none" w:sz="0" w:space="0" w:color="auto"/>
            <w:right w:val="none" w:sz="0" w:space="0" w:color="auto"/>
          </w:divBdr>
        </w:div>
        <w:div w:id="293097766">
          <w:marLeft w:val="0"/>
          <w:marRight w:val="0"/>
          <w:marTop w:val="0"/>
          <w:marBottom w:val="0"/>
          <w:divBdr>
            <w:top w:val="none" w:sz="0" w:space="0" w:color="auto"/>
            <w:left w:val="none" w:sz="0" w:space="0" w:color="auto"/>
            <w:bottom w:val="none" w:sz="0" w:space="0" w:color="auto"/>
            <w:right w:val="none" w:sz="0" w:space="0" w:color="auto"/>
          </w:divBdr>
        </w:div>
        <w:div w:id="1061637160">
          <w:marLeft w:val="0"/>
          <w:marRight w:val="0"/>
          <w:marTop w:val="0"/>
          <w:marBottom w:val="0"/>
          <w:divBdr>
            <w:top w:val="none" w:sz="0" w:space="0" w:color="auto"/>
            <w:left w:val="none" w:sz="0" w:space="0" w:color="auto"/>
            <w:bottom w:val="none" w:sz="0" w:space="0" w:color="auto"/>
            <w:right w:val="none" w:sz="0" w:space="0" w:color="auto"/>
          </w:divBdr>
        </w:div>
        <w:div w:id="997223027">
          <w:marLeft w:val="0"/>
          <w:marRight w:val="0"/>
          <w:marTop w:val="0"/>
          <w:marBottom w:val="0"/>
          <w:divBdr>
            <w:top w:val="none" w:sz="0" w:space="0" w:color="auto"/>
            <w:left w:val="none" w:sz="0" w:space="0" w:color="auto"/>
            <w:bottom w:val="none" w:sz="0" w:space="0" w:color="auto"/>
            <w:right w:val="none" w:sz="0" w:space="0" w:color="auto"/>
          </w:divBdr>
        </w:div>
      </w:divsChild>
    </w:div>
    <w:div w:id="1659188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Aaron Berg</cp:lastModifiedBy>
  <cp:revision>2</cp:revision>
  <dcterms:created xsi:type="dcterms:W3CDTF">2022-04-08T00:44:00Z</dcterms:created>
  <dcterms:modified xsi:type="dcterms:W3CDTF">2022-04-08T00:44:00Z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