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6F0" w:rsidRPr="00B00975" w:rsidRDefault="00D626F0" w:rsidP="00D626F0">
      <w:pPr>
        <w:jc w:val="center"/>
        <w:rPr>
          <w:b/>
          <w:sz w:val="22"/>
          <w:szCs w:val="22"/>
        </w:rPr>
      </w:pPr>
      <w:r w:rsidRPr="00B00975">
        <w:rPr>
          <w:b/>
          <w:sz w:val="22"/>
          <w:szCs w:val="22"/>
        </w:rPr>
        <w:t xml:space="preserve">A Study of Acculturative Stress, Coping and Quality of Life among </w:t>
      </w:r>
    </w:p>
    <w:p w:rsidR="00D626F0" w:rsidRPr="00B00975" w:rsidRDefault="00D626F0" w:rsidP="00D626F0">
      <w:pPr>
        <w:jc w:val="center"/>
        <w:rPr>
          <w:b/>
          <w:sz w:val="22"/>
          <w:szCs w:val="22"/>
        </w:rPr>
      </w:pPr>
      <w:r w:rsidRPr="00B00975">
        <w:rPr>
          <w:b/>
          <w:sz w:val="22"/>
          <w:szCs w:val="22"/>
        </w:rPr>
        <w:t>Third Country Nationals (TCNs)</w:t>
      </w:r>
    </w:p>
    <w:p w:rsidR="00D626F0" w:rsidRPr="00B00975" w:rsidRDefault="00D626F0" w:rsidP="00D626F0">
      <w:pPr>
        <w:rPr>
          <w:sz w:val="22"/>
          <w:szCs w:val="22"/>
        </w:rPr>
      </w:pPr>
      <w:r w:rsidRPr="00B00975">
        <w:rPr>
          <w:sz w:val="22"/>
          <w:szCs w:val="22"/>
        </w:rPr>
        <w:t>Courtland C. Lee, Ph.D., The Chicago School of Professional Psychology, Washington, D.C.</w:t>
      </w:r>
    </w:p>
    <w:p w:rsidR="00D626F0" w:rsidRPr="00B00975" w:rsidRDefault="00D626F0" w:rsidP="00D626F0">
      <w:pPr>
        <w:rPr>
          <w:sz w:val="22"/>
          <w:szCs w:val="22"/>
        </w:rPr>
      </w:pPr>
      <w:r w:rsidRPr="00B00975">
        <w:rPr>
          <w:sz w:val="22"/>
          <w:szCs w:val="22"/>
        </w:rPr>
        <w:t>Vivian V. Lee, EdD., Johns Hopkins University, Baltimore, MD</w:t>
      </w:r>
    </w:p>
    <w:p w:rsidR="008F67FB" w:rsidRDefault="008F67FB"/>
    <w:p w:rsidR="00D626F0" w:rsidRDefault="00D626F0">
      <w:pPr>
        <w:sectPr w:rsidR="00D626F0">
          <w:pgSz w:w="12240" w:h="15840"/>
          <w:pgMar w:top="1440" w:right="1440" w:bottom="1440" w:left="1440" w:header="720" w:footer="720" w:gutter="0"/>
          <w:cols w:space="720"/>
          <w:docGrid w:linePitch="360"/>
        </w:sectPr>
      </w:pPr>
    </w:p>
    <w:p w:rsidR="00D626F0" w:rsidRPr="00B00975" w:rsidRDefault="00D626F0" w:rsidP="00D626F0">
      <w:pPr>
        <w:spacing w:after="0" w:line="480" w:lineRule="auto"/>
        <w:rPr>
          <w:rFonts w:cs="Times New Roman"/>
          <w:b/>
          <w:color w:val="000000"/>
          <w:sz w:val="22"/>
          <w:szCs w:val="22"/>
        </w:rPr>
      </w:pPr>
      <w:r w:rsidRPr="00B00975">
        <w:rPr>
          <w:rFonts w:cs="Times New Roman"/>
          <w:b/>
          <w:color w:val="000000"/>
          <w:sz w:val="22"/>
          <w:szCs w:val="22"/>
        </w:rPr>
        <w:t>Abstract</w:t>
      </w:r>
    </w:p>
    <w:p w:rsidR="00D626F0" w:rsidRPr="00B00975" w:rsidRDefault="00D626F0" w:rsidP="00D626F0">
      <w:pPr>
        <w:spacing w:after="0" w:line="240" w:lineRule="auto"/>
        <w:rPr>
          <w:rFonts w:cs="Times New Roman"/>
          <w:color w:val="000000"/>
          <w:sz w:val="22"/>
          <w:szCs w:val="22"/>
        </w:rPr>
      </w:pPr>
      <w:r w:rsidRPr="00B00975">
        <w:rPr>
          <w:rFonts w:cs="Times New Roman"/>
          <w:color w:val="000000"/>
          <w:sz w:val="22"/>
          <w:szCs w:val="22"/>
        </w:rPr>
        <w:t xml:space="preserve">While a great deal of attention has been focused on those individuals who often flee their country of origin due to conflict or natural disaster seeking refugee or asylum-seeker status, there is another important group of immigrants who voluntarily immigrate for social or economic reasons. These individuals are classified as Third Country Nationals (TCNs). The purpose of this study was to investigate the relationships among acculturative stress, coping and quality of life among TCNs in a Southern European country.  The study employed a mixed-methods research design. The overall research sample consisted of 117 adult TCNs who had been residing in the host country for more than one year.  For the qualitative aspect of the study 13 adult TCNs were invited to take part in one-on-one interviews. They were asked a series of questions about their pre-migration experiences. </w:t>
      </w:r>
      <w:r w:rsidRPr="00B00975">
        <w:rPr>
          <w:rFonts w:cs="Times New Roman"/>
          <w:b/>
          <w:color w:val="000000"/>
          <w:sz w:val="22"/>
          <w:szCs w:val="22"/>
        </w:rPr>
        <w:t xml:space="preserve"> </w:t>
      </w:r>
      <w:r w:rsidRPr="00B00975">
        <w:rPr>
          <w:rFonts w:cs="Times New Roman"/>
          <w:color w:val="000000"/>
          <w:sz w:val="22"/>
          <w:szCs w:val="22"/>
        </w:rPr>
        <w:t xml:space="preserve">For the quantitative aspect of the study TCNs were invited to respond to an anonymous questionnaire.  The questionnaire measured acculturative stress with </w:t>
      </w:r>
      <w:r w:rsidRPr="00B00975">
        <w:rPr>
          <w:sz w:val="22"/>
          <w:szCs w:val="22"/>
        </w:rPr>
        <w:t xml:space="preserve">the </w:t>
      </w:r>
      <w:r w:rsidRPr="00B00975">
        <w:rPr>
          <w:i/>
          <w:sz w:val="22"/>
          <w:szCs w:val="22"/>
        </w:rPr>
        <w:t>Revised Social, Attitudinal, Familial and Environmental Acculturative Stress Scale</w:t>
      </w:r>
      <w:r w:rsidRPr="00B00975">
        <w:rPr>
          <w:rFonts w:cs="Times New Roman"/>
          <w:color w:val="000000"/>
          <w:sz w:val="22"/>
          <w:szCs w:val="22"/>
        </w:rPr>
        <w:t xml:space="preserve">, coping with the </w:t>
      </w:r>
      <w:r w:rsidRPr="00B00975">
        <w:rPr>
          <w:i/>
          <w:sz w:val="22"/>
          <w:szCs w:val="22"/>
        </w:rPr>
        <w:t>Brief COPE</w:t>
      </w:r>
      <w:r w:rsidRPr="00B00975">
        <w:rPr>
          <w:sz w:val="22"/>
          <w:szCs w:val="22"/>
        </w:rPr>
        <w:t xml:space="preserve"> scale</w:t>
      </w:r>
      <w:r w:rsidRPr="00B00975">
        <w:rPr>
          <w:rFonts w:cs="Times New Roman"/>
          <w:color w:val="000000"/>
          <w:sz w:val="22"/>
          <w:szCs w:val="22"/>
        </w:rPr>
        <w:t>, and quality of life with the</w:t>
      </w:r>
      <w:r w:rsidRPr="00B00975">
        <w:rPr>
          <w:sz w:val="22"/>
          <w:szCs w:val="22"/>
        </w:rPr>
        <w:t xml:space="preserve"> World Health Organization </w:t>
      </w:r>
      <w:r w:rsidRPr="00B00975">
        <w:rPr>
          <w:i/>
          <w:sz w:val="22"/>
          <w:szCs w:val="22"/>
        </w:rPr>
        <w:t>Quality of Life-BREF scale</w:t>
      </w:r>
      <w:r w:rsidRPr="00B00975">
        <w:rPr>
          <w:rFonts w:cs="Times New Roman"/>
          <w:color w:val="000000"/>
          <w:sz w:val="22"/>
          <w:szCs w:val="22"/>
        </w:rPr>
        <w:t xml:space="preserve">. A total of 104 adult TCNs completed the questionnaire. </w:t>
      </w:r>
    </w:p>
    <w:p w:rsidR="00D626F0" w:rsidRPr="00B00975" w:rsidRDefault="00D626F0" w:rsidP="00D626F0">
      <w:pPr>
        <w:spacing w:after="0" w:line="240" w:lineRule="auto"/>
        <w:ind w:firstLine="720"/>
        <w:rPr>
          <w:rFonts w:cs="Times New Roman"/>
          <w:color w:val="000000"/>
          <w:sz w:val="22"/>
          <w:szCs w:val="22"/>
        </w:rPr>
      </w:pPr>
      <w:r w:rsidRPr="00B00975">
        <w:rPr>
          <w:rFonts w:cs="Times New Roman"/>
          <w:color w:val="000000"/>
          <w:sz w:val="22"/>
          <w:szCs w:val="22"/>
        </w:rPr>
        <w:t xml:space="preserve">Two themes emerged from the qualitative interviews related to the pre-immigration life of TCNs: </w:t>
      </w:r>
      <w:r w:rsidRPr="00B00975">
        <w:rPr>
          <w:rFonts w:cs="Times New Roman"/>
          <w:color w:val="000000"/>
          <w:sz w:val="22"/>
          <w:szCs w:val="22"/>
          <w:u w:val="single"/>
        </w:rPr>
        <w:t>Push/Pull Factors</w:t>
      </w:r>
      <w:r w:rsidRPr="00B00975">
        <w:rPr>
          <w:rFonts w:cs="Times New Roman"/>
          <w:color w:val="000000"/>
          <w:sz w:val="22"/>
          <w:szCs w:val="22"/>
        </w:rPr>
        <w:t xml:space="preserve"> </w:t>
      </w:r>
    </w:p>
    <w:p w:rsidR="00D626F0" w:rsidRPr="00B00975" w:rsidRDefault="00D626F0" w:rsidP="00D626F0">
      <w:pPr>
        <w:spacing w:after="0" w:line="240" w:lineRule="auto"/>
        <w:rPr>
          <w:rFonts w:cs="Times New Roman"/>
          <w:color w:val="000000"/>
          <w:sz w:val="22"/>
          <w:szCs w:val="22"/>
        </w:rPr>
      </w:pPr>
      <w:r w:rsidRPr="00B00975">
        <w:rPr>
          <w:rFonts w:cs="Times New Roman"/>
          <w:color w:val="000000"/>
          <w:sz w:val="22"/>
          <w:szCs w:val="22"/>
        </w:rPr>
        <w:t xml:space="preserve">and </w:t>
      </w:r>
      <w:r w:rsidRPr="00B00975">
        <w:rPr>
          <w:rFonts w:cs="Times New Roman"/>
          <w:color w:val="000000"/>
          <w:sz w:val="22"/>
          <w:szCs w:val="22"/>
          <w:u w:val="single"/>
        </w:rPr>
        <w:t>Loss</w:t>
      </w:r>
      <w:r w:rsidRPr="00B00975">
        <w:rPr>
          <w:rFonts w:cs="Times New Roman"/>
          <w:color w:val="000000"/>
          <w:sz w:val="22"/>
          <w:szCs w:val="22"/>
        </w:rPr>
        <w:t xml:space="preserve">. With respect to the quantitative analysis, negative correlations were found between the SAFE-R scores and the scores on the four domains of WHOQOL-BREF. This suggests that the lower the level of a TCNs acculturative stress, the higher the individual’s perception of his/her quality of life in the host </w:t>
      </w:r>
      <w:r w:rsidRPr="00B00975">
        <w:rPr>
          <w:rFonts w:cs="Times New Roman"/>
          <w:color w:val="000000"/>
          <w:sz w:val="22"/>
          <w:szCs w:val="22"/>
        </w:rPr>
        <w:t>country. In addition, negative correlations were found between problem-focused Brief Cope subscale scores and the scores on the four domains of WHOQOL-BREF, suggesting that the more ineffective one’s coping mechanisms, the lower the quality of life.</w:t>
      </w:r>
    </w:p>
    <w:p w:rsidR="00D626F0" w:rsidRPr="00B00975" w:rsidRDefault="00D626F0" w:rsidP="00D626F0">
      <w:pPr>
        <w:spacing w:after="0" w:line="480" w:lineRule="auto"/>
        <w:rPr>
          <w:rFonts w:cs="Times New Roman"/>
          <w:b/>
          <w:color w:val="000000"/>
          <w:sz w:val="22"/>
          <w:szCs w:val="22"/>
        </w:rPr>
      </w:pPr>
    </w:p>
    <w:p w:rsidR="00D626F0" w:rsidRPr="00B00975" w:rsidRDefault="00D626F0" w:rsidP="00D626F0">
      <w:pPr>
        <w:spacing w:after="0" w:line="480" w:lineRule="auto"/>
        <w:rPr>
          <w:rFonts w:cs="Times New Roman"/>
          <w:b/>
          <w:color w:val="000000"/>
          <w:sz w:val="22"/>
          <w:szCs w:val="22"/>
        </w:rPr>
      </w:pPr>
      <w:r w:rsidRPr="00B00975">
        <w:rPr>
          <w:rFonts w:cs="Times New Roman"/>
          <w:b/>
          <w:color w:val="000000"/>
          <w:sz w:val="22"/>
          <w:szCs w:val="22"/>
        </w:rPr>
        <w:t>References</w:t>
      </w:r>
    </w:p>
    <w:p w:rsidR="00D626F0" w:rsidRDefault="00D626F0" w:rsidP="00D626F0">
      <w:pPr>
        <w:pStyle w:val="ListParagraph"/>
        <w:numPr>
          <w:ilvl w:val="0"/>
          <w:numId w:val="2"/>
        </w:numPr>
        <w:spacing w:after="0" w:line="240" w:lineRule="auto"/>
        <w:rPr>
          <w:rFonts w:eastAsia="Times New Roman" w:cs="Times New Roman"/>
          <w:sz w:val="22"/>
          <w:szCs w:val="22"/>
        </w:rPr>
      </w:pPr>
      <w:proofErr w:type="spellStart"/>
      <w:r w:rsidRPr="00B00975">
        <w:rPr>
          <w:rFonts w:eastAsia="Times New Roman" w:cs="Times New Roman"/>
          <w:sz w:val="22"/>
          <w:szCs w:val="22"/>
        </w:rPr>
        <w:t>Akinsulure</w:t>
      </w:r>
      <w:proofErr w:type="spellEnd"/>
      <w:r w:rsidRPr="00B00975">
        <w:rPr>
          <w:rFonts w:eastAsia="Times New Roman" w:cs="Times New Roman"/>
          <w:sz w:val="22"/>
          <w:szCs w:val="22"/>
        </w:rPr>
        <w:t xml:space="preserve">-Smith, A. M., &amp; O'Hara, M. (2012). Working with forced migrants: Therapeutic issues and considerations for mental health counselors. </w:t>
      </w:r>
      <w:r w:rsidRPr="00B00975">
        <w:rPr>
          <w:rFonts w:eastAsia="Times New Roman" w:cs="Times New Roman"/>
          <w:i/>
          <w:iCs/>
          <w:sz w:val="22"/>
          <w:szCs w:val="22"/>
        </w:rPr>
        <w:t>Journal of Mental Health Counseling</w:t>
      </w:r>
      <w:r w:rsidRPr="00B00975">
        <w:rPr>
          <w:rFonts w:eastAsia="Times New Roman" w:cs="Times New Roman"/>
          <w:sz w:val="22"/>
          <w:szCs w:val="22"/>
        </w:rPr>
        <w:t xml:space="preserve">, </w:t>
      </w:r>
      <w:r w:rsidRPr="00B00975">
        <w:rPr>
          <w:rFonts w:eastAsia="Times New Roman" w:cs="Times New Roman"/>
          <w:i/>
          <w:iCs/>
          <w:sz w:val="22"/>
          <w:szCs w:val="22"/>
        </w:rPr>
        <w:t>34</w:t>
      </w:r>
      <w:r w:rsidRPr="00B00975">
        <w:rPr>
          <w:rFonts w:eastAsia="Times New Roman" w:cs="Times New Roman"/>
          <w:sz w:val="22"/>
          <w:szCs w:val="22"/>
        </w:rPr>
        <w:t>(1), 38-55.</w:t>
      </w:r>
    </w:p>
    <w:p w:rsidR="00B00975" w:rsidRPr="00B00975" w:rsidRDefault="00B00975" w:rsidP="00B00975">
      <w:pPr>
        <w:pStyle w:val="ListParagraph"/>
        <w:numPr>
          <w:ilvl w:val="0"/>
          <w:numId w:val="2"/>
        </w:numPr>
        <w:spacing w:after="0" w:line="240" w:lineRule="auto"/>
        <w:rPr>
          <w:rFonts w:eastAsia="Times New Roman" w:cs="Times New Roman"/>
          <w:sz w:val="22"/>
          <w:szCs w:val="22"/>
        </w:rPr>
      </w:pPr>
      <w:proofErr w:type="spellStart"/>
      <w:r w:rsidRPr="00B00975">
        <w:rPr>
          <w:rFonts w:eastAsia="Times New Roman" w:cs="Times New Roman"/>
          <w:sz w:val="22"/>
          <w:szCs w:val="22"/>
        </w:rPr>
        <w:t>Bălţătescu</w:t>
      </w:r>
      <w:proofErr w:type="spellEnd"/>
      <w:r w:rsidRPr="00B00975">
        <w:rPr>
          <w:rFonts w:eastAsia="Times New Roman" w:cs="Times New Roman"/>
          <w:sz w:val="22"/>
          <w:szCs w:val="22"/>
        </w:rPr>
        <w:t xml:space="preserve">, S. (2007). Central and Eastern Europeans migrants’ subjective quality of life. A comparative study. </w:t>
      </w:r>
      <w:r w:rsidRPr="00B00975">
        <w:rPr>
          <w:rFonts w:eastAsia="Times New Roman" w:cs="Times New Roman"/>
          <w:i/>
          <w:sz w:val="22"/>
          <w:szCs w:val="22"/>
        </w:rPr>
        <w:t>Journal of identity and migration studies, 1(2),</w:t>
      </w:r>
      <w:r w:rsidRPr="00B00975">
        <w:rPr>
          <w:rFonts w:eastAsia="Times New Roman" w:cs="Times New Roman"/>
          <w:sz w:val="22"/>
          <w:szCs w:val="22"/>
        </w:rPr>
        <w:t xml:space="preserve"> 67-81.</w:t>
      </w:r>
    </w:p>
    <w:p w:rsidR="00D626F0" w:rsidRPr="00B00975" w:rsidRDefault="00D626F0" w:rsidP="00B00975">
      <w:pPr>
        <w:pStyle w:val="ListParagraph"/>
        <w:numPr>
          <w:ilvl w:val="0"/>
          <w:numId w:val="2"/>
        </w:numPr>
        <w:spacing w:after="0" w:line="240" w:lineRule="auto"/>
        <w:rPr>
          <w:rFonts w:eastAsia="Times New Roman" w:cs="Times New Roman"/>
          <w:sz w:val="22"/>
          <w:szCs w:val="22"/>
        </w:rPr>
      </w:pPr>
      <w:proofErr w:type="spellStart"/>
      <w:r w:rsidRPr="00B00975">
        <w:rPr>
          <w:rFonts w:eastAsia="Times New Roman" w:cs="Times New Roman"/>
          <w:sz w:val="22"/>
          <w:szCs w:val="22"/>
        </w:rPr>
        <w:t>Maneze</w:t>
      </w:r>
      <w:proofErr w:type="spellEnd"/>
      <w:r w:rsidRPr="00B00975">
        <w:rPr>
          <w:rFonts w:eastAsia="Times New Roman" w:cs="Times New Roman"/>
          <w:sz w:val="22"/>
          <w:szCs w:val="22"/>
        </w:rPr>
        <w:t xml:space="preserve">, D., </w:t>
      </w:r>
      <w:proofErr w:type="spellStart"/>
      <w:r w:rsidRPr="00B00975">
        <w:rPr>
          <w:rFonts w:eastAsia="Times New Roman" w:cs="Times New Roman"/>
          <w:sz w:val="22"/>
          <w:szCs w:val="22"/>
        </w:rPr>
        <w:t>Salamonson</w:t>
      </w:r>
      <w:proofErr w:type="spellEnd"/>
      <w:r w:rsidRPr="00B00975">
        <w:rPr>
          <w:rFonts w:eastAsia="Times New Roman" w:cs="Times New Roman"/>
          <w:sz w:val="22"/>
          <w:szCs w:val="22"/>
        </w:rPr>
        <w:t xml:space="preserve">, Y., Attwood, N., &amp; Davidson, P. M. (2013). Acculturative stress in Filipino migrants with functional English: implications for health promotion. </w:t>
      </w:r>
      <w:r w:rsidRPr="00B00975">
        <w:rPr>
          <w:rFonts w:eastAsia="Times New Roman" w:cs="Times New Roman"/>
          <w:i/>
          <w:iCs/>
          <w:sz w:val="22"/>
          <w:szCs w:val="22"/>
        </w:rPr>
        <w:t>International Journal of Culture and Mental Health</w:t>
      </w:r>
      <w:r w:rsidRPr="00B00975">
        <w:rPr>
          <w:rFonts w:eastAsia="Times New Roman" w:cs="Times New Roman"/>
          <w:sz w:val="22"/>
          <w:szCs w:val="22"/>
        </w:rPr>
        <w:t>,1-13.</w:t>
      </w:r>
    </w:p>
    <w:p w:rsidR="00B00975" w:rsidRPr="00B00975" w:rsidRDefault="00B00975" w:rsidP="00B00975">
      <w:pPr>
        <w:pStyle w:val="ListParagraph"/>
        <w:numPr>
          <w:ilvl w:val="0"/>
          <w:numId w:val="2"/>
        </w:numPr>
        <w:spacing w:after="0" w:line="240" w:lineRule="auto"/>
        <w:rPr>
          <w:rFonts w:eastAsia="Times New Roman" w:cs="Times New Roman"/>
          <w:sz w:val="22"/>
          <w:szCs w:val="22"/>
        </w:rPr>
      </w:pPr>
      <w:r w:rsidRPr="00B00975">
        <w:rPr>
          <w:rFonts w:eastAsia="Times New Roman" w:cs="Times New Roman"/>
          <w:sz w:val="22"/>
          <w:szCs w:val="22"/>
        </w:rPr>
        <w:t xml:space="preserve">Norris, A.E., </w:t>
      </w:r>
      <w:proofErr w:type="spellStart"/>
      <w:r w:rsidRPr="00B00975">
        <w:rPr>
          <w:rFonts w:eastAsia="Times New Roman" w:cs="Times New Roman"/>
          <w:sz w:val="22"/>
          <w:szCs w:val="22"/>
        </w:rPr>
        <w:t>Aroian</w:t>
      </w:r>
      <w:proofErr w:type="spellEnd"/>
      <w:r w:rsidRPr="00B00975">
        <w:rPr>
          <w:rFonts w:eastAsia="Times New Roman" w:cs="Times New Roman"/>
          <w:sz w:val="22"/>
          <w:szCs w:val="22"/>
        </w:rPr>
        <w:t xml:space="preserve">, K.J., Nickerson, D.M. (2011).  </w:t>
      </w:r>
      <w:proofErr w:type="spellStart"/>
      <w:r w:rsidRPr="00B00975">
        <w:rPr>
          <w:rFonts w:eastAsia="Times New Roman" w:cs="Times New Roman"/>
          <w:sz w:val="22"/>
          <w:szCs w:val="22"/>
        </w:rPr>
        <w:t>Premigration</w:t>
      </w:r>
      <w:proofErr w:type="spellEnd"/>
      <w:r w:rsidRPr="00B00975">
        <w:rPr>
          <w:rFonts w:eastAsia="Times New Roman" w:cs="Times New Roman"/>
          <w:sz w:val="22"/>
          <w:szCs w:val="22"/>
        </w:rPr>
        <w:t xml:space="preserve"> persecution, </w:t>
      </w:r>
      <w:proofErr w:type="spellStart"/>
      <w:r w:rsidRPr="00B00975">
        <w:rPr>
          <w:rFonts w:eastAsia="Times New Roman" w:cs="Times New Roman"/>
          <w:sz w:val="22"/>
          <w:szCs w:val="22"/>
        </w:rPr>
        <w:t>postmigration</w:t>
      </w:r>
      <w:proofErr w:type="spellEnd"/>
      <w:r w:rsidRPr="00B00975">
        <w:rPr>
          <w:rFonts w:eastAsia="Times New Roman" w:cs="Times New Roman"/>
          <w:sz w:val="22"/>
          <w:szCs w:val="22"/>
        </w:rPr>
        <w:t xml:space="preserve"> stressors and resources, and </w:t>
      </w:r>
      <w:proofErr w:type="spellStart"/>
      <w:r w:rsidRPr="00B00975">
        <w:rPr>
          <w:rFonts w:eastAsia="Times New Roman" w:cs="Times New Roman"/>
          <w:sz w:val="22"/>
          <w:szCs w:val="22"/>
        </w:rPr>
        <w:t>postmigration</w:t>
      </w:r>
      <w:proofErr w:type="spellEnd"/>
      <w:r w:rsidRPr="00B00975">
        <w:rPr>
          <w:rFonts w:eastAsia="Times New Roman" w:cs="Times New Roman"/>
          <w:sz w:val="22"/>
          <w:szCs w:val="22"/>
        </w:rPr>
        <w:t xml:space="preserve"> mental health:</w:t>
      </w:r>
    </w:p>
    <w:p w:rsidR="00B00975" w:rsidRPr="00B00975" w:rsidRDefault="00B00975" w:rsidP="00B00975">
      <w:pPr>
        <w:pStyle w:val="ListParagraph"/>
        <w:spacing w:after="0" w:line="240" w:lineRule="auto"/>
        <w:rPr>
          <w:rFonts w:eastAsia="Times New Roman" w:cs="Times New Roman"/>
          <w:sz w:val="22"/>
          <w:szCs w:val="22"/>
        </w:rPr>
      </w:pPr>
      <w:r w:rsidRPr="00B00975">
        <w:rPr>
          <w:rFonts w:eastAsia="Times New Roman" w:cs="Times New Roman"/>
          <w:sz w:val="22"/>
          <w:szCs w:val="22"/>
        </w:rPr>
        <w:t xml:space="preserve">A study of severely traumatized U.S. Arab immigrant women. </w:t>
      </w:r>
      <w:r w:rsidRPr="00B00975">
        <w:rPr>
          <w:rFonts w:eastAsia="Times New Roman" w:cs="Times New Roman"/>
          <w:i/>
          <w:sz w:val="22"/>
          <w:szCs w:val="22"/>
        </w:rPr>
        <w:t>Journal of the American Psychiatric Nurses Association, 17,</w:t>
      </w:r>
      <w:r w:rsidRPr="00B00975">
        <w:rPr>
          <w:rFonts w:eastAsia="Times New Roman" w:cs="Times New Roman"/>
          <w:sz w:val="22"/>
          <w:szCs w:val="22"/>
        </w:rPr>
        <w:t xml:space="preserve"> pp. 283-293</w:t>
      </w:r>
    </w:p>
    <w:p w:rsidR="00D626F0" w:rsidRPr="00B00975" w:rsidRDefault="00D626F0" w:rsidP="00B00975">
      <w:pPr>
        <w:pStyle w:val="ListParagraph"/>
        <w:numPr>
          <w:ilvl w:val="0"/>
          <w:numId w:val="2"/>
        </w:numPr>
        <w:spacing w:after="0" w:line="240" w:lineRule="auto"/>
        <w:rPr>
          <w:rFonts w:eastAsia="Times New Roman" w:cs="Times New Roman"/>
          <w:sz w:val="22"/>
          <w:szCs w:val="22"/>
        </w:rPr>
      </w:pPr>
      <w:proofErr w:type="spellStart"/>
      <w:r w:rsidRPr="00B00975">
        <w:rPr>
          <w:rFonts w:eastAsia="Times New Roman" w:cs="Times New Roman"/>
          <w:sz w:val="22"/>
          <w:szCs w:val="22"/>
        </w:rPr>
        <w:t>Revollo</w:t>
      </w:r>
      <w:proofErr w:type="spellEnd"/>
      <w:r w:rsidRPr="00B00975">
        <w:rPr>
          <w:rFonts w:eastAsia="Times New Roman" w:cs="Times New Roman"/>
          <w:sz w:val="22"/>
          <w:szCs w:val="22"/>
        </w:rPr>
        <w:t xml:space="preserve">, H. W., Qureshi, A., </w:t>
      </w:r>
      <w:proofErr w:type="spellStart"/>
      <w:r w:rsidRPr="00B00975">
        <w:rPr>
          <w:rFonts w:eastAsia="Times New Roman" w:cs="Times New Roman"/>
          <w:sz w:val="22"/>
          <w:szCs w:val="22"/>
        </w:rPr>
        <w:t>Collazos</w:t>
      </w:r>
      <w:proofErr w:type="spellEnd"/>
      <w:r w:rsidRPr="00B00975">
        <w:rPr>
          <w:rFonts w:eastAsia="Times New Roman" w:cs="Times New Roman"/>
          <w:sz w:val="22"/>
          <w:szCs w:val="22"/>
        </w:rPr>
        <w:t xml:space="preserve">, F., Valero, S., &amp; Casas, M. (2011). Acculturative stress as a risk factor of depression and anxiety in the Latin American immigrant population. </w:t>
      </w:r>
      <w:r w:rsidRPr="00B00975">
        <w:rPr>
          <w:rFonts w:eastAsia="Times New Roman" w:cs="Times New Roman"/>
          <w:i/>
          <w:iCs/>
          <w:sz w:val="22"/>
          <w:szCs w:val="22"/>
        </w:rPr>
        <w:t>International Review of Psychiatry</w:t>
      </w:r>
      <w:r w:rsidRPr="00B00975">
        <w:rPr>
          <w:rFonts w:eastAsia="Times New Roman" w:cs="Times New Roman"/>
          <w:sz w:val="22"/>
          <w:szCs w:val="22"/>
        </w:rPr>
        <w:t xml:space="preserve">, </w:t>
      </w:r>
      <w:r w:rsidRPr="00B00975">
        <w:rPr>
          <w:rFonts w:eastAsia="Times New Roman" w:cs="Times New Roman"/>
          <w:i/>
          <w:iCs/>
          <w:sz w:val="22"/>
          <w:szCs w:val="22"/>
        </w:rPr>
        <w:t>23</w:t>
      </w:r>
      <w:r w:rsidRPr="00B00975">
        <w:rPr>
          <w:rFonts w:eastAsia="Times New Roman" w:cs="Times New Roman"/>
          <w:sz w:val="22"/>
          <w:szCs w:val="22"/>
        </w:rPr>
        <w:t>(1), 84-92.</w:t>
      </w:r>
    </w:p>
    <w:p w:rsidR="00D626F0" w:rsidRPr="005621D8" w:rsidRDefault="00576DA0" w:rsidP="00D626F0">
      <w:pPr>
        <w:spacing w:after="0" w:line="240" w:lineRule="auto"/>
        <w:rPr>
          <w:rFonts w:eastAsia="Times New Roman" w:cs="Times New Roman"/>
          <w:b/>
          <w:sz w:val="22"/>
          <w:szCs w:val="22"/>
        </w:rPr>
      </w:pPr>
      <w:r w:rsidRPr="005621D8">
        <w:rPr>
          <w:rFonts w:eastAsia="Times New Roman" w:cs="Times New Roman"/>
          <w:b/>
          <w:sz w:val="22"/>
          <w:szCs w:val="22"/>
        </w:rPr>
        <w:lastRenderedPageBreak/>
        <w:t>Biographies</w:t>
      </w:r>
    </w:p>
    <w:p w:rsidR="00576DA0" w:rsidRPr="005621D8" w:rsidRDefault="00576DA0" w:rsidP="00D626F0">
      <w:pPr>
        <w:spacing w:after="0" w:line="240" w:lineRule="auto"/>
        <w:rPr>
          <w:rFonts w:eastAsia="Times New Roman" w:cs="Times New Roman"/>
          <w:sz w:val="22"/>
          <w:szCs w:val="22"/>
        </w:rPr>
      </w:pPr>
    </w:p>
    <w:p w:rsidR="00576DA0" w:rsidRPr="005621D8" w:rsidRDefault="00576DA0" w:rsidP="00D626F0">
      <w:pPr>
        <w:spacing w:after="0" w:line="240" w:lineRule="auto"/>
        <w:rPr>
          <w:rFonts w:eastAsia="Times New Roman" w:cs="Times New Roman"/>
          <w:sz w:val="22"/>
          <w:szCs w:val="22"/>
        </w:rPr>
      </w:pPr>
    </w:p>
    <w:p w:rsidR="00576DA0" w:rsidRPr="005621D8" w:rsidRDefault="00576DA0" w:rsidP="00576DA0">
      <w:pPr>
        <w:pStyle w:val="BodyText"/>
        <w:spacing w:line="240" w:lineRule="auto"/>
        <w:rPr>
          <w:rFonts w:ascii="Times New Roman" w:hAnsi="Times New Roman" w:cs="Times New Roman"/>
          <w:b/>
          <w:sz w:val="22"/>
          <w:szCs w:val="22"/>
        </w:rPr>
        <w:sectPr w:rsidR="00576DA0" w:rsidRPr="005621D8" w:rsidSect="00D626F0">
          <w:type w:val="continuous"/>
          <w:pgSz w:w="12240" w:h="15840"/>
          <w:pgMar w:top="1440" w:right="1440" w:bottom="1440" w:left="1440" w:header="720" w:footer="720" w:gutter="0"/>
          <w:cols w:num="2" w:space="720"/>
          <w:docGrid w:linePitch="360"/>
        </w:sectPr>
      </w:pPr>
    </w:p>
    <w:p w:rsidR="00576DA0" w:rsidRPr="005621D8" w:rsidRDefault="00117996" w:rsidP="00576DA0">
      <w:pPr>
        <w:pStyle w:val="BodyText"/>
        <w:spacing w:line="240" w:lineRule="auto"/>
        <w:rPr>
          <w:rFonts w:ascii="Times New Roman" w:hAnsi="Times New Roman" w:cs="Times New Roman"/>
          <w:sz w:val="22"/>
          <w:szCs w:val="22"/>
        </w:rPr>
      </w:pPr>
      <w:r w:rsidRPr="005621D8">
        <w:rPr>
          <w:rFonts w:ascii="Times New Roman" w:hAnsi="Times New Roman" w:cs="Times New Roman"/>
          <w:b/>
          <w:noProof/>
          <w:sz w:val="22"/>
          <w:szCs w:val="22"/>
        </w:rPr>
        <w:drawing>
          <wp:inline distT="0" distB="0" distL="0" distR="0">
            <wp:extent cx="428625" cy="52324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eepicture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7707" cy="534327"/>
                    </a:xfrm>
                    <a:prstGeom prst="rect">
                      <a:avLst/>
                    </a:prstGeom>
                  </pic:spPr>
                </pic:pic>
              </a:graphicData>
            </a:graphic>
          </wp:inline>
        </w:drawing>
      </w:r>
      <w:r w:rsidRPr="005621D8">
        <w:rPr>
          <w:rFonts w:ascii="Times New Roman" w:hAnsi="Times New Roman" w:cs="Times New Roman"/>
          <w:b/>
          <w:sz w:val="22"/>
          <w:szCs w:val="22"/>
        </w:rPr>
        <w:t xml:space="preserve"> </w:t>
      </w:r>
      <w:r w:rsidR="00576DA0" w:rsidRPr="005621D8">
        <w:rPr>
          <w:rFonts w:ascii="Times New Roman" w:hAnsi="Times New Roman" w:cs="Times New Roman"/>
          <w:b/>
          <w:sz w:val="22"/>
          <w:szCs w:val="22"/>
        </w:rPr>
        <w:t>Courtland Lee</w:t>
      </w:r>
      <w:r w:rsidR="00576DA0" w:rsidRPr="005621D8">
        <w:rPr>
          <w:rFonts w:cs="Times New Roman"/>
          <w:b/>
          <w:sz w:val="22"/>
          <w:szCs w:val="22"/>
        </w:rPr>
        <w:t xml:space="preserve"> </w:t>
      </w:r>
      <w:r w:rsidR="00576DA0" w:rsidRPr="005621D8">
        <w:rPr>
          <w:rFonts w:ascii="Times New Roman" w:hAnsi="Times New Roman" w:cs="Times New Roman"/>
          <w:sz w:val="22"/>
          <w:szCs w:val="22"/>
        </w:rPr>
        <w:t>is a Professor in the Counselor Education Program at the Washington DC campus of The Chicago School of Professional Psychology.  He is the author, editor, or co-editor of seven books on multicultural counseling and three books on counseling and social justice. In addition, he has published numerous book chapters and articles on counseling across cultures.</w:t>
      </w:r>
    </w:p>
    <w:p w:rsidR="00576DA0" w:rsidRPr="005621D8" w:rsidRDefault="00576DA0" w:rsidP="00D626F0">
      <w:pPr>
        <w:spacing w:after="0" w:line="240" w:lineRule="auto"/>
        <w:rPr>
          <w:rFonts w:eastAsia="Times New Roman" w:cs="Times New Roman"/>
          <w:b/>
          <w:sz w:val="22"/>
          <w:szCs w:val="22"/>
        </w:rPr>
      </w:pPr>
    </w:p>
    <w:p w:rsidR="005621D8" w:rsidRPr="005621D8" w:rsidRDefault="00117996" w:rsidP="00D626F0">
      <w:pPr>
        <w:spacing w:after="0" w:line="240" w:lineRule="auto"/>
        <w:rPr>
          <w:rFonts w:eastAsia="Times New Roman" w:cs="Times New Roman"/>
          <w:b/>
          <w:sz w:val="22"/>
          <w:szCs w:val="22"/>
        </w:rPr>
      </w:pPr>
      <w:r w:rsidRPr="005621D8">
        <w:rPr>
          <w:noProof/>
          <w:sz w:val="22"/>
          <w:szCs w:val="22"/>
        </w:rPr>
        <w:drawing>
          <wp:inline distT="0" distB="0" distL="0" distR="0" wp14:anchorId="33597331" wp14:editId="09A4E7A2">
            <wp:extent cx="361950" cy="333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6282" t="57269" r="67628" b="33783"/>
                    <a:stretch/>
                  </pic:blipFill>
                  <pic:spPr bwMode="auto">
                    <a:xfrm>
                      <a:off x="0" y="0"/>
                      <a:ext cx="361950" cy="333375"/>
                    </a:xfrm>
                    <a:prstGeom prst="rect">
                      <a:avLst/>
                    </a:prstGeom>
                    <a:ln>
                      <a:noFill/>
                    </a:ln>
                    <a:extLst>
                      <a:ext uri="{53640926-AAD7-44D8-BBD7-CCE9431645EC}">
                        <a14:shadowObscured xmlns:a14="http://schemas.microsoft.com/office/drawing/2010/main"/>
                      </a:ext>
                    </a:extLst>
                  </pic:spPr>
                </pic:pic>
              </a:graphicData>
            </a:graphic>
          </wp:inline>
        </w:drawing>
      </w:r>
      <w:r w:rsidR="00576DA0" w:rsidRPr="005621D8">
        <w:rPr>
          <w:rFonts w:eastAsia="Times New Roman" w:cs="Times New Roman"/>
          <w:b/>
          <w:sz w:val="22"/>
          <w:szCs w:val="22"/>
        </w:rPr>
        <w:t xml:space="preserve">Vivian Lee </w:t>
      </w:r>
      <w:r w:rsidR="00576DA0" w:rsidRPr="005621D8">
        <w:rPr>
          <w:rFonts w:eastAsia="Times New Roman" w:cs="Times New Roman"/>
          <w:sz w:val="22"/>
          <w:szCs w:val="22"/>
        </w:rPr>
        <w:t>is an Associate Professor in the Counselor Education Program at Johns Hopkins University</w:t>
      </w:r>
      <w:r w:rsidRPr="005621D8">
        <w:rPr>
          <w:rFonts w:eastAsia="Times New Roman" w:cs="Times New Roman"/>
          <w:sz w:val="22"/>
          <w:szCs w:val="22"/>
        </w:rPr>
        <w:t>. She has published numerous book chapters and articles on school and transcultural counseling.</w:t>
      </w:r>
      <w:r w:rsidR="00576DA0" w:rsidRPr="005621D8">
        <w:rPr>
          <w:rFonts w:eastAsia="Times New Roman" w:cs="Times New Roman"/>
          <w:b/>
          <w:sz w:val="22"/>
          <w:szCs w:val="22"/>
        </w:rPr>
        <w:t xml:space="preserve"> </w:t>
      </w:r>
      <w:r w:rsidRPr="005621D8">
        <w:rPr>
          <w:rFonts w:eastAsia="Times New Roman" w:cs="Times New Roman"/>
          <w:sz w:val="22"/>
          <w:szCs w:val="22"/>
        </w:rPr>
        <w:t>She has conducted research on immigrant populations in Malta.</w:t>
      </w:r>
      <w:r w:rsidR="00576DA0" w:rsidRPr="005621D8">
        <w:rPr>
          <w:rFonts w:eastAsia="Times New Roman" w:cs="Times New Roman"/>
          <w:b/>
          <w:sz w:val="22"/>
          <w:szCs w:val="22"/>
        </w:rPr>
        <w:t xml:space="preserve"> </w:t>
      </w:r>
    </w:p>
    <w:p w:rsidR="005621D8" w:rsidRPr="005621D8" w:rsidRDefault="005621D8" w:rsidP="00D626F0">
      <w:pPr>
        <w:spacing w:after="0" w:line="240" w:lineRule="auto"/>
        <w:rPr>
          <w:rFonts w:eastAsia="Times New Roman" w:cs="Times New Roman"/>
          <w:b/>
          <w:sz w:val="22"/>
          <w:szCs w:val="22"/>
        </w:rPr>
      </w:pPr>
    </w:p>
    <w:p w:rsidR="00576DA0" w:rsidRPr="005621D8" w:rsidRDefault="005621D8" w:rsidP="005621D8">
      <w:pPr>
        <w:spacing w:after="0" w:line="240" w:lineRule="auto"/>
        <w:jc w:val="center"/>
        <w:rPr>
          <w:rFonts w:eastAsia="Times New Roman" w:cs="Times New Roman"/>
          <w:sz w:val="22"/>
          <w:szCs w:val="22"/>
        </w:rPr>
      </w:pPr>
      <w:r w:rsidRPr="005621D8">
        <w:rPr>
          <w:rFonts w:eastAsia="Times New Roman" w:cs="Times New Roman"/>
          <w:sz w:val="22"/>
          <w:szCs w:val="22"/>
        </w:rPr>
        <w:t xml:space="preserve">Email: </w:t>
      </w:r>
      <w:hyperlink r:id="rId7" w:history="1">
        <w:r w:rsidRPr="005621D8">
          <w:rPr>
            <w:rStyle w:val="Hyperlink"/>
            <w:rFonts w:eastAsia="Times New Roman" w:cs="Times New Roman"/>
            <w:sz w:val="22"/>
            <w:szCs w:val="22"/>
          </w:rPr>
          <w:t>clee@thechicagoschool.edu</w:t>
        </w:r>
      </w:hyperlink>
    </w:p>
    <w:p w:rsidR="005621D8" w:rsidRPr="005621D8" w:rsidRDefault="005621D8" w:rsidP="005621D8">
      <w:pPr>
        <w:spacing w:after="0" w:line="240" w:lineRule="auto"/>
        <w:jc w:val="center"/>
        <w:rPr>
          <w:rFonts w:eastAsia="Times New Roman" w:cs="Times New Roman"/>
          <w:sz w:val="22"/>
          <w:szCs w:val="22"/>
        </w:rPr>
      </w:pPr>
      <w:r w:rsidRPr="005621D8">
        <w:rPr>
          <w:rFonts w:eastAsia="Times New Roman" w:cs="Times New Roman"/>
          <w:sz w:val="22"/>
          <w:szCs w:val="22"/>
        </w:rPr>
        <w:t>Phone Number: 201.706.5079</w:t>
      </w:r>
    </w:p>
    <w:p w:rsidR="005621D8" w:rsidRPr="005621D8" w:rsidRDefault="005621D8" w:rsidP="005621D8">
      <w:pPr>
        <w:spacing w:after="0" w:line="240" w:lineRule="auto"/>
        <w:jc w:val="center"/>
        <w:rPr>
          <w:rFonts w:eastAsia="Times New Roman" w:cs="Times New Roman"/>
        </w:rPr>
      </w:pPr>
      <w:r w:rsidRPr="005621D8">
        <w:rPr>
          <w:rFonts w:eastAsia="Times New Roman" w:cs="Times New Roman"/>
          <w:sz w:val="22"/>
          <w:szCs w:val="22"/>
        </w:rPr>
        <w:t xml:space="preserve">Track Name: </w:t>
      </w:r>
      <w:r>
        <w:rPr>
          <w:rFonts w:eastAsia="Times New Roman" w:cs="Times New Roman"/>
          <w:sz w:val="22"/>
          <w:szCs w:val="22"/>
        </w:rPr>
        <w:t>Psychotherapy</w:t>
      </w:r>
    </w:p>
    <w:p w:rsidR="005621D8" w:rsidRPr="005621D8" w:rsidRDefault="005621D8" w:rsidP="005621D8">
      <w:pPr>
        <w:spacing w:after="0" w:line="240" w:lineRule="auto"/>
        <w:jc w:val="center"/>
        <w:rPr>
          <w:rFonts w:eastAsia="Times New Roman" w:cs="Times New Roman"/>
        </w:rPr>
      </w:pPr>
      <w:r w:rsidRPr="005621D8">
        <w:rPr>
          <w:rFonts w:eastAsia="Times New Roman" w:cs="Times New Roman"/>
        </w:rPr>
        <w:t>Type of Presentation</w:t>
      </w:r>
      <w:r>
        <w:rPr>
          <w:rFonts w:eastAsia="Times New Roman" w:cs="Times New Roman"/>
        </w:rPr>
        <w:t>: Oral</w:t>
      </w:r>
      <w:bookmarkStart w:id="0" w:name="_GoBack"/>
      <w:bookmarkEnd w:id="0"/>
    </w:p>
    <w:p w:rsidR="005621D8" w:rsidRDefault="005621D8" w:rsidP="005621D8">
      <w:pPr>
        <w:spacing w:after="0" w:line="240" w:lineRule="auto"/>
        <w:rPr>
          <w:rFonts w:eastAsia="Times New Roman" w:cs="Times New Roman"/>
          <w:b/>
        </w:rPr>
      </w:pPr>
      <w:r>
        <w:rPr>
          <w:rFonts w:eastAsia="Times New Roman" w:cs="Times New Roman"/>
          <w:b/>
        </w:rPr>
        <w:t xml:space="preserve">     </w:t>
      </w:r>
    </w:p>
    <w:p w:rsidR="005621D8" w:rsidRDefault="005621D8" w:rsidP="005621D8">
      <w:pPr>
        <w:spacing w:after="0" w:line="240" w:lineRule="auto"/>
        <w:rPr>
          <w:rFonts w:eastAsia="Times New Roman" w:cs="Times New Roman"/>
          <w:b/>
        </w:rPr>
      </w:pPr>
    </w:p>
    <w:p w:rsidR="005621D8" w:rsidRDefault="005621D8" w:rsidP="005621D8">
      <w:pPr>
        <w:spacing w:after="0" w:line="240" w:lineRule="auto"/>
        <w:rPr>
          <w:rFonts w:eastAsia="Times New Roman" w:cs="Times New Roman"/>
          <w:b/>
        </w:rPr>
      </w:pPr>
    </w:p>
    <w:p w:rsidR="005621D8" w:rsidRDefault="005621D8" w:rsidP="005621D8">
      <w:pPr>
        <w:spacing w:after="0" w:line="240" w:lineRule="auto"/>
        <w:rPr>
          <w:rFonts w:eastAsia="Times New Roman" w:cs="Times New Roman"/>
          <w:b/>
        </w:rPr>
      </w:pPr>
    </w:p>
    <w:p w:rsidR="005621D8" w:rsidRDefault="005621D8" w:rsidP="005621D8">
      <w:pPr>
        <w:spacing w:after="0" w:line="240" w:lineRule="auto"/>
        <w:rPr>
          <w:rFonts w:eastAsia="Times New Roman" w:cs="Times New Roman"/>
          <w:b/>
        </w:rPr>
        <w:sectPr w:rsidR="005621D8" w:rsidSect="00576DA0">
          <w:type w:val="continuous"/>
          <w:pgSz w:w="12240" w:h="15840"/>
          <w:pgMar w:top="1440" w:right="1440" w:bottom="1440" w:left="1440" w:header="720" w:footer="720" w:gutter="0"/>
          <w:cols w:space="720"/>
          <w:docGrid w:linePitch="360"/>
        </w:sectPr>
      </w:pPr>
    </w:p>
    <w:p w:rsidR="00576DA0" w:rsidRPr="00576DA0" w:rsidRDefault="00576DA0" w:rsidP="00D626F0">
      <w:pPr>
        <w:spacing w:after="0" w:line="240" w:lineRule="auto"/>
        <w:rPr>
          <w:rFonts w:eastAsia="Times New Roman" w:cs="Times New Roman"/>
          <w:b/>
        </w:rPr>
      </w:pPr>
    </w:p>
    <w:p w:rsidR="00D626F0" w:rsidRDefault="00D626F0" w:rsidP="00D626F0">
      <w:pPr>
        <w:spacing w:line="240" w:lineRule="auto"/>
      </w:pPr>
    </w:p>
    <w:sectPr w:rsidR="00D626F0" w:rsidSect="00D626F0">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B20C9"/>
    <w:multiLevelType w:val="hybridMultilevel"/>
    <w:tmpl w:val="B636B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2D1206"/>
    <w:multiLevelType w:val="hybridMultilevel"/>
    <w:tmpl w:val="F66C4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6F0"/>
    <w:rsid w:val="00117996"/>
    <w:rsid w:val="005621D8"/>
    <w:rsid w:val="00576DA0"/>
    <w:rsid w:val="008F67FB"/>
    <w:rsid w:val="00B00975"/>
    <w:rsid w:val="00D6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C5206"/>
  <w15:chartTrackingRefBased/>
  <w15:docId w15:val="{12078B9A-69E1-4AB4-99C3-493E7037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6F0"/>
    <w:pPr>
      <w:spacing w:after="200" w:line="276" w:lineRule="auto"/>
    </w:pPr>
    <w:rPr>
      <w:rFonts w:ascii="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6F0"/>
    <w:pPr>
      <w:ind w:left="720"/>
      <w:contextualSpacing/>
    </w:pPr>
  </w:style>
  <w:style w:type="paragraph" w:styleId="BodyText">
    <w:name w:val="Body Text"/>
    <w:basedOn w:val="Normal"/>
    <w:link w:val="BodyTextChar"/>
    <w:rsid w:val="00576DA0"/>
    <w:pPr>
      <w:widowControl w:val="0"/>
      <w:autoSpaceDE w:val="0"/>
      <w:autoSpaceDN w:val="0"/>
      <w:spacing w:after="0" w:line="480" w:lineRule="atLeast"/>
    </w:pPr>
    <w:rPr>
      <w:rFonts w:ascii="Arial" w:eastAsia="Times New Roman" w:hAnsi="Arial"/>
      <w:sz w:val="28"/>
      <w:szCs w:val="28"/>
    </w:rPr>
  </w:style>
  <w:style w:type="character" w:customStyle="1" w:styleId="BodyTextChar">
    <w:name w:val="Body Text Char"/>
    <w:basedOn w:val="DefaultParagraphFont"/>
    <w:link w:val="BodyText"/>
    <w:rsid w:val="00576DA0"/>
    <w:rPr>
      <w:rFonts w:ascii="Arial" w:eastAsia="Times New Roman" w:hAnsi="Arial" w:cs="Arial"/>
      <w:sz w:val="28"/>
      <w:szCs w:val="28"/>
    </w:rPr>
  </w:style>
  <w:style w:type="character" w:styleId="Hyperlink">
    <w:name w:val="Hyperlink"/>
    <w:basedOn w:val="DefaultParagraphFont"/>
    <w:uiPriority w:val="99"/>
    <w:unhideWhenUsed/>
    <w:rsid w:val="005621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e@thechicagoschoo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Courtland Lee</dc:creator>
  <cp:keywords/>
  <dc:description/>
  <cp:lastModifiedBy>Courtland Lee</cp:lastModifiedBy>
  <cp:revision>2</cp:revision>
  <dcterms:created xsi:type="dcterms:W3CDTF">2018-01-31T20:34:00Z</dcterms:created>
  <dcterms:modified xsi:type="dcterms:W3CDTF">2018-02-06T20:03:00Z</dcterms:modified>
</cp:coreProperties>
</file>