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BBABDE0" w14:textId="77777777" w:rsidR="00EC442C" w:rsidRPr="001461F0" w:rsidRDefault="00273C63" w:rsidP="008536E6">
      <w:pPr>
        <w:contextualSpacing/>
        <w:rPr>
          <w:rFonts w:ascii="Times New Roman" w:hAnsi="Times New Roman"/>
          <w:b/>
          <w:sz w:val="24"/>
          <w:szCs w:val="24"/>
        </w:rPr>
      </w:pPr>
      <w:r>
        <w:rPr>
          <w:color w:val="337AB7"/>
        </w:rPr>
        <w:t xml:space="preserve">Title: </w:t>
      </w:r>
      <w:r w:rsidR="00EC442C" w:rsidRPr="001461F0">
        <w:rPr>
          <w:rFonts w:ascii="Times New Roman" w:hAnsi="Times New Roman"/>
          <w:b/>
          <w:sz w:val="24"/>
          <w:szCs w:val="24"/>
        </w:rPr>
        <w:t>Autologous Stem Cell Transplant in complete remission has better survival in patients with Lymphoma: A Single Centre Experience</w:t>
      </w:r>
    </w:p>
    <w:p w14:paraId="752FB66A" w14:textId="00AD2464" w:rsidR="00273C63" w:rsidRDefault="00273C63" w:rsidP="00273C63">
      <w:pPr>
        <w:contextualSpacing/>
        <w:jc w:val="both"/>
        <w:rPr>
          <w:rFonts w:eastAsia="MS PGothic" w:hAnsi="Arial"/>
          <w:color w:val="000000"/>
        </w:rPr>
      </w:pPr>
      <w:r w:rsidRPr="00327F9B">
        <w:rPr>
          <w:rFonts w:eastAsia="MS PGothic" w:hAnsi="Arial"/>
          <w:color w:val="000000"/>
        </w:rPr>
        <w:t xml:space="preserve">Name: </w:t>
      </w:r>
      <w:r w:rsidR="00EC442C">
        <w:rPr>
          <w:rFonts w:eastAsia="MS PGothic" w:hAnsi="Arial"/>
          <w:color w:val="000000"/>
        </w:rPr>
        <w:t xml:space="preserve">Dr. </w:t>
      </w:r>
      <w:proofErr w:type="spellStart"/>
      <w:r w:rsidR="00EC442C">
        <w:rPr>
          <w:rFonts w:eastAsia="MS PGothic" w:hAnsi="Arial"/>
          <w:color w:val="000000"/>
        </w:rPr>
        <w:t>Rayaz</w:t>
      </w:r>
      <w:proofErr w:type="spellEnd"/>
      <w:r w:rsidR="00EC442C">
        <w:rPr>
          <w:rFonts w:eastAsia="MS PGothic" w:hAnsi="Arial"/>
          <w:color w:val="000000"/>
        </w:rPr>
        <w:t xml:space="preserve"> Ahmed</w:t>
      </w:r>
    </w:p>
    <w:p w14:paraId="4275EF8D" w14:textId="77E9472C" w:rsidR="00273C63" w:rsidRPr="00327F9B" w:rsidRDefault="00EC442C" w:rsidP="00273C63">
      <w:pPr>
        <w:contextualSpacing/>
        <w:jc w:val="both"/>
        <w:rPr>
          <w:rFonts w:eastAsia="MS PGothic" w:hAnsi="Arial"/>
          <w:color w:val="000000"/>
        </w:rPr>
      </w:pPr>
      <w:r>
        <w:rPr>
          <w:rFonts w:eastAsia="MS PGothic" w:hAnsi="Arial"/>
          <w:color w:val="000000"/>
        </w:rPr>
        <w:t xml:space="preserve">Rajiv Gandhi Cancer Institute and Research Centre, </w:t>
      </w:r>
      <w:r w:rsidR="00013F29">
        <w:rPr>
          <w:rFonts w:eastAsia="MS PGothic" w:hAnsi="Arial"/>
          <w:color w:val="000000"/>
        </w:rPr>
        <w:t>Delhi,</w:t>
      </w:r>
      <w:r>
        <w:rPr>
          <w:rFonts w:eastAsia="MS PGothic" w:hAnsi="Arial"/>
          <w:color w:val="000000"/>
        </w:rPr>
        <w:t xml:space="preserve"> India</w:t>
      </w:r>
    </w:p>
    <w:p w14:paraId="4173D58E" w14:textId="77777777" w:rsidR="00AE3E37" w:rsidRDefault="00AE3E37">
      <w:pPr>
        <w:pStyle w:val="BodyText"/>
        <w:contextualSpacing/>
        <w:rPr>
          <w:rFonts w:ascii="Arial"/>
          <w:sz w:val="20"/>
        </w:rPr>
      </w:pPr>
    </w:p>
    <w:p w14:paraId="13D4808E" w14:textId="77777777" w:rsidR="00AE3E37" w:rsidRDefault="00AE3E37">
      <w:pPr>
        <w:pStyle w:val="BodyText"/>
        <w:spacing w:before="3"/>
        <w:contextualSpacing/>
        <w:rPr>
          <w:rFonts w:ascii="Arial"/>
          <w:sz w:val="21"/>
        </w:rPr>
      </w:pPr>
    </w:p>
    <w:p w14:paraId="5A548480" w14:textId="77777777" w:rsidR="00AE3E37" w:rsidRDefault="00AE3E37">
      <w:pPr>
        <w:contextualSpacing/>
        <w:rPr>
          <w:rFonts w:ascii="Arial"/>
          <w:sz w:val="21"/>
        </w:rPr>
        <w:sectPr w:rsidR="00AE3E37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14:paraId="776C1630" w14:textId="3D28022F" w:rsidR="00AE3E37" w:rsidRDefault="00A9710C">
      <w:pPr>
        <w:pStyle w:val="Heading3"/>
        <w:spacing w:before="147"/>
        <w:contextualSpacing/>
        <w:jc w:val="both"/>
      </w:pPr>
      <w:r>
        <w:rPr>
          <w:color w:val="BF5A14"/>
        </w:rPr>
        <w:t>Abstract</w:t>
      </w:r>
      <w:r w:rsidR="00404E5B">
        <w:rPr>
          <w:color w:val="BF5A14"/>
        </w:rPr>
        <w:t xml:space="preserve"> </w:t>
      </w:r>
    </w:p>
    <w:p w14:paraId="2600F33D" w14:textId="07AF154E" w:rsidR="00EC442C" w:rsidRPr="005B38CD" w:rsidRDefault="00013F29" w:rsidP="00EC442C">
      <w:pPr>
        <w:rPr>
          <w:rFonts w:ascii="Times New Roman" w:hAnsi="Times New Roman"/>
        </w:rPr>
      </w:pPr>
      <w:r w:rsidRPr="005B38CD">
        <w:rPr>
          <w:rFonts w:ascii="Times New Roman" w:hAnsi="Times New Roman"/>
        </w:rPr>
        <w:t>Introduction: We</w:t>
      </w:r>
      <w:r w:rsidR="00EC442C" w:rsidRPr="005B38CD">
        <w:rPr>
          <w:rFonts w:ascii="Times New Roman" w:hAnsi="Times New Roman"/>
        </w:rPr>
        <w:t xml:space="preserve"> aim to report the clinical outcomes, and the factors predicting the outcomes post ASCT in lymphoma patients treated at our </w:t>
      </w:r>
      <w:proofErr w:type="spellStart"/>
      <w:r w:rsidR="00EC442C" w:rsidRPr="005B38CD">
        <w:rPr>
          <w:rFonts w:ascii="Times New Roman" w:hAnsi="Times New Roman"/>
        </w:rPr>
        <w:t>centre</w:t>
      </w:r>
      <w:proofErr w:type="spellEnd"/>
      <w:r w:rsidR="00EC442C" w:rsidRPr="005B38CD">
        <w:rPr>
          <w:rFonts w:ascii="Times New Roman" w:hAnsi="Times New Roman"/>
        </w:rPr>
        <w:t>.</w:t>
      </w:r>
      <w:r w:rsidR="00EC442C" w:rsidRPr="005B38CD">
        <w:rPr>
          <w:rFonts w:ascii="Times New Roman" w:hAnsi="Times New Roman"/>
        </w:rPr>
        <w:t xml:space="preserve"> </w:t>
      </w:r>
      <w:r w:rsidR="00A9710C" w:rsidRPr="005B38CD">
        <w:t xml:space="preserve"> </w:t>
      </w:r>
      <w:r w:rsidR="00EC442C" w:rsidRPr="005B38CD">
        <w:t xml:space="preserve">Methods: </w:t>
      </w:r>
      <w:r w:rsidR="00EC442C" w:rsidRPr="005B38CD">
        <w:rPr>
          <w:rFonts w:ascii="Times New Roman" w:hAnsi="Times New Roman"/>
        </w:rPr>
        <w:t>Retrospectively, records of all consecutive Lymphoma patients who underwent ASCT from the year 2012 to 31</w:t>
      </w:r>
      <w:r w:rsidR="00EC442C" w:rsidRPr="005B38CD">
        <w:rPr>
          <w:rFonts w:ascii="Times New Roman" w:hAnsi="Times New Roman"/>
          <w:vertAlign w:val="superscript"/>
        </w:rPr>
        <w:t>st</w:t>
      </w:r>
      <w:r w:rsidR="00EC442C" w:rsidRPr="005B38CD">
        <w:rPr>
          <w:rFonts w:ascii="Times New Roman" w:hAnsi="Times New Roman"/>
        </w:rPr>
        <w:t xml:space="preserve"> October 2017 were reviewed and followed up till 31</w:t>
      </w:r>
      <w:r w:rsidR="00EC442C" w:rsidRPr="005B38CD">
        <w:rPr>
          <w:rFonts w:ascii="Times New Roman" w:hAnsi="Times New Roman"/>
          <w:vertAlign w:val="superscript"/>
        </w:rPr>
        <w:t>st</w:t>
      </w:r>
      <w:r w:rsidR="00EC442C" w:rsidRPr="005B38CD">
        <w:rPr>
          <w:rFonts w:ascii="Times New Roman" w:hAnsi="Times New Roman"/>
        </w:rPr>
        <w:t xml:space="preserve"> December 2017 for outcomes. Details of second transplants </w:t>
      </w:r>
      <w:r w:rsidR="00EC442C" w:rsidRPr="005B38CD">
        <w:rPr>
          <w:rFonts w:ascii="Times New Roman" w:hAnsi="Times New Roman"/>
        </w:rPr>
        <w:t>/</w:t>
      </w:r>
      <w:r w:rsidR="00EC442C" w:rsidRPr="005B38CD">
        <w:rPr>
          <w:rFonts w:ascii="Times New Roman" w:hAnsi="Times New Roman"/>
        </w:rPr>
        <w:t xml:space="preserve"> allogenic stem cell transplants (</w:t>
      </w:r>
      <w:proofErr w:type="spellStart"/>
      <w:r w:rsidR="00EC442C" w:rsidRPr="005B38CD">
        <w:rPr>
          <w:rFonts w:ascii="Times New Roman" w:hAnsi="Times New Roman"/>
        </w:rPr>
        <w:t>AlloSCT</w:t>
      </w:r>
      <w:proofErr w:type="spellEnd"/>
      <w:r w:rsidR="00EC442C" w:rsidRPr="005B38CD">
        <w:rPr>
          <w:rFonts w:ascii="Times New Roman" w:hAnsi="Times New Roman"/>
        </w:rPr>
        <w:t xml:space="preserve">) were excluded from analysis. Conditioning was done with </w:t>
      </w:r>
      <w:proofErr w:type="spellStart"/>
      <w:r w:rsidR="00EC442C" w:rsidRPr="005B38CD">
        <w:rPr>
          <w:rFonts w:ascii="Times New Roman" w:hAnsi="Times New Roman"/>
        </w:rPr>
        <w:t>Carmustine</w:t>
      </w:r>
      <w:proofErr w:type="spellEnd"/>
      <w:r w:rsidR="00EC442C" w:rsidRPr="005B38CD">
        <w:rPr>
          <w:rFonts w:ascii="Times New Roman" w:hAnsi="Times New Roman"/>
        </w:rPr>
        <w:t xml:space="preserve"> (300mg/m</w:t>
      </w:r>
      <w:r w:rsidR="00EC442C" w:rsidRPr="005B38CD">
        <w:rPr>
          <w:rFonts w:ascii="Times New Roman" w:hAnsi="Times New Roman"/>
          <w:vertAlign w:val="superscript"/>
        </w:rPr>
        <w:t>2</w:t>
      </w:r>
      <w:r w:rsidR="00EC442C" w:rsidRPr="005B38CD">
        <w:rPr>
          <w:rFonts w:ascii="Times New Roman" w:hAnsi="Times New Roman"/>
        </w:rPr>
        <w:t>), etoposide (200mg/m</w:t>
      </w:r>
      <w:r w:rsidR="00EC442C" w:rsidRPr="005B38CD">
        <w:rPr>
          <w:rFonts w:ascii="Times New Roman" w:hAnsi="Times New Roman"/>
          <w:vertAlign w:val="superscript"/>
        </w:rPr>
        <w:t>2</w:t>
      </w:r>
      <w:r w:rsidR="00EC442C" w:rsidRPr="005B38CD">
        <w:rPr>
          <w:rFonts w:ascii="Times New Roman" w:hAnsi="Times New Roman"/>
        </w:rPr>
        <w:t xml:space="preserve">), </w:t>
      </w:r>
      <w:bookmarkStart w:id="0" w:name="_GoBack"/>
      <w:bookmarkEnd w:id="0"/>
      <w:r w:rsidR="00EC442C" w:rsidRPr="005B38CD">
        <w:rPr>
          <w:rFonts w:ascii="Times New Roman" w:hAnsi="Times New Roman"/>
        </w:rPr>
        <w:t>cytarabine (200mg/m</w:t>
      </w:r>
      <w:r w:rsidR="00EC442C" w:rsidRPr="005B38CD">
        <w:rPr>
          <w:rFonts w:ascii="Times New Roman" w:hAnsi="Times New Roman"/>
          <w:vertAlign w:val="superscript"/>
        </w:rPr>
        <w:t>2</w:t>
      </w:r>
      <w:r w:rsidR="00EC442C" w:rsidRPr="005B38CD">
        <w:rPr>
          <w:rFonts w:ascii="Times New Roman" w:hAnsi="Times New Roman"/>
        </w:rPr>
        <w:t>) and melphalan (12mg/m</w:t>
      </w:r>
      <w:r w:rsidR="00EC442C" w:rsidRPr="005B38CD">
        <w:rPr>
          <w:rFonts w:ascii="Times New Roman" w:hAnsi="Times New Roman"/>
          <w:vertAlign w:val="superscript"/>
        </w:rPr>
        <w:t>2</w:t>
      </w:r>
      <w:r w:rsidR="00EC442C" w:rsidRPr="005B38CD">
        <w:rPr>
          <w:rFonts w:ascii="Times New Roman" w:hAnsi="Times New Roman"/>
        </w:rPr>
        <w:t xml:space="preserve">). Overall Survival (OS) and event free survival (EFS) were calculated using Kaplan Meier Method and log </w:t>
      </w:r>
      <w:r w:rsidR="005B38CD" w:rsidRPr="005B38CD">
        <w:rPr>
          <w:rFonts w:ascii="Times New Roman" w:hAnsi="Times New Roman"/>
        </w:rPr>
        <w:t xml:space="preserve">rank and cox regression </w:t>
      </w:r>
      <w:r w:rsidR="00EC442C" w:rsidRPr="005B38CD">
        <w:rPr>
          <w:rFonts w:ascii="Times New Roman" w:hAnsi="Times New Roman"/>
        </w:rPr>
        <w:t xml:space="preserve">test was used for </w:t>
      </w:r>
      <w:proofErr w:type="spellStart"/>
      <w:r w:rsidR="00EC442C" w:rsidRPr="005B38CD">
        <w:rPr>
          <w:rFonts w:ascii="Times New Roman" w:hAnsi="Times New Roman"/>
        </w:rPr>
        <w:t>uni</w:t>
      </w:r>
      <w:proofErr w:type="spellEnd"/>
      <w:r w:rsidR="005B38CD" w:rsidRPr="005B38CD">
        <w:rPr>
          <w:rFonts w:ascii="Times New Roman" w:hAnsi="Times New Roman"/>
        </w:rPr>
        <w:t>/multi</w:t>
      </w:r>
      <w:r w:rsidR="00EC442C" w:rsidRPr="005B38CD">
        <w:rPr>
          <w:rFonts w:ascii="Times New Roman" w:hAnsi="Times New Roman"/>
        </w:rPr>
        <w:t>variate comparisons</w:t>
      </w:r>
      <w:r w:rsidR="00EC442C" w:rsidRPr="005B38CD">
        <w:rPr>
          <w:rFonts w:ascii="Times New Roman" w:hAnsi="Times New Roman"/>
        </w:rPr>
        <w:t xml:space="preserve"> </w:t>
      </w:r>
      <w:r w:rsidR="005B38CD" w:rsidRPr="005B38CD">
        <w:rPr>
          <w:rFonts w:ascii="Times New Roman" w:hAnsi="Times New Roman"/>
        </w:rPr>
        <w:t>with</w:t>
      </w:r>
      <w:r w:rsidR="00EC442C" w:rsidRPr="005B38CD">
        <w:rPr>
          <w:rFonts w:ascii="Times New Roman" w:hAnsi="Times New Roman"/>
        </w:rPr>
        <w:t xml:space="preserve"> SPPS</w:t>
      </w:r>
      <w:r w:rsidR="00EC442C" w:rsidRPr="005B38CD">
        <w:rPr>
          <w:rFonts w:ascii="Times New Roman" w:hAnsi="Times New Roman"/>
        </w:rPr>
        <w:t xml:space="preserve">. </w:t>
      </w:r>
      <w:r w:rsidR="005B38CD" w:rsidRPr="005B38CD">
        <w:rPr>
          <w:rFonts w:ascii="Times New Roman" w:hAnsi="Times New Roman"/>
        </w:rPr>
        <w:t>Results:</w:t>
      </w:r>
      <w:r w:rsidR="00EC442C" w:rsidRPr="005B38CD">
        <w:rPr>
          <w:rFonts w:ascii="Times New Roman" w:hAnsi="Times New Roman"/>
        </w:rPr>
        <w:t xml:space="preserve"> </w:t>
      </w:r>
      <w:r w:rsidR="00344F91" w:rsidRPr="005B38CD">
        <w:rPr>
          <w:rFonts w:ascii="Times New Roman" w:hAnsi="Times New Roman"/>
        </w:rPr>
        <w:t>Eighty-five</w:t>
      </w:r>
      <w:r w:rsidR="00EC442C" w:rsidRPr="005B38CD">
        <w:rPr>
          <w:rFonts w:ascii="Times New Roman" w:hAnsi="Times New Roman"/>
        </w:rPr>
        <w:t xml:space="preserve"> </w:t>
      </w:r>
      <w:r w:rsidR="005B38CD" w:rsidRPr="005B38CD">
        <w:rPr>
          <w:rFonts w:ascii="Times New Roman" w:hAnsi="Times New Roman"/>
        </w:rPr>
        <w:t>lymphoma patients (</w:t>
      </w:r>
      <w:r w:rsidR="005B38CD" w:rsidRPr="005B38CD">
        <w:rPr>
          <w:rFonts w:ascii="Times New Roman" w:hAnsi="Times New Roman"/>
        </w:rPr>
        <w:t>68 male, 17 female</w:t>
      </w:r>
      <w:r w:rsidRPr="005B38CD">
        <w:rPr>
          <w:rFonts w:ascii="Times New Roman" w:hAnsi="Times New Roman"/>
        </w:rPr>
        <w:t>), median</w:t>
      </w:r>
      <w:r w:rsidR="005B38CD" w:rsidRPr="005B38CD">
        <w:rPr>
          <w:rFonts w:ascii="Times New Roman" w:hAnsi="Times New Roman"/>
        </w:rPr>
        <w:t xml:space="preserve"> aged 41 (6-67) years</w:t>
      </w:r>
      <w:r w:rsidR="005B38CD" w:rsidRPr="005B38CD">
        <w:rPr>
          <w:rFonts w:ascii="Times New Roman" w:hAnsi="Times New Roman"/>
        </w:rPr>
        <w:t xml:space="preserve"> underwent </w:t>
      </w:r>
      <w:r w:rsidR="00EC442C" w:rsidRPr="005B38CD">
        <w:rPr>
          <w:rFonts w:ascii="Times New Roman" w:hAnsi="Times New Roman"/>
        </w:rPr>
        <w:t>ASCT</w:t>
      </w:r>
      <w:r w:rsidR="005B38CD" w:rsidRPr="005B38CD">
        <w:rPr>
          <w:rFonts w:ascii="Times New Roman" w:hAnsi="Times New Roman"/>
        </w:rPr>
        <w:t>. Histologically</w:t>
      </w:r>
      <w:r w:rsidR="00EC442C" w:rsidRPr="005B38CD">
        <w:rPr>
          <w:rFonts w:ascii="Times New Roman" w:hAnsi="Times New Roman"/>
        </w:rPr>
        <w:t xml:space="preserve">, 41% (n=35) patients had Hodgkin’s lymphoma (HL), while 59% (n=50) had non- Hodgkin’s lymphoma, NHL (40 =B cell NHL, 10 T cell NHL). Among B cell NHL’s, 62.5% had DLBCL (n=25), 15% had </w:t>
      </w:r>
      <w:r w:rsidR="00EC442C" w:rsidRPr="005B38CD">
        <w:rPr>
          <w:rFonts w:ascii="Times New Roman" w:hAnsi="Times New Roman"/>
        </w:rPr>
        <w:t>MCL</w:t>
      </w:r>
      <w:r w:rsidR="00EC442C" w:rsidRPr="005B38CD">
        <w:rPr>
          <w:rFonts w:ascii="Times New Roman" w:hAnsi="Times New Roman"/>
        </w:rPr>
        <w:t xml:space="preserve"> (n=6), 5% each had T Cell rich B Cell </w:t>
      </w:r>
      <w:r w:rsidR="00EC442C" w:rsidRPr="005B38CD">
        <w:rPr>
          <w:rFonts w:ascii="Times New Roman" w:hAnsi="Times New Roman"/>
        </w:rPr>
        <w:t>NHL</w:t>
      </w:r>
      <w:r w:rsidR="00EC442C" w:rsidRPr="005B38CD">
        <w:rPr>
          <w:rFonts w:ascii="Times New Roman" w:hAnsi="Times New Roman"/>
        </w:rPr>
        <w:t xml:space="preserve"> (n=2) and </w:t>
      </w:r>
      <w:r w:rsidR="005B38CD" w:rsidRPr="005B38CD">
        <w:rPr>
          <w:rFonts w:ascii="Times New Roman" w:hAnsi="Times New Roman"/>
        </w:rPr>
        <w:t>Burkitt’s (</w:t>
      </w:r>
      <w:r w:rsidR="00EC442C" w:rsidRPr="005B38CD">
        <w:rPr>
          <w:rFonts w:ascii="Times New Roman" w:hAnsi="Times New Roman"/>
        </w:rPr>
        <w:t>n=2), and 2.5</w:t>
      </w:r>
      <w:r w:rsidRPr="005B38CD">
        <w:rPr>
          <w:rFonts w:ascii="Times New Roman" w:hAnsi="Times New Roman"/>
        </w:rPr>
        <w:t>% each</w:t>
      </w:r>
      <w:r w:rsidR="00EC442C" w:rsidRPr="005B38CD">
        <w:rPr>
          <w:rFonts w:ascii="Times New Roman" w:hAnsi="Times New Roman"/>
        </w:rPr>
        <w:t xml:space="preserve"> had </w:t>
      </w:r>
      <w:r w:rsidR="00EC442C" w:rsidRPr="005B38CD">
        <w:rPr>
          <w:rFonts w:ascii="Times New Roman" w:hAnsi="Times New Roman"/>
        </w:rPr>
        <w:t>FL</w:t>
      </w:r>
      <w:r w:rsidR="00EC442C" w:rsidRPr="005B38CD">
        <w:rPr>
          <w:rFonts w:ascii="Times New Roman" w:hAnsi="Times New Roman"/>
        </w:rPr>
        <w:t>, transformed DLBCL (n=1</w:t>
      </w:r>
      <w:proofErr w:type="gramStart"/>
      <w:r w:rsidR="00EC442C" w:rsidRPr="005B38CD">
        <w:rPr>
          <w:rFonts w:ascii="Times New Roman" w:hAnsi="Times New Roman"/>
        </w:rPr>
        <w:t>) ,</w:t>
      </w:r>
      <w:proofErr w:type="gramEnd"/>
      <w:r w:rsidR="00EC442C" w:rsidRPr="005B38CD">
        <w:rPr>
          <w:rFonts w:ascii="Times New Roman" w:hAnsi="Times New Roman"/>
        </w:rPr>
        <w:t xml:space="preserve"> primary CNS lymphoma (n=1), </w:t>
      </w:r>
      <w:r w:rsidR="00EC442C" w:rsidRPr="005B38CD">
        <w:rPr>
          <w:rFonts w:ascii="Times New Roman" w:hAnsi="Times New Roman"/>
        </w:rPr>
        <w:t>MZL</w:t>
      </w:r>
      <w:r w:rsidR="00EC442C" w:rsidRPr="005B38CD">
        <w:rPr>
          <w:rFonts w:ascii="Times New Roman" w:hAnsi="Times New Roman"/>
        </w:rPr>
        <w:t xml:space="preserve"> (n=1) and high grade B cell </w:t>
      </w:r>
      <w:r w:rsidR="00EC442C" w:rsidRPr="005B38CD">
        <w:rPr>
          <w:rFonts w:ascii="Times New Roman" w:hAnsi="Times New Roman"/>
        </w:rPr>
        <w:t>NHL</w:t>
      </w:r>
      <w:r w:rsidR="00EC442C" w:rsidRPr="005B38CD">
        <w:rPr>
          <w:rFonts w:ascii="Times New Roman" w:hAnsi="Times New Roman"/>
        </w:rPr>
        <w:t xml:space="preserve"> (n=1) respectively.  Among T Cell NHL’s, 50% had PTCL (NOS</w:t>
      </w:r>
      <w:proofErr w:type="gramStart"/>
      <w:r w:rsidR="00EC442C" w:rsidRPr="005B38CD">
        <w:rPr>
          <w:rFonts w:ascii="Times New Roman" w:hAnsi="Times New Roman"/>
        </w:rPr>
        <w:t>);n</w:t>
      </w:r>
      <w:proofErr w:type="gramEnd"/>
      <w:r w:rsidR="00EC442C" w:rsidRPr="005B38CD">
        <w:rPr>
          <w:rFonts w:ascii="Times New Roman" w:hAnsi="Times New Roman"/>
        </w:rPr>
        <w:t>=5, 30% had ALCL ; n=3 and 10 % each had cutaneous type and subcutaneous panniculitis type lymphomas. Three</w:t>
      </w:r>
      <w:r w:rsidR="005B38CD" w:rsidRPr="005B38CD">
        <w:rPr>
          <w:rFonts w:ascii="Times New Roman" w:hAnsi="Times New Roman"/>
        </w:rPr>
        <w:t xml:space="preserve">, </w:t>
      </w:r>
      <w:proofErr w:type="gramStart"/>
      <w:r w:rsidR="005B38CD" w:rsidRPr="005B38CD">
        <w:rPr>
          <w:rFonts w:ascii="Times New Roman" w:hAnsi="Times New Roman"/>
        </w:rPr>
        <w:t>19 ,</w:t>
      </w:r>
      <w:proofErr w:type="gramEnd"/>
      <w:r w:rsidR="005B38CD" w:rsidRPr="005B38CD">
        <w:rPr>
          <w:rFonts w:ascii="Times New Roman" w:hAnsi="Times New Roman"/>
        </w:rPr>
        <w:t xml:space="preserve"> 28 and 23</w:t>
      </w:r>
      <w:r w:rsidR="00EC442C" w:rsidRPr="005B38CD">
        <w:rPr>
          <w:rFonts w:ascii="Times New Roman" w:hAnsi="Times New Roman"/>
        </w:rPr>
        <w:t xml:space="preserve"> patients had an </w:t>
      </w:r>
      <w:proofErr w:type="spellStart"/>
      <w:r w:rsidR="00EC442C" w:rsidRPr="005B38CD">
        <w:rPr>
          <w:rFonts w:ascii="Times New Roman" w:hAnsi="Times New Roman"/>
        </w:rPr>
        <w:t>ann</w:t>
      </w:r>
      <w:proofErr w:type="spellEnd"/>
      <w:r w:rsidR="00EC442C" w:rsidRPr="005B38CD">
        <w:rPr>
          <w:rFonts w:ascii="Times New Roman" w:hAnsi="Times New Roman"/>
        </w:rPr>
        <w:t>- arbor stage I,</w:t>
      </w:r>
      <w:r w:rsidR="005B38CD" w:rsidRPr="005B38CD">
        <w:rPr>
          <w:rFonts w:ascii="Times New Roman" w:hAnsi="Times New Roman"/>
        </w:rPr>
        <w:t xml:space="preserve"> II, III, IV</w:t>
      </w:r>
      <w:r w:rsidR="00EC442C" w:rsidRPr="005B38CD">
        <w:rPr>
          <w:rFonts w:ascii="Times New Roman" w:hAnsi="Times New Roman"/>
        </w:rPr>
        <w:t xml:space="preserve"> respectively while in 12 patients </w:t>
      </w:r>
      <w:proofErr w:type="spellStart"/>
      <w:r w:rsidR="00EC442C" w:rsidRPr="005B38CD">
        <w:rPr>
          <w:rFonts w:ascii="Times New Roman" w:hAnsi="Times New Roman"/>
        </w:rPr>
        <w:t>ann</w:t>
      </w:r>
      <w:proofErr w:type="spellEnd"/>
      <w:r w:rsidR="00EC442C" w:rsidRPr="005B38CD">
        <w:rPr>
          <w:rFonts w:ascii="Times New Roman" w:hAnsi="Times New Roman"/>
        </w:rPr>
        <w:t xml:space="preserve">- arbor stage was undetermined. Forty percent (n=34) patients presented with B symptoms. Eighteen patients (21%) were transplanted in first remission (CR), while 41 patients (48.2%) were transplanted in later CR. Sixty-five (76.5%) patients had recurrent disease. More than half of our patients (46/85; 54%) were classified into intermediate /poor prognostic risk groups. At a median follow up of 33 months of surviving patients, 55 </w:t>
      </w:r>
      <w:r w:rsidR="00EC442C" w:rsidRPr="005B38CD">
        <w:rPr>
          <w:rFonts w:ascii="Times New Roman" w:hAnsi="Times New Roman" w:cstheme="minorHAnsi"/>
        </w:rPr>
        <w:t>±</w:t>
      </w:r>
      <w:r w:rsidR="00EC442C" w:rsidRPr="005B38CD">
        <w:rPr>
          <w:rFonts w:ascii="Times New Roman" w:hAnsi="Times New Roman"/>
        </w:rPr>
        <w:t xml:space="preserve"> 8.3% of patients have an </w:t>
      </w:r>
      <w:r w:rsidR="00EC442C" w:rsidRPr="005B38CD">
        <w:rPr>
          <w:rFonts w:ascii="Times New Roman" w:hAnsi="Times New Roman"/>
        </w:rPr>
        <w:t>OS,</w:t>
      </w:r>
      <w:r w:rsidR="00EC442C" w:rsidRPr="005B38CD">
        <w:rPr>
          <w:rFonts w:ascii="Times New Roman" w:hAnsi="Times New Roman"/>
        </w:rPr>
        <w:t xml:space="preserve"> while 44.7 </w:t>
      </w:r>
      <w:r w:rsidR="00EC442C" w:rsidRPr="005B38CD">
        <w:rPr>
          <w:rFonts w:ascii="Times New Roman" w:hAnsi="Times New Roman" w:cstheme="minorHAnsi"/>
        </w:rPr>
        <w:t>±</w:t>
      </w:r>
      <w:r w:rsidR="00EC442C" w:rsidRPr="005B38CD">
        <w:rPr>
          <w:rFonts w:ascii="Times New Roman" w:hAnsi="Times New Roman"/>
        </w:rPr>
        <w:t xml:space="preserve"> 8% patients have an EFS. Fifty-nine patients achieved CR post ASCT. Relapse rate post ASCT was 30.6% (n=26</w:t>
      </w:r>
      <w:proofErr w:type="gramStart"/>
      <w:r w:rsidR="00EC442C" w:rsidRPr="005B38CD">
        <w:rPr>
          <w:rFonts w:ascii="Times New Roman" w:hAnsi="Times New Roman"/>
        </w:rPr>
        <w:t>) .</w:t>
      </w:r>
      <w:proofErr w:type="gramEnd"/>
      <w:r w:rsidR="00EC442C" w:rsidRPr="005B38CD">
        <w:rPr>
          <w:rFonts w:ascii="Times New Roman" w:hAnsi="Times New Roman"/>
        </w:rPr>
        <w:t xml:space="preserve"> On univariate analysis, type of lymphoma (HL/NHL</w:t>
      </w:r>
      <w:proofErr w:type="gramStart"/>
      <w:r w:rsidR="00EC442C" w:rsidRPr="005B38CD">
        <w:rPr>
          <w:rFonts w:ascii="Times New Roman" w:hAnsi="Times New Roman"/>
        </w:rPr>
        <w:t>) ,</w:t>
      </w:r>
      <w:proofErr w:type="gramEnd"/>
      <w:r w:rsidR="00EC442C" w:rsidRPr="005B38CD">
        <w:rPr>
          <w:rFonts w:ascii="Times New Roman" w:hAnsi="Times New Roman"/>
        </w:rPr>
        <w:t xml:space="preserve"> B symptoms at presentation ( present/ absent), sex , CR status at ASCT (yes/no) and risk group ( low or intermediate/high) predicted  OS while sex, CR status at ASCT and type of lymphoma predicted EFS. On multivariate analysis, HL or transplantation in CR and absence of B symptoms predicted OS while only </w:t>
      </w:r>
      <w:r w:rsidR="005B38CD" w:rsidRPr="005B38CD">
        <w:rPr>
          <w:rFonts w:ascii="Times New Roman" w:hAnsi="Times New Roman"/>
        </w:rPr>
        <w:t>HL</w:t>
      </w:r>
      <w:r w:rsidR="00EC442C" w:rsidRPr="005B38CD">
        <w:rPr>
          <w:rFonts w:ascii="Times New Roman" w:hAnsi="Times New Roman"/>
        </w:rPr>
        <w:t xml:space="preserve"> </w:t>
      </w:r>
      <w:r w:rsidR="00EC442C" w:rsidRPr="005B38CD">
        <w:rPr>
          <w:rFonts w:ascii="Times New Roman" w:hAnsi="Times New Roman"/>
        </w:rPr>
        <w:t>predicted EFS.</w:t>
      </w:r>
      <w:r w:rsidR="00EC442C" w:rsidRPr="005B38CD">
        <w:rPr>
          <w:rFonts w:ascii="Times New Roman" w:hAnsi="Times New Roman"/>
        </w:rPr>
        <w:t xml:space="preserve"> </w:t>
      </w:r>
      <w:r w:rsidRPr="005B38CD">
        <w:rPr>
          <w:rFonts w:ascii="Times New Roman" w:hAnsi="Times New Roman"/>
        </w:rPr>
        <w:t>Conclusion:</w:t>
      </w:r>
      <w:r w:rsidR="005B38CD" w:rsidRPr="005B38CD">
        <w:rPr>
          <w:rFonts w:ascii="Times New Roman" w:hAnsi="Times New Roman"/>
        </w:rPr>
        <w:t xml:space="preserve"> </w:t>
      </w:r>
      <w:r w:rsidR="00EC442C" w:rsidRPr="005B38CD">
        <w:rPr>
          <w:rFonts w:ascii="Times New Roman" w:hAnsi="Times New Roman"/>
        </w:rPr>
        <w:t>Majority of patients achieved CR post ASCT. Longer OS was seen in patients who were transplanted in CR. HL patients have better OS and EFS post ASCT.</w:t>
      </w:r>
    </w:p>
    <w:p w14:paraId="67B79C89" w14:textId="77777777" w:rsidR="00AE3E37" w:rsidRDefault="00A9710C">
      <w:pPr>
        <w:pStyle w:val="Heading3"/>
        <w:spacing w:before="74"/>
        <w:contextualSpacing/>
      </w:pPr>
      <w:r w:rsidRPr="005B38CD">
        <w:rPr>
          <w:b w:val="0"/>
          <w:sz w:val="22"/>
          <w:szCs w:val="22"/>
        </w:rPr>
        <w:br w:type="column"/>
      </w:r>
      <w:r>
        <w:rPr>
          <w:color w:val="BF5A14"/>
        </w:rPr>
        <w:lastRenderedPageBreak/>
        <w:t>Image</w:t>
      </w:r>
    </w:p>
    <w:p w14:paraId="09FD1721" w14:textId="4D62CC29" w:rsidR="00AE3E37" w:rsidRDefault="00AE3E37">
      <w:pPr>
        <w:pStyle w:val="BodyText"/>
        <w:spacing w:before="2"/>
        <w:contextualSpacing/>
        <w:rPr>
          <w:rFonts w:ascii="Arial"/>
          <w:b/>
          <w:sz w:val="16"/>
        </w:rPr>
      </w:pPr>
    </w:p>
    <w:p w14:paraId="4D6CFAEB" w14:textId="77777777" w:rsidR="005973B9" w:rsidRDefault="005973B9" w:rsidP="005973B9">
      <w:pPr>
        <w:spacing w:line="204" w:lineRule="exact"/>
        <w:contextualSpacing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  <w:t>Recent Publications</w:t>
      </w:r>
    </w:p>
    <w:p w14:paraId="6E58F740" w14:textId="03E043EF" w:rsidR="00344F91" w:rsidRPr="00344F91" w:rsidRDefault="00344F91" w:rsidP="00A211B8">
      <w:pPr>
        <w:pStyle w:val="ListParagraph"/>
        <w:widowControl/>
        <w:numPr>
          <w:ilvl w:val="0"/>
          <w:numId w:val="3"/>
        </w:numPr>
        <w:shd w:val="clear" w:color="auto" w:fill="FFFFFF"/>
        <w:spacing w:before="0" w:line="240" w:lineRule="auto"/>
        <w:contextualSpacing/>
        <w:jc w:val="left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344F91">
        <w:rPr>
          <w:rStyle w:val="author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Agrawal N</w:t>
      </w:r>
      <w:r w:rsidRPr="00344F91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r w:rsidRPr="00344F91">
        <w:rPr>
          <w:rStyle w:val="author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Aggarwal M</w:t>
      </w:r>
      <w:r w:rsidRPr="00344F91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r w:rsidRPr="00344F91">
        <w:rPr>
          <w:rStyle w:val="author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Kapoor J</w:t>
      </w:r>
      <w:r w:rsidRPr="00344F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r w:rsidRPr="00344F91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Ahmed R</w:t>
      </w:r>
      <w:r w:rsidRPr="00344F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Shrestha A, Kaushik M, </w:t>
      </w:r>
      <w:proofErr w:type="spellStart"/>
      <w:r w:rsidRPr="00344F91">
        <w:rPr>
          <w:rFonts w:ascii="Times New Roman" w:hAnsi="Times New Roman" w:cs="Times New Roman"/>
          <w:sz w:val="24"/>
          <w:szCs w:val="24"/>
          <w:shd w:val="clear" w:color="auto" w:fill="FFFFFF"/>
        </w:rPr>
        <w:t>Bhurani</w:t>
      </w:r>
      <w:proofErr w:type="spellEnd"/>
      <w:r w:rsidRPr="00344F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D. </w:t>
      </w:r>
      <w:r w:rsidRPr="00344F91">
        <w:rPr>
          <w:rStyle w:val="articletitle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Incidence and clinical profile of tuberculosis after allogeneic stem cell transplantation</w:t>
      </w:r>
      <w:r w:rsidRPr="00344F91">
        <w:rPr>
          <w:rFonts w:ascii="Times New Roman" w:hAnsi="Times New Roman" w:cs="Times New Roman"/>
          <w:sz w:val="24"/>
          <w:szCs w:val="24"/>
          <w:shd w:val="clear" w:color="auto" w:fill="FFFFFF"/>
        </w:rPr>
        <w:t>. </w:t>
      </w:r>
      <w:proofErr w:type="spellStart"/>
      <w:r w:rsidRPr="00344F91">
        <w:rPr>
          <w:rStyle w:val="journaltitle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Transpl</w:t>
      </w:r>
      <w:proofErr w:type="spellEnd"/>
      <w:r w:rsidRPr="00344F91">
        <w:rPr>
          <w:rStyle w:val="journaltitle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 xml:space="preserve"> Infect Dis</w:t>
      </w:r>
      <w:r w:rsidRPr="00344F91">
        <w:rPr>
          <w:rFonts w:ascii="Times New Roman" w:hAnsi="Times New Roman" w:cs="Times New Roman"/>
          <w:sz w:val="24"/>
          <w:szCs w:val="24"/>
          <w:shd w:val="clear" w:color="auto" w:fill="FFFFFF"/>
        </w:rPr>
        <w:t>. </w:t>
      </w:r>
      <w:r w:rsidRPr="00344F91">
        <w:rPr>
          <w:rStyle w:val="pubyear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2017</w:t>
      </w:r>
      <w:r w:rsidRPr="00344F91">
        <w:rPr>
          <w:rFonts w:ascii="Times New Roman" w:hAnsi="Times New Roman" w:cs="Times New Roman"/>
          <w:sz w:val="24"/>
          <w:szCs w:val="24"/>
          <w:shd w:val="clear" w:color="auto" w:fill="FFFFFF"/>
        </w:rPr>
        <w:t>; e12794. https://doi.org/10.1111/tid.12794</w:t>
      </w:r>
    </w:p>
    <w:p w14:paraId="39634F8C" w14:textId="06783A57" w:rsidR="005973B9" w:rsidRDefault="00344F91" w:rsidP="00344F91">
      <w:pPr>
        <w:pStyle w:val="ListParagraph"/>
        <w:widowControl/>
        <w:numPr>
          <w:ilvl w:val="0"/>
          <w:numId w:val="3"/>
        </w:numPr>
        <w:shd w:val="clear" w:color="auto" w:fill="FFFFFF"/>
        <w:spacing w:before="0" w:line="240" w:lineRule="auto"/>
        <w:contextualSpacing/>
        <w:jc w:val="left"/>
        <w:rPr>
          <w:sz w:val="18"/>
        </w:rPr>
      </w:pPr>
      <w:r w:rsidRPr="004B365D">
        <w:rPr>
          <w:rFonts w:ascii="Times New Roman" w:eastAsia="Times New Roman" w:hAnsi="Times New Roman" w:cs="Times New Roman"/>
          <w:b/>
          <w:spacing w:val="2"/>
          <w:kern w:val="36"/>
          <w:sz w:val="24"/>
          <w:szCs w:val="24"/>
          <w:lang w:val="en" w:eastAsia="en-IN"/>
        </w:rPr>
        <w:t>Ahmed R</w:t>
      </w:r>
      <w:r w:rsidRPr="004D611A">
        <w:rPr>
          <w:rFonts w:ascii="Times New Roman" w:eastAsia="Times New Roman" w:hAnsi="Times New Roman" w:cs="Times New Roman"/>
          <w:spacing w:val="2"/>
          <w:kern w:val="36"/>
          <w:sz w:val="24"/>
          <w:szCs w:val="24"/>
          <w:lang w:val="en" w:eastAsia="en-IN"/>
        </w:rPr>
        <w:t xml:space="preserve">, Kapoor J, Agrawal N, </w:t>
      </w:r>
      <w:proofErr w:type="spellStart"/>
      <w:r w:rsidRPr="004D611A">
        <w:rPr>
          <w:rFonts w:ascii="Times New Roman" w:eastAsia="Times New Roman" w:hAnsi="Times New Roman" w:cs="Times New Roman"/>
          <w:spacing w:val="2"/>
          <w:kern w:val="36"/>
          <w:sz w:val="24"/>
          <w:szCs w:val="24"/>
          <w:lang w:val="en" w:eastAsia="en-IN"/>
        </w:rPr>
        <w:t>Verma</w:t>
      </w:r>
      <w:proofErr w:type="spellEnd"/>
      <w:r w:rsidRPr="004D611A">
        <w:rPr>
          <w:rFonts w:ascii="Times New Roman" w:eastAsia="Times New Roman" w:hAnsi="Times New Roman" w:cs="Times New Roman"/>
          <w:spacing w:val="2"/>
          <w:kern w:val="36"/>
          <w:sz w:val="24"/>
          <w:szCs w:val="24"/>
          <w:lang w:val="en" w:eastAsia="en-IN"/>
        </w:rPr>
        <w:t xml:space="preserve"> P, </w:t>
      </w:r>
      <w:proofErr w:type="spellStart"/>
      <w:r w:rsidRPr="004D611A">
        <w:rPr>
          <w:rFonts w:ascii="Times New Roman" w:eastAsia="Times New Roman" w:hAnsi="Times New Roman" w:cs="Times New Roman"/>
          <w:spacing w:val="2"/>
          <w:kern w:val="36"/>
          <w:sz w:val="24"/>
          <w:szCs w:val="24"/>
          <w:lang w:val="en" w:eastAsia="en-IN"/>
        </w:rPr>
        <w:t>Bhurani</w:t>
      </w:r>
      <w:proofErr w:type="spellEnd"/>
      <w:r w:rsidRPr="004D611A">
        <w:rPr>
          <w:rFonts w:ascii="Times New Roman" w:eastAsia="Times New Roman" w:hAnsi="Times New Roman" w:cs="Times New Roman"/>
          <w:spacing w:val="2"/>
          <w:kern w:val="36"/>
          <w:sz w:val="24"/>
          <w:szCs w:val="24"/>
          <w:lang w:val="en" w:eastAsia="en-IN"/>
        </w:rPr>
        <w:t xml:space="preserve"> D. Ibrutinib to Allogenic Stem Cell Transplant in a Case of Refractory Mantle Cell Lymphoma. Indian Journal of Hematology and Blood Transfusion. 2017:1-2.</w:t>
      </w:r>
    </w:p>
    <w:p w14:paraId="31EF7019" w14:textId="77777777" w:rsidR="005973B9" w:rsidRDefault="005973B9" w:rsidP="005973B9">
      <w:pPr>
        <w:pStyle w:val="BodyText"/>
        <w:spacing w:line="218" w:lineRule="exact"/>
        <w:ind w:left="383"/>
        <w:contextualSpacing/>
        <w:rPr>
          <w:rFonts w:ascii="Calibri"/>
        </w:rPr>
      </w:pPr>
      <w:r w:rsidRPr="005973B9">
        <w:rPr>
          <w:rFonts w:ascii="Calibri"/>
        </w:rPr>
        <w:t>365: 519-530.</w:t>
      </w:r>
    </w:p>
    <w:p w14:paraId="6EFDF3DB" w14:textId="77777777" w:rsidR="00AE3E37" w:rsidRPr="008756E6" w:rsidRDefault="00AE3E37" w:rsidP="008756E6">
      <w:pPr>
        <w:tabs>
          <w:tab w:val="left" w:pos="384"/>
        </w:tabs>
        <w:ind w:right="117"/>
        <w:contextualSpacing/>
      </w:pPr>
    </w:p>
    <w:p w14:paraId="1F810A3A" w14:textId="77777777" w:rsidR="00AE3E37" w:rsidRDefault="008756E6">
      <w:pPr>
        <w:spacing w:line="200" w:lineRule="exact"/>
        <w:contextualSpacing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14:paraId="34721BAD" w14:textId="77777777" w:rsidR="00AE3E37" w:rsidRDefault="00AE3E37">
      <w:pPr>
        <w:pStyle w:val="BodyText"/>
        <w:contextualSpacing/>
        <w:rPr>
          <w:rFonts w:ascii="Calibri"/>
          <w:sz w:val="20"/>
        </w:rPr>
      </w:pPr>
    </w:p>
    <w:p w14:paraId="189C9610" w14:textId="77777777" w:rsidR="00AE3E37" w:rsidRDefault="00292ED9">
      <w:pPr>
        <w:pStyle w:val="BodyText"/>
        <w:spacing w:line="40" w:lineRule="exact"/>
        <w:ind w:left="2202"/>
        <w:contextualSpacing/>
        <w:rPr>
          <w:rFonts w:ascii="Calibri"/>
          <w:sz w:val="4"/>
        </w:rPr>
      </w:pPr>
      <w:r>
        <w:rPr>
          <w:rFonts w:ascii="Calibri"/>
          <w:noProof/>
          <w:sz w:val="4"/>
          <w:lang w:val="en-IN" w:eastAsia="en-IN"/>
        </w:rPr>
        <mc:AlternateContent>
          <mc:Choice Requires="wpg">
            <w:drawing>
              <wp:inline distT="0" distB="0" distL="0" distR="0" wp14:anchorId="7B1B2A08" wp14:editId="5C2861C7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BCC0AD8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" strokecolor="#004080" strokeweight="2pt"/>
                <w10:anchorlock/>
              </v:group>
            </w:pict>
          </mc:Fallback>
        </mc:AlternateContent>
      </w:r>
    </w:p>
    <w:p w14:paraId="7126AD8A" w14:textId="77777777" w:rsidR="008536E6" w:rsidRDefault="006B44AF" w:rsidP="008536E6">
      <w:pPr>
        <w:keepNext/>
        <w:contextualSpacing/>
        <w:rPr>
          <w:noProof/>
        </w:rPr>
      </w:pPr>
      <w:r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43BE64A" wp14:editId="1B766FCF">
                <wp:simplePos x="0" y="0"/>
                <wp:positionH relativeFrom="column">
                  <wp:posOffset>4921250</wp:posOffset>
                </wp:positionH>
                <wp:positionV relativeFrom="paragraph">
                  <wp:posOffset>62230</wp:posOffset>
                </wp:positionV>
                <wp:extent cx="1009650" cy="971550"/>
                <wp:effectExtent l="19050" t="19050" r="19050" b="19050"/>
                <wp:wrapNone/>
                <wp:docPr id="6" name="Rounded 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09650" cy="9715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9BBB59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67156EC5" w14:textId="37AB6473" w:rsidR="006B44AF" w:rsidRPr="006B44AF" w:rsidRDefault="008536E6" w:rsidP="006B44AF">
                            <w:pPr>
                              <w:pStyle w:val="NoSpacing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bookmarkStart w:id="1" w:name="_Hlk505001594"/>
                            <w:bookmarkEnd w:id="1"/>
                            <w:r w:rsidRPr="00D67ACE">
                              <w:rPr>
                                <w:b/>
                                <w:noProof/>
                                <w:color w:val="0000FF"/>
                                <w:lang w:val="en-IN"/>
                              </w:rPr>
                              <w:drawing>
                                <wp:inline distT="0" distB="0" distL="0" distR="0" wp14:anchorId="044F1BE5" wp14:editId="043D579A">
                                  <wp:extent cx="704215" cy="771012"/>
                                  <wp:effectExtent l="0" t="0" r="635" b="0"/>
                                  <wp:docPr id="4" name="Picture 4" descr="RGCIRC-Delhi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 descr="RGCIRC-Delhi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16546" cy="784513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43BE64A" id="Rounded Rectangle 6" o:spid="_x0000_s1026" style="position:absolute;margin-left:387.5pt;margin-top:4.9pt;width:79.5pt;height:76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" strokecolor="#9bbb59" strokeweight="2.5pt">
                <v:shadow color="#868686"/>
                <v:textbox>
                  <w:txbxContent>
                    <w:p w14:paraId="67156EC5" w14:textId="37AB6473" w:rsidR="006B44AF" w:rsidRPr="006B44AF" w:rsidRDefault="008536E6" w:rsidP="006B44AF">
                      <w:pPr>
                        <w:pStyle w:val="NoSpacing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bookmarkStart w:id="2" w:name="_Hlk505001594"/>
                      <w:bookmarkEnd w:id="2"/>
                      <w:r w:rsidRPr="00D67ACE">
                        <w:rPr>
                          <w:b/>
                          <w:noProof/>
                          <w:color w:val="0000FF"/>
                          <w:lang w:val="en-IN"/>
                        </w:rPr>
                        <w:drawing>
                          <wp:inline distT="0" distB="0" distL="0" distR="0" wp14:anchorId="044F1BE5" wp14:editId="043D579A">
                            <wp:extent cx="704215" cy="771012"/>
                            <wp:effectExtent l="0" t="0" r="635" b="0"/>
                            <wp:docPr id="4" name="Picture 4" descr="RGCIRC-Delhi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 descr="RGCIRC-Delhi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716546" cy="784513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oundrect>
            </w:pict>
          </mc:Fallback>
        </mc:AlternateContent>
      </w:r>
      <w:r w:rsidR="008756E6">
        <w:rPr>
          <w:noProof/>
        </w:rPr>
        <w:t xml:space="preserve">    </w:t>
      </w:r>
      <w:r w:rsidR="008536E6" w:rsidRPr="00C47E29">
        <w:rPr>
          <w:rFonts w:eastAsia="MS PGothic"/>
          <w:b/>
          <w:noProof/>
          <w:color w:val="000000"/>
          <w:sz w:val="28"/>
          <w:szCs w:val="28"/>
          <w:lang w:val="en-IN" w:eastAsia="en-IN"/>
        </w:rPr>
        <w:drawing>
          <wp:inline distT="0" distB="0" distL="0" distR="0" wp14:anchorId="4B627B21" wp14:editId="577475A7">
            <wp:extent cx="1228725" cy="1238250"/>
            <wp:effectExtent l="0" t="0" r="9525" b="0"/>
            <wp:docPr id="2" name="Picture 2" descr="rayazsi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rayazsir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8725" cy="1238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BB390D" w14:textId="29AC290C" w:rsidR="00AE3E37" w:rsidRDefault="00A9710C" w:rsidP="008536E6">
      <w:pPr>
        <w:keepNext/>
        <w:contextualSpacing/>
        <w:rPr>
          <w:rFonts w:ascii="Arial"/>
        </w:rPr>
      </w:pPr>
      <w:r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</w:t>
      </w:r>
    </w:p>
    <w:p w14:paraId="33482B39" w14:textId="2F26768F" w:rsidR="008536E6" w:rsidRPr="00B03DB8" w:rsidRDefault="008536E6" w:rsidP="008536E6">
      <w:pPr>
        <w:shd w:val="clear" w:color="auto" w:fill="FFFFFF"/>
        <w:spacing w:line="270" w:lineRule="atLeast"/>
        <w:jc w:val="both"/>
      </w:pPr>
      <w:r w:rsidRPr="004967DB">
        <w:t xml:space="preserve">Dr. </w:t>
      </w:r>
      <w:proofErr w:type="spellStart"/>
      <w:r w:rsidRPr="004967DB">
        <w:t>Rayaz</w:t>
      </w:r>
      <w:proofErr w:type="spellEnd"/>
      <w:r w:rsidRPr="004967DB">
        <w:t xml:space="preserve"> Ahmed has obtained his DM in Clinical Hematology fro</w:t>
      </w:r>
      <w:r>
        <w:t>m CMC Vellore and worked as an Associate P</w:t>
      </w:r>
      <w:r w:rsidRPr="004967DB">
        <w:t xml:space="preserve">rofessor in </w:t>
      </w:r>
      <w:proofErr w:type="spellStart"/>
      <w:r w:rsidRPr="004967DB">
        <w:t>Hemato</w:t>
      </w:r>
      <w:proofErr w:type="spellEnd"/>
      <w:r w:rsidRPr="004967DB">
        <w:t xml:space="preserve"> Oncology Unit of CMC Vellore during a period of 2010-2013. He is currently working as the Consultant in </w:t>
      </w:r>
      <w:proofErr w:type="spellStart"/>
      <w:r w:rsidRPr="004967DB">
        <w:t>Hemato</w:t>
      </w:r>
      <w:proofErr w:type="spellEnd"/>
      <w:r w:rsidRPr="004967DB">
        <w:t xml:space="preserve">-Oncology Unit at Rajiv Gandhi Cancer Institute &amp; Research </w:t>
      </w:r>
      <w:proofErr w:type="spellStart"/>
      <w:proofErr w:type="gramStart"/>
      <w:r w:rsidRPr="004967DB">
        <w:t>Centre,New</w:t>
      </w:r>
      <w:proofErr w:type="spellEnd"/>
      <w:proofErr w:type="gramEnd"/>
      <w:r w:rsidRPr="004967DB">
        <w:t xml:space="preserve"> Delhi, India. </w:t>
      </w:r>
      <w:r w:rsidRPr="00891A4F">
        <w:rPr>
          <w:rFonts w:eastAsia="Times New Roman"/>
          <w:color w:val="000000"/>
        </w:rPr>
        <w:t>His areas of interest include bone marrow transplant / stem cell transplant, aplastic anemia, thalas</w:t>
      </w:r>
      <w:r w:rsidRPr="004967DB">
        <w:rPr>
          <w:rFonts w:eastAsia="Times New Roman"/>
          <w:color w:val="000000"/>
        </w:rPr>
        <w:t>s</w:t>
      </w:r>
      <w:r w:rsidRPr="00891A4F">
        <w:rPr>
          <w:rFonts w:eastAsia="Times New Roman"/>
          <w:color w:val="000000"/>
        </w:rPr>
        <w:t>emia, sickle cell anemia, MDS, myeloma, lymphoma and acute and chronic leukemias.</w:t>
      </w:r>
      <w:r>
        <w:t xml:space="preserve"> He has published </w:t>
      </w:r>
      <w:r>
        <w:t>24</w:t>
      </w:r>
      <w:r w:rsidRPr="004967DB">
        <w:t xml:space="preserve"> papers in national and international jour</w:t>
      </w:r>
      <w:r>
        <w:t>nals.</w:t>
      </w:r>
    </w:p>
    <w:p w14:paraId="7BDF1779" w14:textId="276A636C" w:rsidR="00AE3E37" w:rsidRDefault="00A9710C">
      <w:pPr>
        <w:spacing w:before="62"/>
        <w:ind w:left="4217" w:right="4235"/>
        <w:contextualSpacing/>
        <w:jc w:val="center"/>
        <w:rPr>
          <w:rFonts w:ascii="Arial"/>
          <w:sz w:val="14"/>
        </w:rPr>
      </w:pPr>
      <w:r>
        <w:rPr>
          <w:rFonts w:ascii="Arial"/>
          <w:sz w:val="14"/>
        </w:rPr>
        <w:t>Email:</w:t>
      </w:r>
      <w:hyperlink r:id="rId11" w:history="1">
        <w:r w:rsidR="008536E6" w:rsidRPr="00571221">
          <w:rPr>
            <w:rStyle w:val="Hyperlink"/>
            <w:rFonts w:ascii="Arial"/>
            <w:sz w:val="14"/>
          </w:rPr>
          <w:t>rayaz1413@rediffmail.com</w:t>
        </w:r>
      </w:hyperlink>
    </w:p>
    <w:p w14:paraId="38946735" w14:textId="77777777" w:rsidR="00AE3E37" w:rsidRDefault="00292ED9">
      <w:pPr>
        <w:pStyle w:val="BodyText"/>
        <w:spacing w:before="2"/>
        <w:contextualSpacing/>
        <w:rPr>
          <w:rFonts w:ascii="Arial"/>
          <w:sz w:val="19"/>
        </w:rPr>
      </w:pPr>
      <w:r>
        <w:rPr>
          <w:noProof/>
          <w:lang w:val="en-IN" w:eastAsia="en-IN"/>
        </w:rPr>
        <mc:AlternateContent>
          <mc:Choice Requires="wps">
            <w:drawing>
              <wp:anchor distT="0" distB="0" distL="0" distR="0" simplePos="0" relativeHeight="251656192" behindDoc="0" locked="0" layoutInCell="1" allowOverlap="1" wp14:anchorId="296A596F" wp14:editId="6FF5D309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9189627" id="Line 3" o:spid="_x0000_s1026" style="position:absolute;z-index: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14:paraId="3048259C" w14:textId="77777777" w:rsidR="00AE3E37" w:rsidRDefault="00AE3E37">
      <w:pPr>
        <w:pStyle w:val="BodyText"/>
        <w:contextualSpacing/>
        <w:rPr>
          <w:rFonts w:ascii="Arial"/>
          <w:sz w:val="20"/>
        </w:rPr>
      </w:pPr>
    </w:p>
    <w:p w14:paraId="5AD7A4D7" w14:textId="77777777" w:rsidR="00AE3E37" w:rsidRDefault="00AE3E37">
      <w:pPr>
        <w:pStyle w:val="BodyText"/>
        <w:contextualSpacing/>
        <w:rPr>
          <w:rFonts w:ascii="Arial"/>
          <w:sz w:val="20"/>
        </w:rPr>
      </w:pPr>
    </w:p>
    <w:p w14:paraId="1DDBBDC6" w14:textId="77777777" w:rsidR="00AE3E37" w:rsidRPr="00B21A57" w:rsidRDefault="00A9710C" w:rsidP="006B44AF">
      <w:pPr>
        <w:spacing w:before="39"/>
        <w:contextualSpacing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14:paraId="120C1D77" w14:textId="77777777" w:rsidR="00AE3E37" w:rsidRDefault="00AE3E37">
      <w:pPr>
        <w:contextualSpacing/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14:paraId="75D30B1C" w14:textId="77777777" w:rsidR="00AE3E37" w:rsidRDefault="00AE3E37">
      <w:pPr>
        <w:pStyle w:val="BodyText"/>
        <w:spacing w:before="3"/>
        <w:contextualSpacing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24614C5" w14:textId="77777777" w:rsidR="00236091" w:rsidRDefault="00236091">
      <w:r>
        <w:separator/>
      </w:r>
    </w:p>
  </w:endnote>
  <w:endnote w:type="continuationSeparator" w:id="0">
    <w:p w14:paraId="60E6D22F" w14:textId="77777777" w:rsidR="00236091" w:rsidRDefault="002360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w Cen MT"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53A5DA2" w14:textId="77777777" w:rsidR="00AE3E37" w:rsidRPr="002B0A93" w:rsidRDefault="002B0A93" w:rsidP="002B0A93">
    <w:pPr>
      <w:pStyle w:val="Footer"/>
      <w:jc w:val="right"/>
      <w:rPr>
        <w:rFonts w:ascii="Times New Roman" w:hAnsi="Times New Roman" w:cs="Times New Roman"/>
        <w:sz w:val="28"/>
        <w:szCs w:val="28"/>
        <w:lang w:val="en-IN"/>
      </w:rPr>
    </w:pPr>
    <w:r>
      <w:rPr>
        <w:rFonts w:ascii="Times New Roman" w:hAnsi="Times New Roman" w:cs="Times New Roman"/>
        <w:sz w:val="28"/>
        <w:szCs w:val="28"/>
        <w:lang w:val="en-IN"/>
      </w:rPr>
      <w:t xml:space="preserve">                                          </w:t>
    </w:r>
    <w:r w:rsidR="00A70853">
      <w:rPr>
        <w:rFonts w:ascii="Times New Roman" w:hAnsi="Times New Roman" w:cs="Times New Roman"/>
        <w:sz w:val="28"/>
        <w:szCs w:val="28"/>
        <w:lang w:val="en-IN"/>
      </w:rPr>
      <w:t xml:space="preserve">Clinical Oncology </w:t>
    </w:r>
    <w:r w:rsidR="00D87851">
      <w:rPr>
        <w:rFonts w:ascii="Times New Roman" w:hAnsi="Times New Roman" w:cs="Times New Roman"/>
        <w:sz w:val="28"/>
        <w:szCs w:val="28"/>
        <w:lang w:val="en-IN"/>
      </w:rPr>
      <w:t>2018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7AE3874" w14:textId="77777777" w:rsidR="00236091" w:rsidRDefault="00236091">
      <w:r>
        <w:separator/>
      </w:r>
    </w:p>
  </w:footnote>
  <w:footnote w:type="continuationSeparator" w:id="0">
    <w:p w14:paraId="53EBF515" w14:textId="77777777" w:rsidR="00236091" w:rsidRDefault="0023609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D718BE3" w14:textId="77777777" w:rsidR="00AE3E37" w:rsidRPr="00C80461" w:rsidRDefault="008A0AA4" w:rsidP="00C80461">
    <w:pPr>
      <w:pStyle w:val="Header"/>
    </w:pPr>
    <w:r>
      <w:rPr>
        <w:noProof/>
      </w:rPr>
      <w:drawing>
        <wp:inline distT="0" distB="0" distL="0" distR="0" wp14:anchorId="7181B83D" wp14:editId="1885FBB1">
          <wp:extent cx="6772275" cy="993351"/>
          <wp:effectExtent l="0" t="0" r="0" b="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Clinical Oncology 2018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835078" cy="100256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abstractNum w:abstractNumId="2" w15:restartNumberingAfterBreak="0">
    <w:nsid w:val="5C531B51"/>
    <w:multiLevelType w:val="hybridMultilevel"/>
    <w:tmpl w:val="3612BFA4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3E37"/>
    <w:rsid w:val="00012E28"/>
    <w:rsid w:val="00013F29"/>
    <w:rsid w:val="0004444B"/>
    <w:rsid w:val="000D2BFE"/>
    <w:rsid w:val="000E2911"/>
    <w:rsid w:val="001263DF"/>
    <w:rsid w:val="00236091"/>
    <w:rsid w:val="00273C63"/>
    <w:rsid w:val="00292ED9"/>
    <w:rsid w:val="002B0A93"/>
    <w:rsid w:val="00344F91"/>
    <w:rsid w:val="00365159"/>
    <w:rsid w:val="00404E5B"/>
    <w:rsid w:val="00414F7B"/>
    <w:rsid w:val="0042163B"/>
    <w:rsid w:val="004355DC"/>
    <w:rsid w:val="004503EC"/>
    <w:rsid w:val="004749B4"/>
    <w:rsid w:val="004905E7"/>
    <w:rsid w:val="00494130"/>
    <w:rsid w:val="004D2813"/>
    <w:rsid w:val="004F3523"/>
    <w:rsid w:val="005973B9"/>
    <w:rsid w:val="005B38CD"/>
    <w:rsid w:val="005B3A56"/>
    <w:rsid w:val="006060CE"/>
    <w:rsid w:val="006272D5"/>
    <w:rsid w:val="00627B72"/>
    <w:rsid w:val="0063497F"/>
    <w:rsid w:val="006A67A8"/>
    <w:rsid w:val="006B44AF"/>
    <w:rsid w:val="006C6ECD"/>
    <w:rsid w:val="006E3247"/>
    <w:rsid w:val="00845804"/>
    <w:rsid w:val="008536E6"/>
    <w:rsid w:val="00853E1F"/>
    <w:rsid w:val="00872A5C"/>
    <w:rsid w:val="00873DF0"/>
    <w:rsid w:val="008756E6"/>
    <w:rsid w:val="008A0AA4"/>
    <w:rsid w:val="009B2D44"/>
    <w:rsid w:val="009C299F"/>
    <w:rsid w:val="00A07E82"/>
    <w:rsid w:val="00A70853"/>
    <w:rsid w:val="00A9710C"/>
    <w:rsid w:val="00AE3E37"/>
    <w:rsid w:val="00B179F3"/>
    <w:rsid w:val="00B21A57"/>
    <w:rsid w:val="00B31BA6"/>
    <w:rsid w:val="00B52666"/>
    <w:rsid w:val="00B6541A"/>
    <w:rsid w:val="00B812D1"/>
    <w:rsid w:val="00C33602"/>
    <w:rsid w:val="00C80461"/>
    <w:rsid w:val="00CD6F55"/>
    <w:rsid w:val="00D87851"/>
    <w:rsid w:val="00DE3104"/>
    <w:rsid w:val="00E22960"/>
    <w:rsid w:val="00E354CE"/>
    <w:rsid w:val="00EC442C"/>
    <w:rsid w:val="00F72EEA"/>
    <w:rsid w:val="00F84C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C9A37AF"/>
  <w15:docId w15:val="{34262C78-7FB4-48AD-BB8B-AFBAB84F8F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34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paragraph" w:styleId="NoSpacing">
    <w:name w:val="No Spacing"/>
    <w:uiPriority w:val="1"/>
    <w:qFormat/>
    <w:rsid w:val="006B44AF"/>
    <w:rPr>
      <w:rFonts w:ascii="Tw Cen MT" w:eastAsia="Tw Cen MT" w:hAnsi="Tw Cen MT" w:cs="Tw Cen MT"/>
    </w:rPr>
  </w:style>
  <w:style w:type="character" w:customStyle="1" w:styleId="author">
    <w:name w:val="author"/>
    <w:basedOn w:val="DefaultParagraphFont"/>
    <w:rsid w:val="00344F91"/>
  </w:style>
  <w:style w:type="character" w:customStyle="1" w:styleId="articletitle">
    <w:name w:val="articletitle"/>
    <w:basedOn w:val="DefaultParagraphFont"/>
    <w:rsid w:val="00344F91"/>
  </w:style>
  <w:style w:type="character" w:customStyle="1" w:styleId="journaltitle">
    <w:name w:val="journaltitle"/>
    <w:basedOn w:val="DefaultParagraphFont"/>
    <w:rsid w:val="00344F91"/>
  </w:style>
  <w:style w:type="character" w:customStyle="1" w:styleId="pubyear">
    <w:name w:val="pubyear"/>
    <w:basedOn w:val="DefaultParagraphFont"/>
    <w:rsid w:val="00344F91"/>
  </w:style>
  <w:style w:type="character" w:styleId="UnresolvedMention">
    <w:name w:val="Unresolved Mention"/>
    <w:basedOn w:val="DefaultParagraphFont"/>
    <w:uiPriority w:val="99"/>
    <w:semiHidden/>
    <w:unhideWhenUsed/>
    <w:rsid w:val="008536E6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rayaz1413@rediffmail.com" TargetMode="External"/><Relationship Id="rId5" Type="http://schemas.openxmlformats.org/officeDocument/2006/relationships/footnotes" Target="footnotes.xml"/><Relationship Id="rId10" Type="http://schemas.openxmlformats.org/officeDocument/2006/relationships/image" Target="media/image3.jpeg"/><Relationship Id="rId4" Type="http://schemas.openxmlformats.org/officeDocument/2006/relationships/webSettings" Target="webSettings.xml"/><Relationship Id="rId9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603</Words>
  <Characters>3443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Jyotsna Kapoor</cp:lastModifiedBy>
  <cp:revision>2</cp:revision>
  <dcterms:created xsi:type="dcterms:W3CDTF">2018-01-29T09:38:00Z</dcterms:created>
  <dcterms:modified xsi:type="dcterms:W3CDTF">2018-01-29T09:38:00Z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