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7EF" w:rsidRPr="003E6186" w:rsidRDefault="001D73BE" w:rsidP="00F527C9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 w:rsidRPr="003E6186">
        <w:rPr>
          <w:rFonts w:ascii="Arial" w:hAnsi="Arial" w:cs="Arial"/>
          <w:b/>
        </w:rPr>
        <w:t xml:space="preserve">Targeting </w:t>
      </w:r>
      <w:r w:rsidRPr="003E6186">
        <w:rPr>
          <w:rFonts w:ascii="Arial" w:hAnsi="Arial" w:cs="Arial"/>
          <w:b/>
          <w:color w:val="000000" w:themeColor="text1"/>
          <w:shd w:val="clear" w:color="auto" w:fill="FFFFFF"/>
        </w:rPr>
        <w:t>prote</w:t>
      </w:r>
      <w:r w:rsidR="00156FC0">
        <w:rPr>
          <w:rFonts w:ascii="Arial" w:hAnsi="Arial" w:cs="Arial"/>
          <w:b/>
          <w:color w:val="000000" w:themeColor="text1"/>
          <w:shd w:val="clear" w:color="auto" w:fill="FFFFFF"/>
        </w:rPr>
        <w:t xml:space="preserve">in phosphatase </w:t>
      </w:r>
      <w:proofErr w:type="spellStart"/>
      <w:r w:rsidR="00156FC0">
        <w:rPr>
          <w:rFonts w:ascii="Arial" w:hAnsi="Arial" w:cs="Arial"/>
          <w:b/>
          <w:color w:val="000000" w:themeColor="text1"/>
          <w:shd w:val="clear" w:color="auto" w:fill="FFFFFF"/>
        </w:rPr>
        <w:t>methylesterase</w:t>
      </w:r>
      <w:proofErr w:type="spellEnd"/>
      <w:r w:rsidR="00156FC0">
        <w:rPr>
          <w:rFonts w:ascii="Arial" w:hAnsi="Arial" w:cs="Arial"/>
          <w:b/>
          <w:color w:val="000000" w:themeColor="text1"/>
          <w:shd w:val="clear" w:color="auto" w:fill="FFFFFF"/>
        </w:rPr>
        <w:t xml:space="preserve"> 1</w:t>
      </w:r>
      <w:r w:rsidR="00156FC0">
        <w:rPr>
          <w:rFonts w:ascii="Arial" w:hAnsi="Arial" w:cs="Arial" w:hint="eastAsia"/>
          <w:b/>
          <w:color w:val="000000" w:themeColor="text1"/>
          <w:shd w:val="clear" w:color="auto" w:fill="FFFFFF"/>
        </w:rPr>
        <w:t xml:space="preserve"> </w:t>
      </w:r>
      <w:r w:rsidR="00156FC0">
        <w:rPr>
          <w:rFonts w:ascii="Arial" w:hAnsi="Arial" w:cs="Arial"/>
          <w:b/>
          <w:color w:val="000000" w:themeColor="text1"/>
          <w:shd w:val="clear" w:color="auto" w:fill="FFFFFF"/>
        </w:rPr>
        <w:t xml:space="preserve">to </w:t>
      </w:r>
      <w:r w:rsidRPr="003E6186">
        <w:rPr>
          <w:rFonts w:ascii="Arial" w:hAnsi="Arial" w:cs="Arial"/>
          <w:b/>
          <w:color w:val="000000" w:themeColor="text1"/>
          <w:shd w:val="clear" w:color="auto" w:fill="FFFFFF"/>
        </w:rPr>
        <w:t xml:space="preserve">induce apoptosis in </w:t>
      </w:r>
      <w:r w:rsidR="000B2D3E">
        <w:rPr>
          <w:rFonts w:ascii="Arial" w:hAnsi="Arial" w:cs="Arial" w:hint="eastAsia"/>
          <w:b/>
          <w:color w:val="000000" w:themeColor="text1"/>
          <w:shd w:val="clear" w:color="auto" w:fill="FFFFFF"/>
        </w:rPr>
        <w:t>NSCLC</w:t>
      </w:r>
      <w:r w:rsidRPr="003E6186">
        <w:rPr>
          <w:rFonts w:ascii="Arial" w:hAnsi="Arial" w:cs="Arial"/>
          <w:b/>
          <w:color w:val="000000" w:themeColor="text1"/>
          <w:shd w:val="clear" w:color="auto" w:fill="FFFFFF"/>
        </w:rPr>
        <w:t xml:space="preserve"> cells through </w:t>
      </w:r>
      <w:r w:rsidRPr="003E6186">
        <w:rPr>
          <w:rFonts w:ascii="Arial" w:eastAsia="MinionPro-Regular" w:hAnsi="Arial" w:cs="Arial"/>
          <w:b/>
          <w:kern w:val="0"/>
        </w:rPr>
        <w:t xml:space="preserve">its </w:t>
      </w:r>
      <w:proofErr w:type="spellStart"/>
      <w:r w:rsidRPr="003E6186">
        <w:rPr>
          <w:rFonts w:ascii="Arial" w:eastAsia="MinionPro-Regular" w:hAnsi="Arial" w:cs="Arial"/>
          <w:b/>
          <w:kern w:val="0"/>
        </w:rPr>
        <w:t>ubiquitylation</w:t>
      </w:r>
      <w:proofErr w:type="spellEnd"/>
      <w:r w:rsidRPr="003E6186">
        <w:rPr>
          <w:rFonts w:ascii="Arial" w:eastAsia="MinionPro-Regular" w:hAnsi="Arial" w:cs="Arial"/>
          <w:b/>
          <w:kern w:val="0"/>
        </w:rPr>
        <w:t xml:space="preserve"> and </w:t>
      </w:r>
      <w:proofErr w:type="spellStart"/>
      <w:r w:rsidRPr="003E6186">
        <w:rPr>
          <w:rFonts w:ascii="Arial" w:eastAsia="MinionPro-Regular" w:hAnsi="Arial" w:cs="Arial"/>
          <w:b/>
          <w:kern w:val="0"/>
        </w:rPr>
        <w:t>proteasomal</w:t>
      </w:r>
      <w:proofErr w:type="spellEnd"/>
      <w:r w:rsidR="00F527C9" w:rsidRPr="003E6186">
        <w:rPr>
          <w:rFonts w:ascii="Arial" w:eastAsia="MinionPro-Regular" w:hAnsi="Arial" w:cs="Arial"/>
          <w:b/>
          <w:kern w:val="0"/>
        </w:rPr>
        <w:t xml:space="preserve"> </w:t>
      </w:r>
      <w:r w:rsidR="00F527C9" w:rsidRPr="003E6186">
        <w:rPr>
          <w:rStyle w:val="a3"/>
          <w:rFonts w:ascii="Arial" w:hAnsi="Arial" w:cs="Arial"/>
          <w:b/>
          <w:i w:val="0"/>
          <w:iCs w:val="0"/>
          <w:color w:val="000000" w:themeColor="text1"/>
          <w:shd w:val="clear" w:color="auto" w:fill="FFFFFF"/>
        </w:rPr>
        <w:t>degradation</w:t>
      </w:r>
    </w:p>
    <w:p w:rsidR="001D73BE" w:rsidRPr="003E6186" w:rsidRDefault="001D73BE" w:rsidP="001D73BE">
      <w:pPr>
        <w:rPr>
          <w:rFonts w:ascii="Arial" w:hAnsi="Arial" w:cs="Arial"/>
          <w:b/>
        </w:rPr>
      </w:pPr>
    </w:p>
    <w:p w:rsidR="00746C3E" w:rsidRPr="003E6186" w:rsidRDefault="006A6552" w:rsidP="00746C3E">
      <w:pPr>
        <w:rPr>
          <w:rFonts w:ascii="Arial" w:hAnsi="Arial" w:cs="Arial"/>
          <w:i/>
          <w:color w:val="000000"/>
          <w:shd w:val="clear" w:color="auto" w:fill="FFFFFF"/>
        </w:rPr>
      </w:pPr>
      <w:r w:rsidRPr="003E6186">
        <w:rPr>
          <w:rFonts w:ascii="Arial" w:hAnsi="Arial" w:cs="Arial"/>
          <w:i/>
          <w:color w:val="222222"/>
          <w:shd w:val="clear" w:color="auto" w:fill="FFFFFF"/>
        </w:rPr>
        <w:t xml:space="preserve">YEN WEI-LIN, LU CHIA-JUNG </w:t>
      </w:r>
      <w:r w:rsidR="00746C3E" w:rsidRPr="003E6186">
        <w:rPr>
          <w:rFonts w:ascii="Arial" w:hAnsi="Arial" w:cs="Arial"/>
          <w:i/>
          <w:color w:val="000000"/>
          <w:shd w:val="clear" w:color="auto" w:fill="FFFFFF"/>
        </w:rPr>
        <w:t xml:space="preserve">and </w:t>
      </w:r>
      <w:r w:rsidRPr="003E6186">
        <w:rPr>
          <w:rFonts w:ascii="Arial" w:hAnsi="Arial" w:cs="Arial"/>
          <w:bCs/>
          <w:i/>
          <w:color w:val="000000"/>
          <w:shd w:val="clear" w:color="auto" w:fill="FFFFFF"/>
        </w:rPr>
        <w:t>CHAO</w:t>
      </w:r>
      <w:r w:rsidR="00746C3E" w:rsidRPr="003E6186">
        <w:rPr>
          <w:rFonts w:ascii="Arial" w:hAnsi="Arial" w:cs="Arial"/>
          <w:bCs/>
          <w:i/>
          <w:color w:val="000000"/>
          <w:shd w:val="clear" w:color="auto" w:fill="FFFFFF"/>
        </w:rPr>
        <w:t xml:space="preserve"> T</w:t>
      </w:r>
      <w:r w:rsidRPr="003E6186">
        <w:rPr>
          <w:rFonts w:ascii="Arial" w:hAnsi="Arial" w:cs="Arial"/>
          <w:bCs/>
          <w:i/>
          <w:color w:val="000000"/>
          <w:shd w:val="clear" w:color="auto" w:fill="FFFFFF"/>
        </w:rPr>
        <w:t>ING-</w:t>
      </w:r>
      <w:r w:rsidR="00746C3E" w:rsidRPr="003E6186">
        <w:rPr>
          <w:rFonts w:ascii="Arial" w:hAnsi="Arial" w:cs="Arial"/>
          <w:bCs/>
          <w:i/>
          <w:color w:val="000000"/>
          <w:shd w:val="clear" w:color="auto" w:fill="FFFFFF"/>
        </w:rPr>
        <w:t>T</w:t>
      </w:r>
      <w:r w:rsidRPr="003E6186">
        <w:rPr>
          <w:rFonts w:ascii="Arial" w:hAnsi="Arial" w:cs="Arial"/>
          <w:bCs/>
          <w:i/>
          <w:color w:val="000000"/>
          <w:shd w:val="clear" w:color="auto" w:fill="FFFFFF"/>
        </w:rPr>
        <w:t>ING</w:t>
      </w:r>
      <w:r w:rsidR="006F4547" w:rsidRPr="003E6186">
        <w:rPr>
          <w:rFonts w:ascii="Arial" w:hAnsi="Arial" w:cs="Arial"/>
          <w:bCs/>
          <w:color w:val="000000"/>
          <w:shd w:val="clear" w:color="auto" w:fill="FFFFFF"/>
        </w:rPr>
        <w:t>*</w:t>
      </w:r>
    </w:p>
    <w:p w:rsidR="00746C3E" w:rsidRPr="00057132" w:rsidRDefault="00746C3E" w:rsidP="00746C3E">
      <w:pPr>
        <w:spacing w:line="240" w:lineRule="atLeast"/>
        <w:rPr>
          <w:rFonts w:ascii="Arial" w:hAnsi="Arial" w:cs="Arial"/>
          <w:b/>
          <w:bCs/>
          <w:color w:val="222222"/>
          <w:sz w:val="22"/>
          <w:szCs w:val="22"/>
          <w:shd w:val="clear" w:color="auto" w:fill="FFFFFF"/>
        </w:rPr>
      </w:pPr>
      <w:proofErr w:type="gramStart"/>
      <w:r w:rsidRPr="00057132">
        <w:rPr>
          <w:rFonts w:ascii="Arial" w:hAnsi="Arial" w:cs="Arial"/>
          <w:color w:val="000000"/>
          <w:sz w:val="22"/>
          <w:szCs w:val="22"/>
          <w:shd w:val="clear" w:color="auto" w:fill="FFFFFF"/>
        </w:rPr>
        <w:t>Medical Research Center, Cardinal Tien Hospital, New Taipei City, Taiwan.</w:t>
      </w:r>
      <w:proofErr w:type="gramEnd"/>
    </w:p>
    <w:p w:rsidR="00746C3E" w:rsidRPr="003E6186" w:rsidRDefault="00746C3E" w:rsidP="00746C3E">
      <w:pPr>
        <w:widowControl/>
        <w:shd w:val="clear" w:color="auto" w:fill="FFFFFF"/>
        <w:spacing w:line="240" w:lineRule="atLeast"/>
        <w:rPr>
          <w:rFonts w:ascii="Arial" w:hAnsi="Arial" w:cs="Arial"/>
          <w:color w:val="000000"/>
          <w:shd w:val="clear" w:color="auto" w:fill="FFFFFF"/>
        </w:rPr>
      </w:pPr>
    </w:p>
    <w:p w:rsidR="00746C3E" w:rsidRPr="003E6186" w:rsidRDefault="00746C3E" w:rsidP="00746C3E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kern w:val="0"/>
        </w:rPr>
      </w:pPr>
      <w:r w:rsidRPr="003E6186">
        <w:rPr>
          <w:rFonts w:ascii="Arial" w:hAnsi="Arial" w:cs="Arial"/>
          <w:b/>
          <w:bCs/>
          <w:color w:val="000000" w:themeColor="text1"/>
          <w:kern w:val="0"/>
        </w:rPr>
        <w:t>Abstract</w:t>
      </w:r>
    </w:p>
    <w:p w:rsidR="003C5E86" w:rsidRPr="003E6186" w:rsidRDefault="003C5E86" w:rsidP="003C5E86">
      <w:pPr>
        <w:widowControl/>
        <w:shd w:val="clear" w:color="auto" w:fill="FFFFFF"/>
        <w:spacing w:line="240" w:lineRule="atLeast"/>
        <w:rPr>
          <w:rFonts w:ascii="Arial" w:hAnsi="Arial" w:cs="Arial"/>
          <w:i/>
          <w:color w:val="000000"/>
          <w:shd w:val="clear" w:color="auto" w:fill="FFFFFF"/>
        </w:rPr>
      </w:pPr>
      <w:r w:rsidRPr="003E6186">
        <w:rPr>
          <w:rFonts w:ascii="Arial" w:hAnsi="Arial" w:cs="Arial"/>
          <w:i/>
          <w:color w:val="000000"/>
          <w:shd w:val="clear" w:color="auto" w:fill="FFFFFF"/>
        </w:rPr>
        <w:t>Purpose</w:t>
      </w:r>
    </w:p>
    <w:p w:rsidR="003C5E86" w:rsidRPr="003E6186" w:rsidRDefault="003C5E86" w:rsidP="003C5E86">
      <w:pPr>
        <w:autoSpaceDE w:val="0"/>
        <w:autoSpaceDN w:val="0"/>
        <w:adjustRightInd w:val="0"/>
        <w:rPr>
          <w:rFonts w:ascii="Arial" w:hAnsi="Arial" w:cs="Arial"/>
          <w:color w:val="000000" w:themeColor="text1"/>
          <w:shd w:val="clear" w:color="auto" w:fill="FFFFFF"/>
        </w:rPr>
      </w:pPr>
      <w:r w:rsidRPr="003E6186">
        <w:rPr>
          <w:rFonts w:ascii="Arial" w:hAnsi="Arial" w:cs="Arial"/>
          <w:color w:val="000000" w:themeColor="text1"/>
        </w:rPr>
        <w:t xml:space="preserve">Protein phosphatase </w:t>
      </w:r>
      <w:proofErr w:type="spellStart"/>
      <w:r w:rsidRPr="003E6186">
        <w:rPr>
          <w:rFonts w:ascii="Arial" w:hAnsi="Arial" w:cs="Arial"/>
          <w:color w:val="000000" w:themeColor="text1"/>
        </w:rPr>
        <w:t>methylesterase</w:t>
      </w:r>
      <w:proofErr w:type="spellEnd"/>
      <w:r w:rsidRPr="003E6186">
        <w:rPr>
          <w:rFonts w:ascii="Arial" w:hAnsi="Arial" w:cs="Arial"/>
          <w:color w:val="000000" w:themeColor="text1"/>
        </w:rPr>
        <w:t xml:space="preserve"> 1 (</w:t>
      </w:r>
      <w:r w:rsidR="00156FC0">
        <w:rPr>
          <w:rFonts w:ascii="Arial" w:hAnsi="Arial" w:cs="Arial"/>
          <w:color w:val="000000" w:themeColor="text1"/>
        </w:rPr>
        <w:t>P</w:t>
      </w:r>
      <w:r w:rsidR="008B5441">
        <w:rPr>
          <w:rFonts w:ascii="Arial" w:hAnsi="Arial" w:cs="Arial"/>
          <w:color w:val="000000" w:themeColor="text1"/>
        </w:rPr>
        <w:t>PME</w:t>
      </w:r>
      <w:r w:rsidRPr="003E6186">
        <w:rPr>
          <w:rFonts w:ascii="Arial" w:hAnsi="Arial" w:cs="Arial"/>
          <w:color w:val="000000" w:themeColor="text1"/>
        </w:rPr>
        <w:t>1) negatively regulates p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rotein phosphatase 2A (PP2A) by </w:t>
      </w:r>
      <w:proofErr w:type="spellStart"/>
      <w:r w:rsidRPr="003E6186">
        <w:rPr>
          <w:rFonts w:ascii="Arial" w:hAnsi="Arial" w:cs="Arial"/>
          <w:color w:val="000000" w:themeColor="text1"/>
          <w:shd w:val="clear" w:color="auto" w:fill="FFFFFF"/>
        </w:rPr>
        <w:t>demethylating</w:t>
      </w:r>
      <w:proofErr w:type="spellEnd"/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its catalytic subunit. </w:t>
      </w:r>
      <w:r w:rsidR="00BB2747" w:rsidRPr="003E6186">
        <w:rPr>
          <w:rFonts w:ascii="Arial" w:hAnsi="Arial" w:cs="Arial"/>
          <w:color w:val="000000" w:themeColor="text1"/>
          <w:shd w:val="clear" w:color="auto" w:fill="FFFFFF"/>
        </w:rPr>
        <w:t xml:space="preserve">In our previously study, we found afatinib has antitumor activity in certain </w:t>
      </w:r>
      <w:r w:rsidR="00156FC0">
        <w:rPr>
          <w:rFonts w:ascii="Arial" w:hAnsi="Arial" w:cs="Arial"/>
          <w:color w:val="000000" w:themeColor="text1"/>
          <w:shd w:val="clear" w:color="auto" w:fill="FFFFFF"/>
        </w:rPr>
        <w:t>NSCLC</w:t>
      </w:r>
      <w:r w:rsidR="00BB2747" w:rsidRPr="003E6186">
        <w:rPr>
          <w:rFonts w:ascii="Arial" w:hAnsi="Arial" w:cs="Arial"/>
          <w:color w:val="000000" w:themeColor="text1"/>
          <w:shd w:val="clear" w:color="auto" w:fill="FFFFFF"/>
        </w:rPr>
        <w:t xml:space="preserve"> cell lines by regulating </w:t>
      </w:r>
      <w:r w:rsidR="00301CC8">
        <w:rPr>
          <w:rFonts w:ascii="Arial" w:hAnsi="Arial" w:cs="Arial" w:hint="eastAsia"/>
          <w:color w:val="000000" w:themeColor="text1"/>
          <w:shd w:val="clear" w:color="auto" w:fill="FFFFFF"/>
        </w:rPr>
        <w:t>Elk-1/</w:t>
      </w:r>
      <w:r w:rsidR="00BB2747" w:rsidRPr="003E6186">
        <w:rPr>
          <w:rFonts w:ascii="Arial" w:hAnsi="Arial" w:cs="Arial"/>
          <w:color w:val="000000" w:themeColor="text1"/>
          <w:shd w:val="clear" w:color="auto" w:fill="FFFFFF"/>
        </w:rPr>
        <w:t>CIP2A/PP2A/</w:t>
      </w:r>
      <w:proofErr w:type="spellStart"/>
      <w:r w:rsidR="00BB2747" w:rsidRPr="003E6186">
        <w:rPr>
          <w:rFonts w:ascii="Arial" w:hAnsi="Arial" w:cs="Arial"/>
          <w:color w:val="000000" w:themeColor="text1"/>
          <w:shd w:val="clear" w:color="auto" w:fill="FFFFFF"/>
        </w:rPr>
        <w:t>Akt</w:t>
      </w:r>
      <w:proofErr w:type="spellEnd"/>
      <w:r w:rsidR="00BB2747" w:rsidRPr="003E6186">
        <w:rPr>
          <w:rFonts w:ascii="Arial" w:hAnsi="Arial" w:cs="Arial"/>
          <w:color w:val="000000" w:themeColor="text1"/>
          <w:shd w:val="clear" w:color="auto" w:fill="FFFFFF"/>
        </w:rPr>
        <w:t xml:space="preserve"> pathway. Here, we </w:t>
      </w:r>
      <w:r w:rsidR="00156FC0">
        <w:rPr>
          <w:rFonts w:ascii="Arial" w:hAnsi="Arial" w:cs="Arial"/>
          <w:color w:val="000000" w:themeColor="text1"/>
          <w:shd w:val="clear" w:color="auto" w:fill="FFFFFF"/>
        </w:rPr>
        <w:t>found</w:t>
      </w:r>
      <w:r w:rsidR="00BB2747" w:rsidRPr="003E618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BB2747" w:rsidRPr="003E6186">
        <w:rPr>
          <w:rFonts w:ascii="Arial" w:hAnsi="Arial" w:cs="Arial"/>
        </w:rPr>
        <w:t xml:space="preserve">nintedanib, an inhibitor of </w:t>
      </w:r>
      <w:proofErr w:type="spellStart"/>
      <w:r w:rsidR="00BB2747" w:rsidRPr="003E6186">
        <w:rPr>
          <w:rFonts w:ascii="Arial" w:hAnsi="Arial" w:cs="Arial"/>
        </w:rPr>
        <w:t>angiokinase</w:t>
      </w:r>
      <w:proofErr w:type="spellEnd"/>
      <w:r w:rsidR="00BB2747" w:rsidRPr="003E6186">
        <w:rPr>
          <w:rFonts w:ascii="Arial" w:hAnsi="Arial" w:cs="Arial"/>
        </w:rPr>
        <w:t xml:space="preserve">, can enhance the antitumor activity of </w:t>
      </w:r>
      <w:proofErr w:type="spellStart"/>
      <w:r w:rsidR="00BB2747" w:rsidRPr="003E6186">
        <w:rPr>
          <w:rFonts w:ascii="Arial" w:hAnsi="Arial" w:cs="Arial"/>
        </w:rPr>
        <w:t>afatinib</w:t>
      </w:r>
      <w:proofErr w:type="spellEnd"/>
      <w:r w:rsidR="00D170F6" w:rsidRPr="003E6186">
        <w:rPr>
          <w:rFonts w:ascii="Arial" w:hAnsi="Arial" w:cs="Arial"/>
        </w:rPr>
        <w:t xml:space="preserve"> </w:t>
      </w:r>
      <w:r w:rsidR="00F8569D" w:rsidRPr="003E6186">
        <w:rPr>
          <w:rFonts w:ascii="Arial" w:hAnsi="Arial" w:cs="Arial"/>
        </w:rPr>
        <w:t>by</w:t>
      </w:r>
      <w:r w:rsidR="00D170F6" w:rsidRPr="003E6186">
        <w:rPr>
          <w:rFonts w:ascii="Arial" w:hAnsi="Arial" w:cs="Arial"/>
        </w:rPr>
        <w:t xml:space="preserve"> suppressing </w:t>
      </w:r>
      <w:r w:rsidR="00156FC0">
        <w:rPr>
          <w:rFonts w:ascii="Arial" w:hAnsi="Arial" w:cs="Arial"/>
        </w:rPr>
        <w:t>P</w:t>
      </w:r>
      <w:r w:rsidR="008B5441">
        <w:rPr>
          <w:rFonts w:ascii="Arial" w:hAnsi="Arial" w:cs="Arial"/>
        </w:rPr>
        <w:t>PME</w:t>
      </w:r>
      <w:r w:rsidR="00D170F6" w:rsidRPr="003E6186">
        <w:rPr>
          <w:rFonts w:ascii="Arial" w:hAnsi="Arial" w:cs="Arial"/>
        </w:rPr>
        <w:t>1 expression</w:t>
      </w:r>
      <w:r w:rsidR="00BB2747" w:rsidRPr="003E6186">
        <w:rPr>
          <w:rFonts w:ascii="Arial" w:hAnsi="Arial" w:cs="Arial"/>
        </w:rPr>
        <w:t>.</w:t>
      </w:r>
      <w:r w:rsidR="00B22CEA" w:rsidRPr="003E6186">
        <w:rPr>
          <w:rFonts w:ascii="Arial" w:hAnsi="Arial" w:cs="Arial"/>
        </w:rPr>
        <w:t xml:space="preserve"> The detail mechanism of the</w:t>
      </w:r>
      <w:r w:rsidR="00BB2747" w:rsidRPr="003E6186">
        <w:rPr>
          <w:rFonts w:ascii="Arial" w:hAnsi="Arial" w:cs="Arial"/>
        </w:rPr>
        <w:t xml:space="preserve"> </w:t>
      </w:r>
      <w:r w:rsidR="00B22CEA" w:rsidRPr="003E6186">
        <w:rPr>
          <w:rFonts w:ascii="Arial" w:hAnsi="Arial" w:cs="Arial"/>
        </w:rPr>
        <w:t>synergistic effect</w:t>
      </w:r>
      <w:r w:rsidR="002E2B50">
        <w:rPr>
          <w:rFonts w:ascii="Arial" w:hAnsi="Arial" w:cs="Arial" w:hint="eastAsia"/>
        </w:rPr>
        <w:t>s is</w:t>
      </w:r>
      <w:r w:rsidR="00B22CEA" w:rsidRPr="003E6186">
        <w:rPr>
          <w:rFonts w:ascii="Arial" w:hAnsi="Arial" w:cs="Arial"/>
        </w:rPr>
        <w:t xml:space="preserve"> unclear. </w:t>
      </w:r>
      <w:r w:rsidR="00B22CEA" w:rsidRPr="003E6186">
        <w:rPr>
          <w:rFonts w:ascii="Arial" w:hAnsi="Arial" w:cs="Arial"/>
          <w:color w:val="000000" w:themeColor="text1"/>
          <w:shd w:val="clear" w:color="auto" w:fill="FFFFFF"/>
        </w:rPr>
        <w:t>Therefore, we aim to</w:t>
      </w:r>
      <w:r w:rsidR="00356FCF">
        <w:rPr>
          <w:rFonts w:ascii="Arial" w:hAnsi="Arial" w:cs="Arial"/>
        </w:rPr>
        <w:t xml:space="preserve"> characterize the mechanism</w:t>
      </w:r>
      <w:r w:rsidR="00B22CEA" w:rsidRPr="003E6186">
        <w:rPr>
          <w:rFonts w:ascii="Arial" w:hAnsi="Arial" w:cs="Arial"/>
        </w:rPr>
        <w:t xml:space="preserve"> for the antitumor effects related to </w:t>
      </w:r>
      <w:r w:rsidR="00156FC0">
        <w:rPr>
          <w:rFonts w:ascii="Arial" w:hAnsi="Arial" w:cs="Arial"/>
        </w:rPr>
        <w:t>P</w:t>
      </w:r>
      <w:r w:rsidR="00B22CEA" w:rsidRPr="003E6186">
        <w:rPr>
          <w:rFonts w:ascii="Arial" w:hAnsi="Arial" w:cs="Arial"/>
        </w:rPr>
        <w:t>PME</w:t>
      </w:r>
      <w:r w:rsidR="00D170F6" w:rsidRPr="003E6186">
        <w:rPr>
          <w:rFonts w:ascii="Arial" w:hAnsi="Arial" w:cs="Arial"/>
        </w:rPr>
        <w:t>-</w:t>
      </w:r>
      <w:r w:rsidR="00B22CEA" w:rsidRPr="003E6186">
        <w:rPr>
          <w:rFonts w:ascii="Arial" w:hAnsi="Arial" w:cs="Arial"/>
        </w:rPr>
        <w:t xml:space="preserve">1 </w:t>
      </w:r>
      <w:r w:rsidR="00D170F6" w:rsidRPr="003E6186">
        <w:rPr>
          <w:rFonts w:ascii="Arial" w:hAnsi="Arial" w:cs="Arial"/>
        </w:rPr>
        <w:t>inhibition</w:t>
      </w:r>
      <w:r w:rsidR="00B22CEA" w:rsidRPr="003E6186">
        <w:rPr>
          <w:rFonts w:ascii="Arial" w:hAnsi="Arial" w:cs="Arial"/>
        </w:rPr>
        <w:t>.</w:t>
      </w:r>
    </w:p>
    <w:p w:rsidR="003C5E86" w:rsidRPr="003E6186" w:rsidRDefault="003C5E86" w:rsidP="003C5E86">
      <w:pPr>
        <w:autoSpaceDE w:val="0"/>
        <w:autoSpaceDN w:val="0"/>
        <w:adjustRightInd w:val="0"/>
        <w:rPr>
          <w:rFonts w:ascii="Arial" w:hAnsi="Arial" w:cs="Arial"/>
          <w:color w:val="000000" w:themeColor="text1"/>
          <w:shd w:val="clear" w:color="auto" w:fill="FFFFFF"/>
        </w:rPr>
      </w:pPr>
    </w:p>
    <w:p w:rsidR="003C5E86" w:rsidRPr="003E6186" w:rsidRDefault="003C5E86" w:rsidP="003C5E86">
      <w:pPr>
        <w:widowControl/>
        <w:shd w:val="clear" w:color="auto" w:fill="FFFFFF"/>
        <w:spacing w:line="240" w:lineRule="atLeast"/>
        <w:rPr>
          <w:rFonts w:ascii="Arial" w:hAnsi="Arial" w:cs="Arial"/>
          <w:i/>
          <w:color w:val="000000" w:themeColor="text1"/>
          <w:shd w:val="clear" w:color="auto" w:fill="FFFFFF"/>
        </w:rPr>
      </w:pPr>
      <w:r w:rsidRPr="003E6186">
        <w:rPr>
          <w:rFonts w:ascii="Arial" w:hAnsi="Arial" w:cs="Arial"/>
          <w:i/>
          <w:color w:val="000000" w:themeColor="text1"/>
          <w:shd w:val="clear" w:color="auto" w:fill="FFFFFF"/>
        </w:rPr>
        <w:t>Method</w:t>
      </w:r>
      <w:r w:rsidR="00B22CEA" w:rsidRPr="003E6186">
        <w:rPr>
          <w:rFonts w:ascii="Arial" w:hAnsi="Arial" w:cs="Arial"/>
          <w:i/>
          <w:color w:val="000000" w:themeColor="text1"/>
          <w:shd w:val="clear" w:color="auto" w:fill="FFFFFF"/>
        </w:rPr>
        <w:t>s</w:t>
      </w:r>
    </w:p>
    <w:p w:rsidR="003C5E86" w:rsidRPr="003E6186" w:rsidRDefault="000C4D5E" w:rsidP="003C5E86">
      <w:pPr>
        <w:widowControl/>
        <w:shd w:val="clear" w:color="auto" w:fill="FFFFFF"/>
        <w:spacing w:line="240" w:lineRule="atLeast"/>
        <w:rPr>
          <w:rFonts w:ascii="Arial" w:hAnsi="Arial" w:cs="Arial"/>
          <w:color w:val="000000" w:themeColor="text1"/>
          <w:shd w:val="clear" w:color="auto" w:fill="FFFFFF"/>
        </w:rPr>
      </w:pPr>
      <w:r w:rsidRPr="003E6186">
        <w:rPr>
          <w:rFonts w:ascii="Arial" w:eastAsia="標楷體" w:hAnsi="Arial" w:cs="Arial"/>
        </w:rPr>
        <w:t xml:space="preserve">Four 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EGFR wild-type NSCLC cell lines were used </w:t>
      </w:r>
      <w:r w:rsidRPr="003E6186">
        <w:rPr>
          <w:rFonts w:ascii="Arial" w:hAnsi="Arial" w:cs="Arial"/>
          <w:i/>
          <w:color w:val="000000" w:themeColor="text1"/>
          <w:shd w:val="clear" w:color="auto" w:fill="FFFFFF"/>
        </w:rPr>
        <w:t>in vitro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156FC0">
        <w:rPr>
          <w:rFonts w:ascii="Arial" w:hAnsi="Arial" w:cs="Arial"/>
          <w:color w:val="000000" w:themeColor="text1"/>
          <w:shd w:val="clear" w:color="auto" w:fill="FFFFFF"/>
        </w:rPr>
        <w:t>to test the cytotoxicity of t</w:t>
      </w:r>
      <w:r w:rsidR="009A2CE8" w:rsidRPr="003E6186">
        <w:rPr>
          <w:rFonts w:ascii="Arial" w:hAnsi="Arial" w:cs="Arial"/>
          <w:color w:val="000000" w:themeColor="text1"/>
          <w:shd w:val="clear" w:color="auto" w:fill="FFFFFF"/>
        </w:rPr>
        <w:t>he combination treatment</w:t>
      </w:r>
      <w:r w:rsidR="009A2CE8" w:rsidRPr="003E6186">
        <w:rPr>
          <w:rFonts w:ascii="Arial" w:hAnsi="Arial" w:cs="Arial"/>
          <w:color w:val="000000"/>
          <w:shd w:val="clear" w:color="auto" w:fill="FFFFFF"/>
        </w:rPr>
        <w:t xml:space="preserve">. The </w:t>
      </w:r>
      <w:r w:rsidR="00156FC0">
        <w:rPr>
          <w:rFonts w:ascii="Arial" w:hAnsi="Arial" w:cs="Arial"/>
          <w:color w:val="000000"/>
          <w:shd w:val="clear" w:color="auto" w:fill="FFFFFF"/>
        </w:rPr>
        <w:t>P</w:t>
      </w:r>
      <w:r w:rsidR="008B5441">
        <w:rPr>
          <w:rFonts w:ascii="Arial" w:hAnsi="Arial" w:cs="Arial"/>
          <w:color w:val="000000"/>
          <w:shd w:val="clear" w:color="auto" w:fill="FFFFFF"/>
        </w:rPr>
        <w:t>PME</w:t>
      </w:r>
      <w:r w:rsidR="009A2CE8" w:rsidRPr="003E6186">
        <w:rPr>
          <w:rFonts w:ascii="Arial" w:hAnsi="Arial" w:cs="Arial"/>
          <w:color w:val="000000"/>
          <w:shd w:val="clear" w:color="auto" w:fill="FFFFFF"/>
        </w:rPr>
        <w:t xml:space="preserve">1 expressions in </w:t>
      </w:r>
      <w:r w:rsidR="007E1A38" w:rsidRPr="003E6186">
        <w:rPr>
          <w:rFonts w:ascii="Arial" w:hAnsi="Arial" w:cs="Arial"/>
          <w:color w:val="000000"/>
          <w:shd w:val="clear" w:color="auto" w:fill="FFFFFF"/>
        </w:rPr>
        <w:t>NSCLC</w:t>
      </w:r>
      <w:r w:rsidR="009A2CE8" w:rsidRPr="003E6186">
        <w:rPr>
          <w:rFonts w:ascii="Arial" w:hAnsi="Arial" w:cs="Arial"/>
          <w:color w:val="000000"/>
          <w:shd w:val="clear" w:color="auto" w:fill="FFFFFF"/>
        </w:rPr>
        <w:t xml:space="preserve"> cells were significantly down-regulated by combined treatment.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Flow cytometry, western blot</w:t>
      </w:r>
      <w:r w:rsidR="00156FC0">
        <w:rPr>
          <w:rFonts w:ascii="Arial" w:hAnsi="Arial" w:cs="Arial"/>
          <w:color w:val="000000" w:themeColor="text1"/>
          <w:shd w:val="clear" w:color="auto" w:fill="FFFFFF"/>
        </w:rPr>
        <w:t>,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7E1A38" w:rsidRPr="003E6186">
        <w:rPr>
          <w:rFonts w:ascii="Arial" w:hAnsi="Arial" w:cs="Arial"/>
          <w:color w:val="000000" w:themeColor="text1"/>
          <w:shd w:val="clear" w:color="auto" w:fill="FFFFFF"/>
        </w:rPr>
        <w:t>and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caspase activity ELISA assay were used to detect the anti-tumor effects. PP2A activity assay, siRNA strategy, QPCR</w:t>
      </w:r>
      <w:r w:rsidR="00156FC0">
        <w:rPr>
          <w:rFonts w:ascii="Arial" w:hAnsi="Arial" w:cs="Arial"/>
          <w:color w:val="000000" w:themeColor="text1"/>
          <w:shd w:val="clear" w:color="auto" w:fill="FFFFFF"/>
        </w:rPr>
        <w:t>,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and Co-IP assay</w:t>
      </w:r>
      <w:r w:rsidR="008B5441">
        <w:rPr>
          <w:rFonts w:ascii="Arial" w:hAnsi="Arial" w:cs="Arial" w:hint="eastAsia"/>
          <w:color w:val="000000" w:themeColor="text1"/>
          <w:shd w:val="clear" w:color="auto" w:fill="FFFFFF"/>
        </w:rPr>
        <w:t>s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were performed to determine the mechanism of combination efficacy. </w:t>
      </w:r>
      <w:r w:rsidRPr="003E6186">
        <w:rPr>
          <w:rFonts w:ascii="Arial" w:hAnsi="Arial" w:cs="Arial"/>
          <w:color w:val="000000" w:themeColor="text1"/>
        </w:rPr>
        <w:t>Furthermore, i</w:t>
      </w:r>
      <w:r w:rsidRPr="003E6186">
        <w:rPr>
          <w:rFonts w:ascii="Arial" w:hAnsi="Arial" w:cs="Arial"/>
          <w:i/>
          <w:color w:val="000000" w:themeColor="text1"/>
          <w:shd w:val="clear" w:color="auto" w:fill="FFFFFF"/>
        </w:rPr>
        <w:t>n vivo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efficacy of </w:t>
      </w:r>
      <w:r w:rsidRPr="003E6186">
        <w:rPr>
          <w:rFonts w:ascii="Arial" w:hAnsi="Arial" w:cs="Arial"/>
          <w:color w:val="000000" w:themeColor="text1"/>
        </w:rPr>
        <w:t>combination treatment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against xenografts tumors</w:t>
      </w:r>
      <w:r w:rsidR="00156FC0" w:rsidRPr="003E6186">
        <w:rPr>
          <w:rFonts w:ascii="Arial" w:hAnsi="Arial" w:cs="Arial"/>
          <w:color w:val="000000" w:themeColor="text1"/>
          <w:shd w:val="clear" w:color="auto" w:fill="FFFFFF"/>
        </w:rPr>
        <w:t xml:space="preserve"> in nude mice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 were </w:t>
      </w:r>
      <w:r w:rsidR="00156FC0">
        <w:rPr>
          <w:rFonts w:ascii="Arial" w:hAnsi="Arial" w:cs="Arial"/>
          <w:color w:val="000000" w:themeColor="text1"/>
          <w:shd w:val="clear" w:color="auto" w:fill="FFFFFF"/>
        </w:rPr>
        <w:t>performed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  <w:r w:rsidR="00D170F6" w:rsidRPr="003E6186">
        <w:rPr>
          <w:rFonts w:ascii="Arial" w:hAnsi="Arial" w:cs="Arial"/>
          <w:color w:val="000000" w:themeColor="text1"/>
          <w:shd w:val="clear" w:color="auto" w:fill="FFFFFF"/>
        </w:rPr>
        <w:t xml:space="preserve">The </w:t>
      </w:r>
      <w:r w:rsidRPr="003E6186">
        <w:rPr>
          <w:rFonts w:ascii="Arial" w:hAnsi="Arial" w:cs="Arial"/>
          <w:color w:val="000000" w:themeColor="text1"/>
          <w:shd w:val="clear" w:color="auto" w:fill="FFFFFF"/>
        </w:rPr>
        <w:t xml:space="preserve">regulation </w:t>
      </w:r>
      <w:r w:rsidR="00D170F6" w:rsidRPr="003E6186">
        <w:rPr>
          <w:rFonts w:ascii="Arial" w:hAnsi="Arial" w:cs="Arial"/>
          <w:color w:val="000000" w:themeColor="text1"/>
          <w:shd w:val="clear" w:color="auto" w:fill="FFFFFF"/>
        </w:rPr>
        <w:t xml:space="preserve">of </w:t>
      </w:r>
      <w:r w:rsidR="00156FC0">
        <w:rPr>
          <w:rFonts w:ascii="Arial" w:hAnsi="Arial" w:cs="Arial"/>
          <w:color w:val="000000" w:themeColor="text1"/>
          <w:shd w:val="clear" w:color="auto" w:fill="FFFFFF"/>
        </w:rPr>
        <w:t>P</w:t>
      </w:r>
      <w:r w:rsidR="008B5441">
        <w:rPr>
          <w:rFonts w:ascii="Arial" w:hAnsi="Arial" w:cs="Arial"/>
          <w:color w:val="000000" w:themeColor="text1"/>
          <w:shd w:val="clear" w:color="auto" w:fill="FFFFFF"/>
        </w:rPr>
        <w:t>PME</w:t>
      </w:r>
      <w:r w:rsidR="00D170F6" w:rsidRPr="003E6186">
        <w:rPr>
          <w:rFonts w:ascii="Arial" w:hAnsi="Arial" w:cs="Arial"/>
          <w:color w:val="000000" w:themeColor="text1"/>
          <w:shd w:val="clear" w:color="auto" w:fill="FFFFFF"/>
        </w:rPr>
        <w:t xml:space="preserve">1 was </w:t>
      </w:r>
      <w:r w:rsidR="00D170F6" w:rsidRPr="003E6186">
        <w:rPr>
          <w:rFonts w:ascii="Arial" w:hAnsi="Arial" w:cs="Arial"/>
        </w:rPr>
        <w:t xml:space="preserve">studied </w:t>
      </w:r>
      <w:r w:rsidR="00235E07" w:rsidRPr="003E6186">
        <w:rPr>
          <w:rFonts w:ascii="Arial" w:hAnsi="Arial" w:cs="Arial"/>
        </w:rPr>
        <w:t>to</w:t>
      </w:r>
      <w:r w:rsidR="00D170F6" w:rsidRPr="003E6186">
        <w:rPr>
          <w:rFonts w:ascii="Arial" w:hAnsi="Arial" w:cs="Arial"/>
        </w:rPr>
        <w:t xml:space="preserve"> analysis the </w:t>
      </w:r>
      <w:r w:rsidR="00D170F6" w:rsidRPr="003E6186">
        <w:rPr>
          <w:rFonts w:ascii="Arial" w:eastAsia="標楷體" w:hAnsi="Arial" w:cs="Arial"/>
        </w:rPr>
        <w:t xml:space="preserve">levels of </w:t>
      </w:r>
      <w:r w:rsidR="00156FC0">
        <w:rPr>
          <w:rFonts w:ascii="Arial" w:eastAsia="標楷體" w:hAnsi="Arial" w:cs="Arial"/>
        </w:rPr>
        <w:t>P</w:t>
      </w:r>
      <w:r w:rsidR="00D170F6" w:rsidRPr="003E6186">
        <w:rPr>
          <w:rFonts w:ascii="Arial" w:eastAsia="標楷體" w:hAnsi="Arial" w:cs="Arial"/>
        </w:rPr>
        <w:t xml:space="preserve">PME1, </w:t>
      </w:r>
      <w:proofErr w:type="spellStart"/>
      <w:r w:rsidR="00D170F6" w:rsidRPr="003E6186">
        <w:rPr>
          <w:rFonts w:ascii="Arial" w:eastAsia="標楷體" w:hAnsi="Arial" w:cs="Arial"/>
        </w:rPr>
        <w:t>demethylated</w:t>
      </w:r>
      <w:proofErr w:type="spellEnd"/>
      <w:r w:rsidR="00D170F6" w:rsidRPr="003E6186">
        <w:rPr>
          <w:rFonts w:ascii="Arial" w:eastAsia="標楷體" w:hAnsi="Arial" w:cs="Arial"/>
        </w:rPr>
        <w:t xml:space="preserve"> PP2A</w:t>
      </w:r>
      <w:r w:rsidR="00156FC0">
        <w:rPr>
          <w:rFonts w:ascii="Arial" w:eastAsia="標楷體" w:hAnsi="Arial" w:cs="Arial"/>
        </w:rPr>
        <w:t>,</w:t>
      </w:r>
      <w:r w:rsidR="00D170F6" w:rsidRPr="003E6186">
        <w:rPr>
          <w:rFonts w:ascii="Arial" w:eastAsia="標楷體" w:hAnsi="Arial" w:cs="Arial"/>
        </w:rPr>
        <w:t xml:space="preserve"> </w:t>
      </w:r>
      <w:r w:rsidR="00235E07" w:rsidRPr="003E6186">
        <w:rPr>
          <w:rFonts w:ascii="Arial" w:eastAsia="標楷體" w:hAnsi="Arial" w:cs="Arial"/>
        </w:rPr>
        <w:t xml:space="preserve">and </w:t>
      </w:r>
      <w:r w:rsidR="00D170F6" w:rsidRPr="003E6186">
        <w:rPr>
          <w:rFonts w:ascii="Arial" w:eastAsia="標楷體" w:hAnsi="Arial" w:cs="Arial"/>
        </w:rPr>
        <w:t xml:space="preserve">ERK </w:t>
      </w:r>
      <w:r w:rsidR="00235E07" w:rsidRPr="003E6186">
        <w:rPr>
          <w:rFonts w:ascii="Arial" w:eastAsia="標楷體" w:hAnsi="Arial" w:cs="Arial"/>
        </w:rPr>
        <w:t xml:space="preserve">phosphorylation </w:t>
      </w:r>
      <w:r w:rsidR="00D170F6" w:rsidRPr="003E6186">
        <w:rPr>
          <w:rFonts w:ascii="Arial" w:eastAsia="標楷體" w:hAnsi="Arial" w:cs="Arial"/>
        </w:rPr>
        <w:t>in IHC samples from NSCLC patients.</w:t>
      </w:r>
      <w:r w:rsidR="00235E07" w:rsidRPr="003E6186">
        <w:rPr>
          <w:rFonts w:ascii="Arial" w:eastAsia="標楷體" w:hAnsi="Arial" w:cs="Arial"/>
        </w:rPr>
        <w:t xml:space="preserve"> </w:t>
      </w:r>
    </w:p>
    <w:p w:rsidR="003C5E86" w:rsidRPr="003E6186" w:rsidRDefault="003C5E86" w:rsidP="003C5E86">
      <w:pPr>
        <w:autoSpaceDE w:val="0"/>
        <w:autoSpaceDN w:val="0"/>
        <w:adjustRightInd w:val="0"/>
        <w:rPr>
          <w:rFonts w:ascii="Arial" w:hAnsi="Arial" w:cs="Arial"/>
          <w:color w:val="0000CC"/>
          <w:shd w:val="clear" w:color="auto" w:fill="FFFFFF"/>
        </w:rPr>
      </w:pPr>
    </w:p>
    <w:p w:rsidR="003C5E86" w:rsidRPr="003E6186" w:rsidRDefault="003C5E86" w:rsidP="003C5E86">
      <w:pPr>
        <w:widowControl/>
        <w:shd w:val="clear" w:color="auto" w:fill="FFFFFF"/>
        <w:spacing w:line="240" w:lineRule="atLeast"/>
        <w:rPr>
          <w:rFonts w:ascii="Arial" w:hAnsi="Arial" w:cs="Arial"/>
          <w:i/>
          <w:color w:val="000000" w:themeColor="text1"/>
          <w:shd w:val="clear" w:color="auto" w:fill="FFFFFF"/>
        </w:rPr>
      </w:pPr>
      <w:r w:rsidRPr="003E6186">
        <w:rPr>
          <w:rFonts w:ascii="Arial" w:hAnsi="Arial" w:cs="Arial"/>
          <w:i/>
          <w:color w:val="000000" w:themeColor="text1"/>
          <w:shd w:val="clear" w:color="auto" w:fill="FFFFFF"/>
        </w:rPr>
        <w:t>Results</w:t>
      </w:r>
    </w:p>
    <w:p w:rsidR="0056242D" w:rsidRPr="003E6186" w:rsidRDefault="003F6EE0" w:rsidP="0056242D">
      <w:pPr>
        <w:autoSpaceDE w:val="0"/>
        <w:autoSpaceDN w:val="0"/>
        <w:adjustRightInd w:val="0"/>
        <w:rPr>
          <w:rFonts w:ascii="Arial" w:hAnsi="Arial" w:cs="Arial"/>
          <w:color w:val="0000CC"/>
          <w:shd w:val="clear" w:color="auto" w:fill="FFFFFF"/>
        </w:rPr>
      </w:pPr>
      <w:r>
        <w:rPr>
          <w:rFonts w:ascii="Arial" w:hAnsi="Arial" w:cs="Arial" w:hint="eastAsia"/>
        </w:rPr>
        <w:t>H</w:t>
      </w:r>
      <w:r w:rsidRPr="003E6186">
        <w:rPr>
          <w:rFonts w:ascii="Arial" w:hAnsi="Arial" w:cs="Arial"/>
        </w:rPr>
        <w:t xml:space="preserve">igher levels of </w:t>
      </w:r>
      <w:r w:rsidR="008B5441">
        <w:rPr>
          <w:rFonts w:ascii="Arial" w:hAnsi="Arial" w:cs="Arial" w:hint="eastAsia"/>
        </w:rPr>
        <w:t>P</w:t>
      </w:r>
      <w:r w:rsidRPr="003E6186">
        <w:rPr>
          <w:rFonts w:ascii="Arial" w:hAnsi="Arial" w:cs="Arial"/>
        </w:rPr>
        <w:t xml:space="preserve">PME1 and </w:t>
      </w:r>
      <w:proofErr w:type="spellStart"/>
      <w:r w:rsidRPr="003E6186">
        <w:rPr>
          <w:rFonts w:ascii="Arial" w:hAnsi="Arial" w:cs="Arial"/>
        </w:rPr>
        <w:t>demethylated</w:t>
      </w:r>
      <w:proofErr w:type="spellEnd"/>
      <w:r w:rsidRPr="003E6186">
        <w:rPr>
          <w:rFonts w:ascii="Arial" w:hAnsi="Arial" w:cs="Arial"/>
        </w:rPr>
        <w:t xml:space="preserve"> PP2A were associated with poor survival in patients with NSCLC.</w:t>
      </w:r>
      <w:r w:rsidR="008A61B5">
        <w:rPr>
          <w:rFonts w:ascii="Arial" w:hAnsi="Arial" w:cs="Arial" w:hint="eastAsia"/>
        </w:rPr>
        <w:t xml:space="preserve"> </w:t>
      </w:r>
      <w:r w:rsidR="000C4D5E" w:rsidRPr="003E6186">
        <w:rPr>
          <w:rFonts w:ascii="Arial" w:hAnsi="Arial" w:cs="Arial"/>
        </w:rPr>
        <w:t xml:space="preserve">Combination treatment increased the anti-tumor efficacy through </w:t>
      </w:r>
      <w:r w:rsidR="00156FC0">
        <w:rPr>
          <w:rFonts w:ascii="Arial" w:hAnsi="Arial" w:cs="Arial"/>
        </w:rPr>
        <w:t>P</w:t>
      </w:r>
      <w:r w:rsidR="000C4D5E" w:rsidRPr="003E6186">
        <w:rPr>
          <w:rFonts w:ascii="Arial" w:hAnsi="Arial" w:cs="Arial"/>
        </w:rPr>
        <w:t>PME1</w:t>
      </w:r>
      <w:r w:rsidR="0001039A">
        <w:rPr>
          <w:rFonts w:ascii="Arial" w:hAnsi="Arial" w:cs="Arial" w:hint="eastAsia"/>
        </w:rPr>
        <w:t xml:space="preserve"> inhibition </w:t>
      </w:r>
      <w:r w:rsidR="000C4D5E" w:rsidRPr="003E6186">
        <w:rPr>
          <w:rFonts w:ascii="Arial" w:hAnsi="Arial" w:cs="Arial"/>
        </w:rPr>
        <w:t xml:space="preserve">in a dose- and time-dependent manner. Combination treatment showed synergistic apoptotic effect by enhancing PP2A activity </w:t>
      </w:r>
      <w:r w:rsidR="0001039A">
        <w:rPr>
          <w:rFonts w:ascii="Arial" w:hAnsi="Arial" w:cs="Arial" w:hint="eastAsia"/>
        </w:rPr>
        <w:t xml:space="preserve">and </w:t>
      </w:r>
      <w:r w:rsidR="0001039A">
        <w:rPr>
          <w:rFonts w:ascii="Arial" w:hAnsi="Arial" w:cs="Arial"/>
        </w:rPr>
        <w:t>reduc</w:t>
      </w:r>
      <w:r w:rsidR="0001039A">
        <w:rPr>
          <w:rFonts w:ascii="Arial" w:hAnsi="Arial" w:cs="Arial" w:hint="eastAsia"/>
        </w:rPr>
        <w:t>ing</w:t>
      </w:r>
      <w:r w:rsidR="000C4D5E" w:rsidRPr="003E6186">
        <w:rPr>
          <w:rFonts w:ascii="Arial" w:hAnsi="Arial" w:cs="Arial"/>
        </w:rPr>
        <w:t xml:space="preserve"> </w:t>
      </w:r>
      <w:proofErr w:type="spellStart"/>
      <w:r w:rsidR="000C4D5E" w:rsidRPr="003E6186">
        <w:rPr>
          <w:rFonts w:ascii="Arial" w:hAnsi="Arial" w:cs="Arial"/>
        </w:rPr>
        <w:t>phospho</w:t>
      </w:r>
      <w:proofErr w:type="spellEnd"/>
      <w:r w:rsidR="000C4D5E" w:rsidRPr="003E6186">
        <w:rPr>
          <w:rFonts w:ascii="Arial" w:hAnsi="Arial" w:cs="Arial"/>
        </w:rPr>
        <w:t>-ERK. Attenuat</w:t>
      </w:r>
      <w:r w:rsidR="00E126D8">
        <w:rPr>
          <w:rFonts w:ascii="Arial" w:hAnsi="Arial" w:cs="Arial" w:hint="eastAsia"/>
        </w:rPr>
        <w:t>ed</w:t>
      </w:r>
      <w:r w:rsidR="000C4D5E" w:rsidRPr="003E6186">
        <w:rPr>
          <w:rFonts w:ascii="Arial" w:hAnsi="Arial" w:cs="Arial"/>
        </w:rPr>
        <w:t xml:space="preserve"> </w:t>
      </w:r>
      <w:r w:rsidR="00156FC0">
        <w:rPr>
          <w:rFonts w:ascii="Arial" w:hAnsi="Arial" w:cs="Arial"/>
        </w:rPr>
        <w:t>P</w:t>
      </w:r>
      <w:r w:rsidR="000C4D5E" w:rsidRPr="003E6186">
        <w:rPr>
          <w:rFonts w:ascii="Arial" w:hAnsi="Arial" w:cs="Arial"/>
        </w:rPr>
        <w:t>PME1 accelerate</w:t>
      </w:r>
      <w:r w:rsidR="0001039A">
        <w:rPr>
          <w:rFonts w:ascii="Arial" w:hAnsi="Arial" w:cs="Arial" w:hint="eastAsia"/>
        </w:rPr>
        <w:t>s</w:t>
      </w:r>
      <w:r w:rsidR="000C4D5E" w:rsidRPr="003E6186">
        <w:rPr>
          <w:rFonts w:ascii="Arial" w:hAnsi="Arial" w:cs="Arial"/>
        </w:rPr>
        <w:t xml:space="preserve"> antitumor activity </w:t>
      </w:r>
      <w:r w:rsidR="00DD62E6">
        <w:rPr>
          <w:rFonts w:ascii="Arial" w:hAnsi="Arial" w:cs="Arial" w:hint="eastAsia"/>
        </w:rPr>
        <w:t>that involved</w:t>
      </w:r>
      <w:r w:rsidR="000C4D5E" w:rsidRPr="003E6186">
        <w:rPr>
          <w:rFonts w:ascii="Arial" w:hAnsi="Arial" w:cs="Arial"/>
        </w:rPr>
        <w:t xml:space="preserve"> the ubiquitin-proteasome degradation</w:t>
      </w:r>
      <w:r w:rsidR="00E126D8">
        <w:rPr>
          <w:rFonts w:ascii="Arial" w:hAnsi="Arial" w:cs="Arial" w:hint="eastAsia"/>
        </w:rPr>
        <w:t xml:space="preserve"> </w:t>
      </w:r>
      <w:r w:rsidR="00DD62E6">
        <w:rPr>
          <w:rFonts w:ascii="Arial" w:hAnsi="Arial" w:cs="Arial" w:hint="eastAsia"/>
        </w:rPr>
        <w:t>process</w:t>
      </w:r>
      <w:r w:rsidR="000C4D5E" w:rsidRPr="003E6186">
        <w:rPr>
          <w:rFonts w:ascii="Arial" w:hAnsi="Arial" w:cs="Arial"/>
        </w:rPr>
        <w:t>.</w:t>
      </w:r>
    </w:p>
    <w:p w:rsidR="003C5E86" w:rsidRPr="00DD62E6" w:rsidRDefault="003C5E86" w:rsidP="003C5E86">
      <w:pPr>
        <w:widowControl/>
        <w:shd w:val="clear" w:color="auto" w:fill="FFFFFF"/>
        <w:spacing w:line="216" w:lineRule="atLeast"/>
        <w:rPr>
          <w:rFonts w:ascii="Arial" w:hAnsi="Arial" w:cs="Arial"/>
          <w:color w:val="000000" w:themeColor="text1"/>
          <w:kern w:val="0"/>
        </w:rPr>
      </w:pPr>
    </w:p>
    <w:p w:rsidR="003C5E86" w:rsidRPr="000E787C" w:rsidRDefault="003C5E86" w:rsidP="003C5E86">
      <w:pPr>
        <w:widowControl/>
        <w:shd w:val="clear" w:color="auto" w:fill="FFFFFF"/>
        <w:spacing w:line="216" w:lineRule="atLeast"/>
        <w:rPr>
          <w:rFonts w:ascii="Arial" w:hAnsi="Arial" w:cs="Arial"/>
          <w:i/>
          <w:color w:val="000000" w:themeColor="text1"/>
          <w:kern w:val="0"/>
        </w:rPr>
      </w:pPr>
      <w:r w:rsidRPr="000E787C">
        <w:rPr>
          <w:rFonts w:ascii="Arial" w:hAnsi="Arial" w:cs="Arial"/>
          <w:i/>
          <w:color w:val="000000" w:themeColor="text1"/>
          <w:kern w:val="0"/>
        </w:rPr>
        <w:lastRenderedPageBreak/>
        <w:t xml:space="preserve">Conclusion </w:t>
      </w:r>
    </w:p>
    <w:p w:rsidR="003C5E86" w:rsidRPr="000E787C" w:rsidRDefault="003C5E86" w:rsidP="003C5E86">
      <w:pPr>
        <w:widowControl/>
        <w:shd w:val="clear" w:color="auto" w:fill="FFFFFF"/>
        <w:spacing w:line="216" w:lineRule="atLeast"/>
        <w:rPr>
          <w:rFonts w:ascii="Arial" w:hAnsi="Arial" w:cs="Arial"/>
          <w:color w:val="000000" w:themeColor="text1"/>
          <w:shd w:val="clear" w:color="auto" w:fill="FFFFFF"/>
        </w:rPr>
      </w:pPr>
      <w:r w:rsidRPr="000E787C">
        <w:rPr>
          <w:rFonts w:ascii="Arial" w:hAnsi="Arial" w:cs="Arial"/>
          <w:color w:val="000000" w:themeColor="text1"/>
          <w:kern w:val="0"/>
        </w:rPr>
        <w:t xml:space="preserve">Our results provide </w:t>
      </w:r>
      <w:r w:rsidRPr="000E787C">
        <w:rPr>
          <w:rFonts w:ascii="Arial" w:hAnsi="Arial" w:cs="Arial"/>
          <w:i/>
          <w:color w:val="000000" w:themeColor="text1"/>
          <w:kern w:val="0"/>
        </w:rPr>
        <w:t>in vitro</w:t>
      </w:r>
      <w:r w:rsidRPr="000E787C">
        <w:rPr>
          <w:rFonts w:ascii="Arial" w:hAnsi="Arial" w:cs="Arial"/>
          <w:color w:val="000000" w:themeColor="text1"/>
          <w:kern w:val="0"/>
        </w:rPr>
        <w:t xml:space="preserve"> and </w:t>
      </w:r>
      <w:r w:rsidRPr="000E787C">
        <w:rPr>
          <w:rFonts w:ascii="Arial" w:hAnsi="Arial" w:cs="Arial"/>
          <w:i/>
          <w:color w:val="000000" w:themeColor="text1"/>
          <w:kern w:val="0"/>
        </w:rPr>
        <w:t>in vivo</w:t>
      </w:r>
      <w:r w:rsidRPr="000E787C">
        <w:rPr>
          <w:rFonts w:ascii="Arial" w:hAnsi="Arial" w:cs="Arial"/>
          <w:color w:val="000000" w:themeColor="text1"/>
          <w:kern w:val="0"/>
        </w:rPr>
        <w:t xml:space="preserve"> evidences</w:t>
      </w:r>
      <w:r w:rsidR="0001039A">
        <w:rPr>
          <w:rFonts w:ascii="Arial" w:hAnsi="Arial" w:cs="Arial" w:hint="eastAsia"/>
          <w:color w:val="000000" w:themeColor="text1"/>
          <w:kern w:val="0"/>
        </w:rPr>
        <w:t xml:space="preserve"> for </w:t>
      </w:r>
      <w:r w:rsidRPr="000E787C">
        <w:rPr>
          <w:rFonts w:ascii="Arial" w:hAnsi="Arial" w:cs="Arial"/>
          <w:color w:val="000000" w:themeColor="text1"/>
          <w:kern w:val="0"/>
        </w:rPr>
        <w:t xml:space="preserve">the therapeutic potential </w:t>
      </w:r>
      <w:r w:rsidR="0001039A">
        <w:rPr>
          <w:rFonts w:ascii="Arial" w:hAnsi="Arial" w:cs="Arial" w:hint="eastAsia"/>
          <w:color w:val="000000" w:themeColor="text1"/>
          <w:kern w:val="0"/>
        </w:rPr>
        <w:t xml:space="preserve">of </w:t>
      </w:r>
      <w:proofErr w:type="spellStart"/>
      <w:r w:rsidRPr="000E787C">
        <w:rPr>
          <w:rFonts w:ascii="Arial" w:hAnsi="Arial" w:cs="Arial"/>
          <w:color w:val="000000" w:themeColor="text1"/>
        </w:rPr>
        <w:t>afatinib</w:t>
      </w:r>
      <w:proofErr w:type="spellEnd"/>
      <w:r w:rsidRPr="000E787C">
        <w:rPr>
          <w:rFonts w:ascii="Arial" w:hAnsi="Arial" w:cs="Arial"/>
          <w:color w:val="000000" w:themeColor="text1"/>
        </w:rPr>
        <w:t xml:space="preserve"> and </w:t>
      </w:r>
      <w:proofErr w:type="spellStart"/>
      <w:r w:rsidRPr="000E787C">
        <w:rPr>
          <w:rFonts w:ascii="Arial" w:hAnsi="Arial" w:cs="Arial"/>
          <w:color w:val="000000" w:themeColor="text1"/>
        </w:rPr>
        <w:t>nintidanib</w:t>
      </w:r>
      <w:proofErr w:type="spellEnd"/>
      <w:r w:rsidRPr="000E787C">
        <w:rPr>
          <w:rFonts w:ascii="Arial" w:hAnsi="Arial" w:cs="Arial"/>
          <w:color w:val="000000" w:themeColor="text1"/>
        </w:rPr>
        <w:t xml:space="preserve"> </w:t>
      </w:r>
      <w:r w:rsidR="0001039A">
        <w:rPr>
          <w:rFonts w:ascii="Arial" w:hAnsi="Arial" w:cs="Arial" w:hint="eastAsia"/>
          <w:color w:val="000000" w:themeColor="text1"/>
        </w:rPr>
        <w:t xml:space="preserve">combination in </w:t>
      </w:r>
      <w:r w:rsidRPr="000E787C">
        <w:rPr>
          <w:rFonts w:ascii="Arial" w:hAnsi="Arial" w:cs="Arial"/>
          <w:color w:val="000000" w:themeColor="text1"/>
        </w:rPr>
        <w:t xml:space="preserve">EGFR wild type NSCLC treatment. </w:t>
      </w:r>
      <w:r w:rsidRPr="000E787C">
        <w:rPr>
          <w:rFonts w:ascii="Arial" w:hAnsi="Arial" w:cs="Arial"/>
          <w:color w:val="000000" w:themeColor="text1"/>
          <w:kern w:val="0"/>
        </w:rPr>
        <w:t xml:space="preserve">Our findings disclose the therapeutic mechanism and suggest developing </w:t>
      </w:r>
      <w:r w:rsidR="00156FC0">
        <w:rPr>
          <w:rFonts w:ascii="Arial" w:hAnsi="Arial" w:cs="Arial"/>
          <w:color w:val="000000" w:themeColor="text1"/>
          <w:kern w:val="0"/>
        </w:rPr>
        <w:t>P</w:t>
      </w:r>
      <w:r w:rsidR="0056242D" w:rsidRPr="000E787C">
        <w:rPr>
          <w:rFonts w:ascii="Arial" w:hAnsi="Arial" w:cs="Arial"/>
          <w:color w:val="000000" w:themeColor="text1"/>
          <w:kern w:val="0"/>
        </w:rPr>
        <w:t>PME1 inhibitor</w:t>
      </w:r>
      <w:r w:rsidRPr="000E787C">
        <w:rPr>
          <w:rFonts w:ascii="Arial" w:hAnsi="Arial" w:cs="Arial"/>
          <w:color w:val="000000" w:themeColor="text1"/>
          <w:kern w:val="0"/>
        </w:rPr>
        <w:t xml:space="preserve"> as a novel anti-cancer strategy.</w:t>
      </w:r>
    </w:p>
    <w:p w:rsidR="003C5E86" w:rsidRPr="003C5E86" w:rsidRDefault="003C5E86" w:rsidP="00746C3E">
      <w:pPr>
        <w:autoSpaceDE w:val="0"/>
        <w:autoSpaceDN w:val="0"/>
        <w:adjustRightInd w:val="0"/>
      </w:pPr>
    </w:p>
    <w:p w:rsidR="003C5E86" w:rsidRDefault="003C5E86" w:rsidP="00746C3E">
      <w:pPr>
        <w:autoSpaceDE w:val="0"/>
        <w:autoSpaceDN w:val="0"/>
        <w:adjustRightInd w:val="0"/>
      </w:pPr>
    </w:p>
    <w:p w:rsidR="003C5E86" w:rsidRDefault="003C5E86" w:rsidP="00746C3E">
      <w:pPr>
        <w:autoSpaceDE w:val="0"/>
        <w:autoSpaceDN w:val="0"/>
        <w:adjustRightInd w:val="0"/>
      </w:pPr>
    </w:p>
    <w:p w:rsidR="00CE128F" w:rsidRPr="0056242D" w:rsidRDefault="00CE128F" w:rsidP="00746C3E">
      <w:pPr>
        <w:autoSpaceDE w:val="0"/>
        <w:autoSpaceDN w:val="0"/>
        <w:adjustRightInd w:val="0"/>
        <w:rPr>
          <w:color w:val="0000CC"/>
          <w:shd w:val="clear" w:color="auto" w:fill="FFFFFF"/>
        </w:rPr>
      </w:pPr>
    </w:p>
    <w:p w:rsidR="00746C3E" w:rsidRPr="00CB196E" w:rsidRDefault="00746C3E" w:rsidP="00746C3E">
      <w:pPr>
        <w:autoSpaceDE w:val="0"/>
        <w:autoSpaceDN w:val="0"/>
        <w:adjustRightInd w:val="0"/>
        <w:rPr>
          <w:color w:val="000000" w:themeColor="text1"/>
        </w:rPr>
      </w:pPr>
    </w:p>
    <w:p w:rsidR="00746C3E" w:rsidRPr="0021339B" w:rsidRDefault="00746C3E" w:rsidP="00746C3E">
      <w:pPr>
        <w:autoSpaceDE w:val="0"/>
        <w:autoSpaceDN w:val="0"/>
        <w:adjustRightInd w:val="0"/>
        <w:rPr>
          <w:color w:val="0000CC"/>
          <w:shd w:val="clear" w:color="auto" w:fill="FFFFFF"/>
        </w:rPr>
      </w:pPr>
    </w:p>
    <w:p w:rsidR="00746C3E" w:rsidRPr="0073780F" w:rsidRDefault="00746C3E" w:rsidP="00746C3E">
      <w:pPr>
        <w:widowControl/>
        <w:shd w:val="clear" w:color="auto" w:fill="FFFFFF"/>
        <w:spacing w:line="216" w:lineRule="atLeast"/>
        <w:rPr>
          <w:color w:val="000000" w:themeColor="text1"/>
          <w:kern w:val="0"/>
        </w:rPr>
      </w:pPr>
    </w:p>
    <w:sectPr w:rsidR="00746C3E" w:rsidRPr="0073780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F5E" w:rsidRDefault="008B6F5E" w:rsidP="00376DBF">
      <w:r>
        <w:separator/>
      </w:r>
    </w:p>
  </w:endnote>
  <w:endnote w:type="continuationSeparator" w:id="0">
    <w:p w:rsidR="008B6F5E" w:rsidRDefault="008B6F5E" w:rsidP="0037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F5E" w:rsidRDefault="008B6F5E" w:rsidP="00376DBF">
      <w:r>
        <w:separator/>
      </w:r>
    </w:p>
  </w:footnote>
  <w:footnote w:type="continuationSeparator" w:id="0">
    <w:p w:rsidR="008B6F5E" w:rsidRDefault="008B6F5E" w:rsidP="00376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C3E"/>
    <w:rsid w:val="00005A6D"/>
    <w:rsid w:val="0001039A"/>
    <w:rsid w:val="000141FE"/>
    <w:rsid w:val="00017452"/>
    <w:rsid w:val="000238F0"/>
    <w:rsid w:val="00036495"/>
    <w:rsid w:val="0003677B"/>
    <w:rsid w:val="00047FCE"/>
    <w:rsid w:val="0005047A"/>
    <w:rsid w:val="0005106E"/>
    <w:rsid w:val="00053874"/>
    <w:rsid w:val="00057132"/>
    <w:rsid w:val="00060ED1"/>
    <w:rsid w:val="00080FC7"/>
    <w:rsid w:val="00081E10"/>
    <w:rsid w:val="00087625"/>
    <w:rsid w:val="00095E7E"/>
    <w:rsid w:val="000B2D3E"/>
    <w:rsid w:val="000B478C"/>
    <w:rsid w:val="000C2248"/>
    <w:rsid w:val="000C4D5E"/>
    <w:rsid w:val="000D2F63"/>
    <w:rsid w:val="000D46E6"/>
    <w:rsid w:val="000E0B8B"/>
    <w:rsid w:val="000E787C"/>
    <w:rsid w:val="000F3FB8"/>
    <w:rsid w:val="000F5E38"/>
    <w:rsid w:val="000F68E1"/>
    <w:rsid w:val="001056BE"/>
    <w:rsid w:val="00112C5F"/>
    <w:rsid w:val="00117167"/>
    <w:rsid w:val="001172E8"/>
    <w:rsid w:val="00117F01"/>
    <w:rsid w:val="0014136C"/>
    <w:rsid w:val="00146817"/>
    <w:rsid w:val="00152AA0"/>
    <w:rsid w:val="00156FC0"/>
    <w:rsid w:val="001602F0"/>
    <w:rsid w:val="00191013"/>
    <w:rsid w:val="001A1E81"/>
    <w:rsid w:val="001A5130"/>
    <w:rsid w:val="001B732E"/>
    <w:rsid w:val="001D5C99"/>
    <w:rsid w:val="001D73BE"/>
    <w:rsid w:val="001E6D9E"/>
    <w:rsid w:val="001F2663"/>
    <w:rsid w:val="0021078B"/>
    <w:rsid w:val="0021339B"/>
    <w:rsid w:val="00226ADB"/>
    <w:rsid w:val="00231686"/>
    <w:rsid w:val="00235E07"/>
    <w:rsid w:val="0023644A"/>
    <w:rsid w:val="00242338"/>
    <w:rsid w:val="002538D5"/>
    <w:rsid w:val="0025540B"/>
    <w:rsid w:val="002605F0"/>
    <w:rsid w:val="002666CA"/>
    <w:rsid w:val="00266793"/>
    <w:rsid w:val="00273D7C"/>
    <w:rsid w:val="00274F5D"/>
    <w:rsid w:val="002756B8"/>
    <w:rsid w:val="0028084F"/>
    <w:rsid w:val="00290A21"/>
    <w:rsid w:val="00295AAE"/>
    <w:rsid w:val="002A4DC1"/>
    <w:rsid w:val="002A5B6D"/>
    <w:rsid w:val="002A6B35"/>
    <w:rsid w:val="002D1816"/>
    <w:rsid w:val="002E2B50"/>
    <w:rsid w:val="002E454F"/>
    <w:rsid w:val="002E635C"/>
    <w:rsid w:val="002F6D05"/>
    <w:rsid w:val="00301CC8"/>
    <w:rsid w:val="00316272"/>
    <w:rsid w:val="00322E1E"/>
    <w:rsid w:val="00330986"/>
    <w:rsid w:val="003339BA"/>
    <w:rsid w:val="003442C6"/>
    <w:rsid w:val="00344E94"/>
    <w:rsid w:val="00350231"/>
    <w:rsid w:val="00356FCF"/>
    <w:rsid w:val="00376DBF"/>
    <w:rsid w:val="00381544"/>
    <w:rsid w:val="00395CC7"/>
    <w:rsid w:val="00397F88"/>
    <w:rsid w:val="003B1EE0"/>
    <w:rsid w:val="003B79DC"/>
    <w:rsid w:val="003C5E86"/>
    <w:rsid w:val="003D1FB4"/>
    <w:rsid w:val="003E1690"/>
    <w:rsid w:val="003E36C9"/>
    <w:rsid w:val="003E3711"/>
    <w:rsid w:val="003E5560"/>
    <w:rsid w:val="003E6186"/>
    <w:rsid w:val="003E7F67"/>
    <w:rsid w:val="003F117B"/>
    <w:rsid w:val="003F6EE0"/>
    <w:rsid w:val="0042733C"/>
    <w:rsid w:val="004303D1"/>
    <w:rsid w:val="00454045"/>
    <w:rsid w:val="00465AEC"/>
    <w:rsid w:val="00481D60"/>
    <w:rsid w:val="00482CC4"/>
    <w:rsid w:val="00485A42"/>
    <w:rsid w:val="0049282F"/>
    <w:rsid w:val="004B48B5"/>
    <w:rsid w:val="004B735E"/>
    <w:rsid w:val="004C1B56"/>
    <w:rsid w:val="004C1FB9"/>
    <w:rsid w:val="004E788F"/>
    <w:rsid w:val="004F55F5"/>
    <w:rsid w:val="00510860"/>
    <w:rsid w:val="005143C1"/>
    <w:rsid w:val="005346E8"/>
    <w:rsid w:val="005351F6"/>
    <w:rsid w:val="00535B55"/>
    <w:rsid w:val="00545557"/>
    <w:rsid w:val="0056242D"/>
    <w:rsid w:val="005777FF"/>
    <w:rsid w:val="00580B5A"/>
    <w:rsid w:val="00583CEF"/>
    <w:rsid w:val="00585020"/>
    <w:rsid w:val="0058705B"/>
    <w:rsid w:val="0059347B"/>
    <w:rsid w:val="005953A6"/>
    <w:rsid w:val="005A3FE5"/>
    <w:rsid w:val="005C76D7"/>
    <w:rsid w:val="005D71DF"/>
    <w:rsid w:val="005E1BCF"/>
    <w:rsid w:val="006003F0"/>
    <w:rsid w:val="006101FA"/>
    <w:rsid w:val="00630761"/>
    <w:rsid w:val="006648C1"/>
    <w:rsid w:val="00671F2F"/>
    <w:rsid w:val="00673790"/>
    <w:rsid w:val="006740EF"/>
    <w:rsid w:val="006753DA"/>
    <w:rsid w:val="00696EA4"/>
    <w:rsid w:val="006A6552"/>
    <w:rsid w:val="006B68FF"/>
    <w:rsid w:val="006B762F"/>
    <w:rsid w:val="006D2A45"/>
    <w:rsid w:val="006E3CF5"/>
    <w:rsid w:val="006F4547"/>
    <w:rsid w:val="00706E66"/>
    <w:rsid w:val="00712BC1"/>
    <w:rsid w:val="00746C3E"/>
    <w:rsid w:val="00747EC0"/>
    <w:rsid w:val="0075065E"/>
    <w:rsid w:val="00752C19"/>
    <w:rsid w:val="00756B72"/>
    <w:rsid w:val="0076791B"/>
    <w:rsid w:val="00772094"/>
    <w:rsid w:val="007753BA"/>
    <w:rsid w:val="00786756"/>
    <w:rsid w:val="00790EE9"/>
    <w:rsid w:val="007955FC"/>
    <w:rsid w:val="007A270D"/>
    <w:rsid w:val="007A4749"/>
    <w:rsid w:val="007A4A5D"/>
    <w:rsid w:val="007A4C8C"/>
    <w:rsid w:val="007A6E0F"/>
    <w:rsid w:val="007B0C68"/>
    <w:rsid w:val="007B3477"/>
    <w:rsid w:val="007B79A5"/>
    <w:rsid w:val="007C4A01"/>
    <w:rsid w:val="007E1A38"/>
    <w:rsid w:val="007E2A2E"/>
    <w:rsid w:val="007E682E"/>
    <w:rsid w:val="007E74BB"/>
    <w:rsid w:val="007F1D15"/>
    <w:rsid w:val="00811ACE"/>
    <w:rsid w:val="008120E0"/>
    <w:rsid w:val="0082502A"/>
    <w:rsid w:val="008368BC"/>
    <w:rsid w:val="0084002E"/>
    <w:rsid w:val="00852AF5"/>
    <w:rsid w:val="0087303D"/>
    <w:rsid w:val="0087537B"/>
    <w:rsid w:val="00883B89"/>
    <w:rsid w:val="008878B8"/>
    <w:rsid w:val="00895F7B"/>
    <w:rsid w:val="00896BD3"/>
    <w:rsid w:val="008971C2"/>
    <w:rsid w:val="008A0FC0"/>
    <w:rsid w:val="008A61B5"/>
    <w:rsid w:val="008A6BCF"/>
    <w:rsid w:val="008B0913"/>
    <w:rsid w:val="008B11D8"/>
    <w:rsid w:val="008B5441"/>
    <w:rsid w:val="008B6F5E"/>
    <w:rsid w:val="008C4CF4"/>
    <w:rsid w:val="008D2F53"/>
    <w:rsid w:val="008D43A6"/>
    <w:rsid w:val="008F4AF6"/>
    <w:rsid w:val="0090297D"/>
    <w:rsid w:val="009029AF"/>
    <w:rsid w:val="009124D4"/>
    <w:rsid w:val="00932699"/>
    <w:rsid w:val="00933F6B"/>
    <w:rsid w:val="00934736"/>
    <w:rsid w:val="00935B48"/>
    <w:rsid w:val="00940A67"/>
    <w:rsid w:val="00946657"/>
    <w:rsid w:val="00957345"/>
    <w:rsid w:val="0096587F"/>
    <w:rsid w:val="009734B6"/>
    <w:rsid w:val="00975155"/>
    <w:rsid w:val="009917EF"/>
    <w:rsid w:val="00991B1B"/>
    <w:rsid w:val="00995499"/>
    <w:rsid w:val="009A0061"/>
    <w:rsid w:val="009A0F6E"/>
    <w:rsid w:val="009A2CE8"/>
    <w:rsid w:val="009B03D5"/>
    <w:rsid w:val="009C2535"/>
    <w:rsid w:val="009E1713"/>
    <w:rsid w:val="00A102CF"/>
    <w:rsid w:val="00A33134"/>
    <w:rsid w:val="00A331AF"/>
    <w:rsid w:val="00A369E7"/>
    <w:rsid w:val="00A41492"/>
    <w:rsid w:val="00A41B4A"/>
    <w:rsid w:val="00A575AD"/>
    <w:rsid w:val="00A61410"/>
    <w:rsid w:val="00A61BE9"/>
    <w:rsid w:val="00A70AB2"/>
    <w:rsid w:val="00A70DE2"/>
    <w:rsid w:val="00A71D53"/>
    <w:rsid w:val="00A93214"/>
    <w:rsid w:val="00A93800"/>
    <w:rsid w:val="00A96716"/>
    <w:rsid w:val="00AA1C8A"/>
    <w:rsid w:val="00AB1166"/>
    <w:rsid w:val="00AC7B30"/>
    <w:rsid w:val="00AD669C"/>
    <w:rsid w:val="00AE20FC"/>
    <w:rsid w:val="00AE2874"/>
    <w:rsid w:val="00AE48B9"/>
    <w:rsid w:val="00AE5EC1"/>
    <w:rsid w:val="00B03207"/>
    <w:rsid w:val="00B12BC3"/>
    <w:rsid w:val="00B21CEB"/>
    <w:rsid w:val="00B22CEA"/>
    <w:rsid w:val="00B275B8"/>
    <w:rsid w:val="00B41700"/>
    <w:rsid w:val="00B53ED8"/>
    <w:rsid w:val="00B54207"/>
    <w:rsid w:val="00B554FD"/>
    <w:rsid w:val="00B708AE"/>
    <w:rsid w:val="00B71296"/>
    <w:rsid w:val="00B81B28"/>
    <w:rsid w:val="00B87B38"/>
    <w:rsid w:val="00B90BBF"/>
    <w:rsid w:val="00B95F4F"/>
    <w:rsid w:val="00B97064"/>
    <w:rsid w:val="00BA00DC"/>
    <w:rsid w:val="00BB1A3C"/>
    <w:rsid w:val="00BB2747"/>
    <w:rsid w:val="00BB7C0A"/>
    <w:rsid w:val="00BC24DB"/>
    <w:rsid w:val="00BD64C7"/>
    <w:rsid w:val="00BE20BF"/>
    <w:rsid w:val="00BE3EF3"/>
    <w:rsid w:val="00BE48F1"/>
    <w:rsid w:val="00BF6975"/>
    <w:rsid w:val="00C14B6B"/>
    <w:rsid w:val="00C20D89"/>
    <w:rsid w:val="00C406EC"/>
    <w:rsid w:val="00C646A0"/>
    <w:rsid w:val="00C647AE"/>
    <w:rsid w:val="00C65730"/>
    <w:rsid w:val="00C71F83"/>
    <w:rsid w:val="00C77586"/>
    <w:rsid w:val="00C815A5"/>
    <w:rsid w:val="00C83A9F"/>
    <w:rsid w:val="00CB196E"/>
    <w:rsid w:val="00CD1E8F"/>
    <w:rsid w:val="00CD44F0"/>
    <w:rsid w:val="00CE128F"/>
    <w:rsid w:val="00CE5E6D"/>
    <w:rsid w:val="00D0041A"/>
    <w:rsid w:val="00D12078"/>
    <w:rsid w:val="00D1210F"/>
    <w:rsid w:val="00D15AA8"/>
    <w:rsid w:val="00D170F6"/>
    <w:rsid w:val="00D177C5"/>
    <w:rsid w:val="00D27405"/>
    <w:rsid w:val="00D32A88"/>
    <w:rsid w:val="00D4373F"/>
    <w:rsid w:val="00D47D4F"/>
    <w:rsid w:val="00D50074"/>
    <w:rsid w:val="00D5587B"/>
    <w:rsid w:val="00D82354"/>
    <w:rsid w:val="00D82921"/>
    <w:rsid w:val="00D83A05"/>
    <w:rsid w:val="00DA0992"/>
    <w:rsid w:val="00DA1AEA"/>
    <w:rsid w:val="00DA56C3"/>
    <w:rsid w:val="00DA7DA1"/>
    <w:rsid w:val="00DB39C9"/>
    <w:rsid w:val="00DB414F"/>
    <w:rsid w:val="00DB671F"/>
    <w:rsid w:val="00DB758A"/>
    <w:rsid w:val="00DC0238"/>
    <w:rsid w:val="00DC22FD"/>
    <w:rsid w:val="00DC3531"/>
    <w:rsid w:val="00DD3720"/>
    <w:rsid w:val="00DD62E6"/>
    <w:rsid w:val="00DD7F8D"/>
    <w:rsid w:val="00DE0BD3"/>
    <w:rsid w:val="00DE7132"/>
    <w:rsid w:val="00DF0D58"/>
    <w:rsid w:val="00DF1857"/>
    <w:rsid w:val="00DF33E3"/>
    <w:rsid w:val="00DF3C38"/>
    <w:rsid w:val="00DF42D2"/>
    <w:rsid w:val="00DF73B3"/>
    <w:rsid w:val="00E01EC2"/>
    <w:rsid w:val="00E04CD0"/>
    <w:rsid w:val="00E126D8"/>
    <w:rsid w:val="00E14AA6"/>
    <w:rsid w:val="00E16D9A"/>
    <w:rsid w:val="00E36730"/>
    <w:rsid w:val="00E42B0C"/>
    <w:rsid w:val="00E62512"/>
    <w:rsid w:val="00E65E94"/>
    <w:rsid w:val="00E719B1"/>
    <w:rsid w:val="00E77BBC"/>
    <w:rsid w:val="00E825AD"/>
    <w:rsid w:val="00E967A9"/>
    <w:rsid w:val="00EB4663"/>
    <w:rsid w:val="00EB4BE7"/>
    <w:rsid w:val="00EB7757"/>
    <w:rsid w:val="00EC1704"/>
    <w:rsid w:val="00EC5822"/>
    <w:rsid w:val="00EC7A86"/>
    <w:rsid w:val="00EE1C80"/>
    <w:rsid w:val="00EE32CA"/>
    <w:rsid w:val="00EF1274"/>
    <w:rsid w:val="00EF2142"/>
    <w:rsid w:val="00EF46F2"/>
    <w:rsid w:val="00F14082"/>
    <w:rsid w:val="00F23C43"/>
    <w:rsid w:val="00F2749D"/>
    <w:rsid w:val="00F527C9"/>
    <w:rsid w:val="00F624B6"/>
    <w:rsid w:val="00F7313F"/>
    <w:rsid w:val="00F811C7"/>
    <w:rsid w:val="00F8569D"/>
    <w:rsid w:val="00F95A9B"/>
    <w:rsid w:val="00FD4221"/>
    <w:rsid w:val="00FE6A23"/>
    <w:rsid w:val="00FF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527C9"/>
    <w:rPr>
      <w:i/>
      <w:iCs/>
    </w:rPr>
  </w:style>
  <w:style w:type="paragraph" w:styleId="a4">
    <w:name w:val="header"/>
    <w:basedOn w:val="a"/>
    <w:link w:val="a5"/>
    <w:uiPriority w:val="99"/>
    <w:unhideWhenUsed/>
    <w:rsid w:val="00376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6DB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6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6DBF"/>
    <w:rPr>
      <w:rFonts w:ascii="Times New Roman" w:eastAsia="新細明體" w:hAnsi="Times New Roman" w:cs="Times New Roman"/>
      <w:sz w:val="20"/>
      <w:szCs w:val="20"/>
    </w:rPr>
  </w:style>
  <w:style w:type="character" w:customStyle="1" w:styleId="highlight">
    <w:name w:val="highlight"/>
    <w:basedOn w:val="a0"/>
    <w:rsid w:val="00376D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527C9"/>
    <w:rPr>
      <w:i/>
      <w:iCs/>
    </w:rPr>
  </w:style>
  <w:style w:type="paragraph" w:styleId="a4">
    <w:name w:val="header"/>
    <w:basedOn w:val="a"/>
    <w:link w:val="a5"/>
    <w:uiPriority w:val="99"/>
    <w:unhideWhenUsed/>
    <w:rsid w:val="00376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6DB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6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6DBF"/>
    <w:rPr>
      <w:rFonts w:ascii="Times New Roman" w:eastAsia="新細明體" w:hAnsi="Times New Roman" w:cs="Times New Roman"/>
      <w:sz w:val="20"/>
      <w:szCs w:val="20"/>
    </w:rPr>
  </w:style>
  <w:style w:type="character" w:customStyle="1" w:styleId="highlight">
    <w:name w:val="highlight"/>
    <w:basedOn w:val="a0"/>
    <w:rsid w:val="00376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CHTT</dc:creator>
  <cp:lastModifiedBy>egg</cp:lastModifiedBy>
  <cp:revision>2</cp:revision>
  <cp:lastPrinted>2017-10-19T02:19:00Z</cp:lastPrinted>
  <dcterms:created xsi:type="dcterms:W3CDTF">2017-11-06T05:16:00Z</dcterms:created>
  <dcterms:modified xsi:type="dcterms:W3CDTF">2017-11-06T05:16:00Z</dcterms:modified>
</cp:coreProperties>
</file>