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529" w:rsidRDefault="00466529" w:rsidP="00466529">
      <w:pPr>
        <w:shd w:val="clear" w:color="auto" w:fill="FFFFFF"/>
        <w:spacing w:before="100" w:beforeAutospacing="1" w:after="100" w:afterAutospacing="1" w:line="240" w:lineRule="auto"/>
        <w:rPr>
          <w:rFonts w:ascii="Arial Black" w:eastAsia="Times New Roman" w:hAnsi="Arial Black" w:cs="Arial"/>
          <w:sz w:val="28"/>
          <w:szCs w:val="28"/>
        </w:rPr>
      </w:pPr>
      <w:r>
        <w:rPr>
          <w:rFonts w:ascii="Arial Black" w:eastAsia="Times New Roman" w:hAnsi="Arial Black" w:cs="Arial"/>
          <w:sz w:val="28"/>
          <w:szCs w:val="28"/>
        </w:rPr>
        <w:t xml:space="preserve">Tumor Biomarkers </w:t>
      </w:r>
      <w:proofErr w:type="gramStart"/>
      <w:r>
        <w:rPr>
          <w:rFonts w:ascii="Arial Black" w:eastAsia="Times New Roman" w:hAnsi="Arial Black" w:cs="Arial"/>
          <w:sz w:val="28"/>
          <w:szCs w:val="28"/>
        </w:rPr>
        <w:t>In</w:t>
      </w:r>
      <w:proofErr w:type="gramEnd"/>
      <w:r>
        <w:rPr>
          <w:rFonts w:ascii="Arial Black" w:eastAsia="Times New Roman" w:hAnsi="Arial Black" w:cs="Arial"/>
          <w:sz w:val="28"/>
          <w:szCs w:val="28"/>
        </w:rPr>
        <w:t xml:space="preserve"> Breast Cancer: A Pathologist Perspective</w:t>
      </w:r>
    </w:p>
    <w:p w:rsidR="00466529" w:rsidRDefault="00466529" w:rsidP="004665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</w:p>
    <w:p w:rsidR="00466529" w:rsidRDefault="00466529" w:rsidP="004665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Within the last years, significant improvements have been achieved in breast cancer treatment, particularly with the development of targeted therapies. Major success has been made in identifying the </w:t>
      </w:r>
      <w:proofErr w:type="gramStart"/>
      <w:r>
        <w:rPr>
          <w:rFonts w:ascii="Arial" w:eastAsia="Times New Roman" w:hAnsi="Arial" w:cs="Arial"/>
          <w:sz w:val="20"/>
          <w:szCs w:val="20"/>
        </w:rPr>
        <w:t>drivers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malignant growth in estrogen-receptor-positive breast cancer and the mechanisms of resistance to endocrine therapy. This progress has translated into several targeted therapies that enhance the efficacy of endocrine therapy; inhibitors of the </w:t>
      </w:r>
      <w:proofErr w:type="spellStart"/>
      <w:r>
        <w:rPr>
          <w:rFonts w:ascii="Arial" w:eastAsia="Times New Roman" w:hAnsi="Arial" w:cs="Arial"/>
          <w:sz w:val="20"/>
          <w:szCs w:val="20"/>
        </w:rPr>
        <w:t>cyclin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-dependent kinases CDK4 and CDK6 like </w:t>
      </w:r>
      <w:proofErr w:type="spellStart"/>
      <w:r>
        <w:rPr>
          <w:rFonts w:ascii="Arial" w:eastAsia="Times New Roman" w:hAnsi="Arial" w:cs="Arial"/>
          <w:sz w:val="20"/>
          <w:szCs w:val="20"/>
        </w:rPr>
        <w:t>palbociclib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and inhibitors of </w:t>
      </w:r>
      <w:proofErr w:type="spellStart"/>
      <w:r>
        <w:rPr>
          <w:rFonts w:ascii="Arial" w:eastAsia="Times New Roman" w:hAnsi="Arial" w:cs="Arial"/>
          <w:sz w:val="20"/>
          <w:szCs w:val="20"/>
        </w:rPr>
        <w:t>mTOR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substantially improve progression-free survival. </w:t>
      </w:r>
    </w:p>
    <w:p w:rsidR="00466529" w:rsidRDefault="00466529" w:rsidP="004665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Patients with HER2-positive disease the addition of </w:t>
      </w:r>
      <w:proofErr w:type="spellStart"/>
      <w:r>
        <w:rPr>
          <w:rFonts w:ascii="Arial" w:eastAsia="Times New Roman" w:hAnsi="Arial" w:cs="Arial"/>
          <w:sz w:val="20"/>
          <w:szCs w:val="20"/>
        </w:rPr>
        <w:t>Pertuzumab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to </w:t>
      </w:r>
      <w:proofErr w:type="spellStart"/>
      <w:r>
        <w:rPr>
          <w:rFonts w:ascii="Arial" w:eastAsia="Times New Roman" w:hAnsi="Arial" w:cs="Arial"/>
          <w:sz w:val="20"/>
          <w:szCs w:val="20"/>
        </w:rPr>
        <w:t>Trastuzumab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in combination with chemotherapy has been a significant improvement in anti-HER2 therapy in early as well as metastatic breast cancer. Evidence-based further line therapy options in the metastatic setting include T-DM1 and in later lines </w:t>
      </w:r>
      <w:proofErr w:type="spellStart"/>
      <w:r>
        <w:rPr>
          <w:rFonts w:ascii="Arial" w:eastAsia="Times New Roman" w:hAnsi="Arial" w:cs="Arial"/>
          <w:sz w:val="20"/>
          <w:szCs w:val="20"/>
        </w:rPr>
        <w:t>Lapatinib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:rsidR="00466529" w:rsidRDefault="00466529" w:rsidP="004665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Triple negative disease the angiogenesis inhibitor </w:t>
      </w:r>
      <w:proofErr w:type="spellStart"/>
      <w:r>
        <w:rPr>
          <w:rFonts w:ascii="Arial" w:eastAsia="Times New Roman" w:hAnsi="Arial" w:cs="Arial"/>
          <w:sz w:val="20"/>
          <w:szCs w:val="20"/>
        </w:rPr>
        <w:t>Bevacizumab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is approved, which increases progression free survival. Immune checkpoint inhibitors, PARP-inhibitors or anti-androgens represent promising strategies, all of which are currently being evaluated in clinical trials. The development of predictive biomarkers to guide targeted therapies is still the subject of research.</w:t>
      </w:r>
    </w:p>
    <w:p w:rsidR="00466529" w:rsidRDefault="00466529" w:rsidP="004665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In the Eastern Provence of Saudi Arabia the incidence of breast cancer is about 27% which is the highest among other regions, our experience from Kind </w:t>
      </w:r>
      <w:proofErr w:type="spellStart"/>
      <w:r>
        <w:rPr>
          <w:rFonts w:ascii="Arial" w:eastAsia="Times New Roman" w:hAnsi="Arial" w:cs="Arial"/>
          <w:sz w:val="20"/>
          <w:szCs w:val="20"/>
        </w:rPr>
        <w:t>Fahad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Specialist Hospital a tertiary hospital in the Eastern Provence with prognostic and predictive markers will be presented</w:t>
      </w:r>
    </w:p>
    <w:p w:rsidR="00A36502" w:rsidRDefault="00A36502">
      <w:bookmarkStart w:id="0" w:name="_GoBack"/>
      <w:bookmarkEnd w:id="0"/>
    </w:p>
    <w:sectPr w:rsidR="00A365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29"/>
    <w:rsid w:val="00466529"/>
    <w:rsid w:val="00A3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31D50-ADC7-4087-B542-4ADF1D77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52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Mashhour,Miral</dc:creator>
  <cp:keywords/>
  <dc:description/>
  <cp:lastModifiedBy>Mashhour,Miral</cp:lastModifiedBy>
  <cp:revision>1</cp:revision>
  <dcterms:created xsi:type="dcterms:W3CDTF">2017-11-05T12:44:00Z</dcterms:created>
  <dcterms:modified xsi:type="dcterms:W3CDTF">2017-11-05T12:45:00Z</dcterms:modified>
</cp:coreProperties>
</file>