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EFC" w:rsidRDefault="00A87E35">
      <w:r>
        <w:t>Nocturnal enuresis in children and adolescent with sickle cell anemia</w:t>
      </w:r>
    </w:p>
    <w:p w:rsidR="00A87E35" w:rsidRDefault="00A87E35">
      <w:r>
        <w:t xml:space="preserve">Professor Fathelrahman </w:t>
      </w:r>
      <w:proofErr w:type="spellStart"/>
      <w:r>
        <w:t>Elawad</w:t>
      </w:r>
      <w:proofErr w:type="spellEnd"/>
      <w:r>
        <w:t xml:space="preserve"> Ahmed, </w:t>
      </w:r>
      <w:proofErr w:type="spellStart"/>
      <w:r>
        <w:t>Alneelain</w:t>
      </w:r>
      <w:proofErr w:type="spellEnd"/>
      <w:r>
        <w:t xml:space="preserve"> University, Khartoum, Sudan</w:t>
      </w:r>
    </w:p>
    <w:p w:rsidR="00A87E35" w:rsidRPr="00A10ADB" w:rsidRDefault="00A87E35" w:rsidP="00A87E35">
      <w:pPr>
        <w:spacing w:line="360" w:lineRule="auto"/>
      </w:pPr>
      <w:r w:rsidRPr="00A10ADB">
        <w:t xml:space="preserve">Children with sickle cell anemia (SCA) have a tendency to have nocturnal enuresis (NE) more than </w:t>
      </w:r>
    </w:p>
    <w:p w:rsidR="00A87E35" w:rsidRPr="00A10ADB" w:rsidRDefault="00A87E35" w:rsidP="00D25EB8">
      <w:pPr>
        <w:spacing w:line="360" w:lineRule="auto"/>
      </w:pPr>
      <w:proofErr w:type="gramStart"/>
      <w:r w:rsidRPr="00A10ADB">
        <w:t>normal</w:t>
      </w:r>
      <w:proofErr w:type="gramEnd"/>
      <w:r w:rsidRPr="00A10ADB">
        <w:t xml:space="preserve"> </w:t>
      </w:r>
      <w:r w:rsidR="00D25EB8" w:rsidRPr="00A10ADB">
        <w:t>children with</w:t>
      </w:r>
      <w:r w:rsidRPr="00A10ADB">
        <w:t xml:space="preserve"> males being more affected than females. Mechanisms of NE that operate in normal children probably do so in children with SCA.</w:t>
      </w:r>
      <w:r w:rsidRPr="00A10ADB">
        <w:rPr>
          <w:rFonts w:ascii="Open Sans" w:hAnsi="Open Sans" w:cs="Arial"/>
          <w:lang w:val="en"/>
        </w:rPr>
        <w:t xml:space="preserve"> Postulated causes of nocturnal enuresis in individuals with SCA include hyposthenuria causing nocturnal polyuria, reduced bladder capacity or nocturnal bladder </w:t>
      </w:r>
      <w:proofErr w:type="gramStart"/>
      <w:r w:rsidRPr="00A10ADB">
        <w:rPr>
          <w:rFonts w:ascii="Open Sans" w:hAnsi="Open Sans" w:cs="Arial"/>
          <w:lang w:val="en"/>
        </w:rPr>
        <w:t>overactivity,</w:t>
      </w:r>
      <w:proofErr w:type="gramEnd"/>
      <w:r w:rsidRPr="00A10ADB">
        <w:rPr>
          <w:rFonts w:ascii="Open Sans" w:hAnsi="Open Sans" w:cs="Arial"/>
          <w:lang w:val="en"/>
        </w:rPr>
        <w:t xml:space="preserve"> sleep disordered breathing and an increased arousal thresholds. </w:t>
      </w:r>
      <w:r w:rsidRPr="00A10ADB">
        <w:t>The variation in the reported prevalence rate of NE in SCA is probably due to differences in definition criteria</w:t>
      </w:r>
      <w:r>
        <w:t xml:space="preserve"> and methodology. </w:t>
      </w:r>
      <w:r>
        <w:t xml:space="preserve">A prevalence rate of 25-37.9% was reported by the studies </w:t>
      </w:r>
      <w:r w:rsidRPr="00A10ADB">
        <w:t>that used Diagnostic and Statistical Manual of Mental Disorders, Fourth edition (DSM-IV) criteria for the diagnosis of NE</w:t>
      </w:r>
      <w:r>
        <w:t xml:space="preserve">. Similar to normal children with </w:t>
      </w:r>
      <w:r w:rsidR="00AA297B">
        <w:t>NE, the</w:t>
      </w:r>
      <w:r>
        <w:t xml:space="preserve"> primary form  of NE is the dominant type seen in enuretic children with sickle cell anemia.However,nonmonosymptomatic type is slightly </w:t>
      </w:r>
      <w:r w:rsidR="00AA297B">
        <w:t>commoner</w:t>
      </w:r>
      <w:r>
        <w:t xml:space="preserve"> in children with sickle cell anemia and NE.</w:t>
      </w:r>
      <w:r w:rsidR="00D25EB8">
        <w:t>Studies that used urine specific gravity, maximum urine concentration or treatment with vasopressin failed to find an association between NE and hyposthenuria in children with SCA .</w:t>
      </w:r>
      <w:r w:rsidR="00AA297B">
        <w:t xml:space="preserve">Obstructive sleep apnea is common in children with SCA and is associated with a high prevalence rate of NE.NE was not studied  in other sleep-related disorders like Periodic limb movements. Multiple brain injuries were described in children with </w:t>
      </w:r>
      <w:proofErr w:type="spellStart"/>
      <w:r w:rsidR="00AA297B">
        <w:t>SCA.They</w:t>
      </w:r>
      <w:proofErr w:type="spellEnd"/>
      <w:r w:rsidR="00AA297B">
        <w:t xml:space="preserve"> </w:t>
      </w:r>
      <w:proofErr w:type="spellStart"/>
      <w:r w:rsidR="00AA297B">
        <w:t>involve</w:t>
      </w:r>
      <w:proofErr w:type="gramStart"/>
      <w:r w:rsidR="00AA297B">
        <w:t>,among</w:t>
      </w:r>
      <w:proofErr w:type="spellEnd"/>
      <w:proofErr w:type="gramEnd"/>
      <w:r w:rsidR="00AA297B">
        <w:t xml:space="preserve"> others, areas that are responsible of cortical arousal and micturition control .This might contribute to the increased prevalence rate of NE in this population. Other proposed causes </w:t>
      </w:r>
      <w:r w:rsidR="00D25EB8">
        <w:t>will be discussed in this presentation.</w:t>
      </w:r>
      <w:bookmarkStart w:id="0" w:name="_GoBack"/>
      <w:bookmarkEnd w:id="0"/>
      <w:r w:rsidRPr="00A10ADB">
        <w:t xml:space="preserve"> </w:t>
      </w:r>
    </w:p>
    <w:p w:rsidR="00A87E35" w:rsidRDefault="00A87E35"/>
    <w:sectPr w:rsidR="00A87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E35"/>
    <w:rsid w:val="00601D1B"/>
    <w:rsid w:val="00A87E35"/>
    <w:rsid w:val="00AA297B"/>
    <w:rsid w:val="00D25EB8"/>
    <w:rsid w:val="00FC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Fathelrahman Elawad Elawad</dc:creator>
  <cp:lastModifiedBy>Fathelrahman Elawad Elawad</cp:lastModifiedBy>
  <cp:revision>1</cp:revision>
  <dcterms:created xsi:type="dcterms:W3CDTF">2017-10-19T07:06:00Z</dcterms:created>
  <dcterms:modified xsi:type="dcterms:W3CDTF">2017-10-19T07:33:00Z</dcterms:modified>
</cp:coreProperties>
</file>