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754338" w14:textId="74FFDD7E" w:rsidR="00E90033" w:rsidRPr="00C57B81" w:rsidRDefault="00B87A90" w:rsidP="00B87A90">
      <w:pPr>
        <w:pStyle w:val="Heading1"/>
        <w:rPr>
          <w:rFonts w:ascii="Arial Unicode MS" w:eastAsia="Arial Unicode MS" w:hAnsi="Arial Unicode MS" w:cs="Arial Unicode MS"/>
          <w:b/>
          <w:sz w:val="24"/>
          <w:szCs w:val="24"/>
        </w:rPr>
      </w:pPr>
      <w:proofErr w:type="spellStart"/>
      <w:r w:rsidRPr="00C57B81">
        <w:rPr>
          <w:rFonts w:ascii="Arial Unicode MS" w:eastAsia="Arial Unicode MS" w:hAnsi="Arial Unicode MS" w:cs="Arial Unicode MS"/>
          <w:b/>
          <w:sz w:val="24"/>
          <w:szCs w:val="24"/>
        </w:rPr>
        <w:t>Corosolic</w:t>
      </w:r>
      <w:proofErr w:type="spellEnd"/>
      <w:r w:rsidRPr="00C57B81">
        <w:rPr>
          <w:rFonts w:ascii="Arial Unicode MS" w:eastAsia="Arial Unicode MS" w:hAnsi="Arial Unicode MS" w:cs="Arial Unicode MS"/>
          <w:b/>
          <w:sz w:val="24"/>
          <w:szCs w:val="24"/>
        </w:rPr>
        <w:t xml:space="preserve"> acid</w:t>
      </w:r>
      <w:r w:rsidRPr="00C57B81">
        <w:rPr>
          <w:rFonts w:ascii="Arial Unicode MS" w:eastAsia="Arial Unicode MS" w:hAnsi="Arial Unicode MS" w:cs="Arial Unicode MS"/>
          <w:b/>
          <w:sz w:val="24"/>
          <w:szCs w:val="24"/>
        </w:rPr>
        <w:t xml:space="preserve"> inhibits hepatic cancer via </w:t>
      </w:r>
      <w:proofErr w:type="spellStart"/>
      <w:r w:rsidRPr="00C57B81">
        <w:rPr>
          <w:rFonts w:ascii="Arial Unicode MS" w:eastAsia="Arial Unicode MS" w:hAnsi="Arial Unicode MS" w:cs="Arial Unicode MS"/>
          <w:b/>
          <w:sz w:val="24"/>
          <w:szCs w:val="24"/>
        </w:rPr>
        <w:t>dowregulation</w:t>
      </w:r>
      <w:proofErr w:type="spellEnd"/>
      <w:r w:rsidRPr="00C57B81">
        <w:rPr>
          <w:rFonts w:ascii="Arial Unicode MS" w:eastAsia="Arial Unicode MS" w:hAnsi="Arial Unicode MS" w:cs="Arial Unicode MS"/>
          <w:b/>
          <w:sz w:val="24"/>
          <w:szCs w:val="24"/>
        </w:rPr>
        <w:t xml:space="preserve"> of</w:t>
      </w:r>
      <w:r w:rsidR="00E90033" w:rsidRPr="00C57B81">
        <w:rPr>
          <w:rFonts w:eastAsia="Times New Roman"/>
          <w:b/>
          <w:sz w:val="24"/>
          <w:szCs w:val="24"/>
        </w:rPr>
        <w:t xml:space="preserve"> </w:t>
      </w:r>
      <w:r w:rsidRPr="00C57B81">
        <w:rPr>
          <w:rFonts w:ascii="Arial Unicode MS" w:eastAsia="Arial Unicode MS" w:hAnsi="Arial Unicode MS" w:cs="Arial Unicode MS"/>
          <w:b/>
          <w:sz w:val="24"/>
          <w:szCs w:val="24"/>
        </w:rPr>
        <w:t xml:space="preserve">JAK2/STAT3 signaling </w:t>
      </w:r>
      <w:r w:rsidRPr="00C57B81">
        <w:rPr>
          <w:rFonts w:ascii="Arial Unicode MS" w:eastAsia="Arial Unicode MS" w:hAnsi="Arial Unicode MS" w:cs="Arial Unicode MS"/>
          <w:b/>
          <w:sz w:val="24"/>
          <w:szCs w:val="24"/>
        </w:rPr>
        <w:t xml:space="preserve">and induction of </w:t>
      </w:r>
      <w:proofErr w:type="spellStart"/>
      <w:r w:rsidRPr="00C57B81">
        <w:rPr>
          <w:rFonts w:ascii="Arial Unicode MS" w:eastAsia="Arial Unicode MS" w:hAnsi="Arial Unicode MS" w:cs="Arial Unicode MS"/>
          <w:b/>
          <w:sz w:val="24"/>
          <w:szCs w:val="24"/>
        </w:rPr>
        <w:t>apopstosis</w:t>
      </w:r>
      <w:proofErr w:type="spellEnd"/>
      <w:r w:rsidRPr="00C57B81">
        <w:rPr>
          <w:rFonts w:ascii="Arial Unicode MS" w:eastAsia="Arial Unicode MS" w:hAnsi="Arial Unicode MS" w:cs="Arial Unicode MS"/>
          <w:b/>
          <w:sz w:val="24"/>
          <w:szCs w:val="24"/>
        </w:rPr>
        <w:t xml:space="preserve"> </w:t>
      </w:r>
    </w:p>
    <w:p w14:paraId="16E12C2D" w14:textId="77777777" w:rsidR="00B87A90" w:rsidRPr="00C57B81" w:rsidRDefault="00B87A90" w:rsidP="00B87A90">
      <w:pPr>
        <w:rPr>
          <w:b/>
        </w:rPr>
      </w:pPr>
    </w:p>
    <w:p w14:paraId="621B012D" w14:textId="0E128C1F" w:rsidR="003E200C" w:rsidRPr="00C57B81" w:rsidRDefault="003E200C" w:rsidP="003E200C">
      <w:pPr>
        <w:jc w:val="center"/>
        <w:rPr>
          <w:rFonts w:ascii="Arial" w:hAnsi="Arial" w:cs="Arial"/>
          <w:i/>
          <w:sz w:val="22"/>
          <w:szCs w:val="22"/>
        </w:rPr>
      </w:pPr>
      <w:proofErr w:type="spellStart"/>
      <w:r w:rsidRPr="00C57B81">
        <w:rPr>
          <w:rFonts w:ascii="Arial" w:hAnsi="Arial" w:cs="Arial"/>
          <w:i/>
          <w:sz w:val="22"/>
          <w:szCs w:val="22"/>
        </w:rPr>
        <w:t>Sarita</w:t>
      </w:r>
      <w:proofErr w:type="spellEnd"/>
      <w:r w:rsidRPr="00C57B81">
        <w:rPr>
          <w:rFonts w:ascii="Arial" w:hAnsi="Arial" w:cs="Arial"/>
          <w:i/>
          <w:sz w:val="22"/>
          <w:szCs w:val="22"/>
        </w:rPr>
        <w:t xml:space="preserve"> Saraswati</w:t>
      </w:r>
      <w:r w:rsidRPr="00C57B81">
        <w:rPr>
          <w:rFonts w:ascii="Arial" w:hAnsi="Arial" w:cs="Arial"/>
          <w:i/>
          <w:sz w:val="22"/>
          <w:szCs w:val="22"/>
          <w:vertAlign w:val="superscript"/>
        </w:rPr>
        <w:t>1</w:t>
      </w:r>
      <w:r w:rsidRPr="00C57B81">
        <w:rPr>
          <w:rFonts w:ascii="Arial" w:hAnsi="Arial" w:cs="Arial"/>
          <w:i/>
          <w:sz w:val="22"/>
          <w:szCs w:val="22"/>
        </w:rPr>
        <w:t xml:space="preserve">*, </w:t>
      </w:r>
      <w:proofErr w:type="spellStart"/>
      <w:r w:rsidRPr="00C57B81">
        <w:rPr>
          <w:rFonts w:ascii="Arial" w:hAnsi="Arial" w:cs="Arial"/>
          <w:i/>
          <w:sz w:val="22"/>
          <w:szCs w:val="22"/>
        </w:rPr>
        <w:t>Abdulqader</w:t>
      </w:r>
      <w:proofErr w:type="spellEnd"/>
      <w:r w:rsidRPr="00C57B81">
        <w:rPr>
          <w:rFonts w:ascii="Arial" w:hAnsi="Arial" w:cs="Arial"/>
          <w:i/>
          <w:sz w:val="22"/>
          <w:szCs w:val="22"/>
        </w:rPr>
        <w:t xml:space="preserve"> A Alhaider</w:t>
      </w:r>
      <w:r w:rsidRPr="00C57B81">
        <w:rPr>
          <w:rFonts w:ascii="Arial" w:hAnsi="Arial" w:cs="Arial"/>
          <w:i/>
          <w:sz w:val="22"/>
          <w:szCs w:val="22"/>
          <w:vertAlign w:val="superscript"/>
        </w:rPr>
        <w:t>1</w:t>
      </w:r>
    </w:p>
    <w:p w14:paraId="4108F842" w14:textId="77777777" w:rsidR="003E200C" w:rsidRPr="00C57B81" w:rsidRDefault="003E200C" w:rsidP="003E200C">
      <w:pPr>
        <w:jc w:val="center"/>
        <w:rPr>
          <w:rFonts w:ascii="Arial" w:hAnsi="Arial" w:cs="Arial"/>
          <w:i/>
          <w:sz w:val="22"/>
          <w:szCs w:val="22"/>
        </w:rPr>
      </w:pPr>
    </w:p>
    <w:p w14:paraId="1028DECF" w14:textId="77777777" w:rsidR="003E200C" w:rsidRPr="001A162F" w:rsidRDefault="003E200C" w:rsidP="003E200C">
      <w:pPr>
        <w:jc w:val="center"/>
        <w:rPr>
          <w:rFonts w:ascii="Arial" w:hAnsi="Arial" w:cs="Arial"/>
          <w:i/>
          <w:sz w:val="20"/>
          <w:szCs w:val="20"/>
        </w:rPr>
      </w:pPr>
      <w:r w:rsidRPr="001A162F">
        <w:rPr>
          <w:rFonts w:ascii="Arial" w:hAnsi="Arial" w:cs="Arial"/>
          <w:i/>
          <w:sz w:val="20"/>
          <w:szCs w:val="20"/>
          <w:vertAlign w:val="superscript"/>
        </w:rPr>
        <w:t>1</w:t>
      </w:r>
      <w:r w:rsidRPr="001A162F">
        <w:rPr>
          <w:rFonts w:ascii="Arial" w:hAnsi="Arial" w:cs="Arial"/>
          <w:i/>
          <w:sz w:val="20"/>
          <w:szCs w:val="20"/>
        </w:rPr>
        <w:t xml:space="preserve">Department of Pharmacology, College of Medicine and Sciences, King Saud University, Riyadh, Saudi Arabia, </w:t>
      </w:r>
    </w:p>
    <w:p w14:paraId="210D4904" w14:textId="77777777" w:rsidR="003E200C" w:rsidRPr="001A162F" w:rsidRDefault="003E200C" w:rsidP="003E200C">
      <w:pPr>
        <w:jc w:val="center"/>
        <w:rPr>
          <w:rFonts w:ascii="Arial" w:hAnsi="Arial" w:cs="Arial"/>
          <w:i/>
          <w:sz w:val="20"/>
          <w:szCs w:val="20"/>
        </w:rPr>
      </w:pPr>
      <w:r w:rsidRPr="001A162F">
        <w:rPr>
          <w:rFonts w:ascii="Arial" w:hAnsi="Arial" w:cs="Arial"/>
          <w:i/>
          <w:sz w:val="20"/>
          <w:szCs w:val="20"/>
        </w:rPr>
        <w:t xml:space="preserve">Email: </w:t>
      </w:r>
      <w:hyperlink r:id="rId4" w:history="1">
        <w:r w:rsidRPr="001A162F">
          <w:rPr>
            <w:rStyle w:val="Hyperlink"/>
            <w:rFonts w:ascii="Arial" w:hAnsi="Arial" w:cs="Arial"/>
            <w:i/>
            <w:sz w:val="20"/>
            <w:szCs w:val="20"/>
          </w:rPr>
          <w:t>*saritasaraswati@gmail.com</w:t>
        </w:r>
      </w:hyperlink>
    </w:p>
    <w:p w14:paraId="15B6E99C" w14:textId="77777777" w:rsidR="003E200C" w:rsidRDefault="003E200C" w:rsidP="003E200C">
      <w:pPr>
        <w:jc w:val="both"/>
        <w:rPr>
          <w:rFonts w:ascii="Arial" w:hAnsi="Arial" w:cs="Arial"/>
          <w:b/>
        </w:rPr>
      </w:pPr>
      <w:bookmarkStart w:id="0" w:name="_GoBack"/>
      <w:bookmarkEnd w:id="0"/>
    </w:p>
    <w:p w14:paraId="6A7FFC51" w14:textId="77777777" w:rsidR="00422722" w:rsidRPr="00E90033" w:rsidRDefault="00422722" w:rsidP="00FF6214">
      <w:pPr>
        <w:jc w:val="both"/>
        <w:rPr>
          <w:rFonts w:ascii="Arial" w:hAnsi="Arial" w:cs="Arial"/>
          <w:b/>
          <w:sz w:val="16"/>
          <w:szCs w:val="16"/>
          <w:lang w:val="en"/>
        </w:rPr>
      </w:pPr>
    </w:p>
    <w:p w14:paraId="2FE5C05F" w14:textId="77777777" w:rsidR="00B87A90" w:rsidRDefault="00B87A90" w:rsidP="00172A2D">
      <w:pPr>
        <w:jc w:val="both"/>
        <w:rPr>
          <w:rFonts w:ascii="Arial Unicode MS" w:eastAsia="Arial Unicode MS" w:hAnsi="Arial Unicode MS" w:cs="Arial Unicode MS"/>
          <w:sz w:val="18"/>
          <w:szCs w:val="18"/>
          <w:highlight w:val="yellow"/>
        </w:rPr>
      </w:pPr>
    </w:p>
    <w:p w14:paraId="12E7C074" w14:textId="44EC9A88" w:rsidR="00422722" w:rsidRPr="00B87A90" w:rsidRDefault="00B87A90" w:rsidP="00B87A90">
      <w:pPr>
        <w:jc w:val="both"/>
        <w:rPr>
          <w:rFonts w:ascii="Arial Unicode MS" w:eastAsia="Arial Unicode MS" w:hAnsi="Arial Unicode MS" w:cs="Arial Unicode MS"/>
          <w:sz w:val="20"/>
          <w:szCs w:val="20"/>
        </w:rPr>
      </w:pPr>
      <w:proofErr w:type="spellStart"/>
      <w:r w:rsidRPr="00B87A90">
        <w:rPr>
          <w:rFonts w:ascii="Arial Unicode MS" w:eastAsia="Arial Unicode MS" w:hAnsi="Arial Unicode MS" w:cs="Arial Unicode MS"/>
          <w:sz w:val="20"/>
          <w:szCs w:val="20"/>
        </w:rPr>
        <w:t>Corosolic</w:t>
      </w:r>
      <w:proofErr w:type="spellEnd"/>
      <w:r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 acid </w:t>
      </w:r>
      <w:r w:rsidRPr="00B87A90">
        <w:rPr>
          <w:rFonts w:ascii="Arial Unicode MS" w:eastAsia="Arial Unicode MS" w:hAnsi="Arial Unicode MS" w:cs="Arial Unicode MS"/>
          <w:sz w:val="20"/>
          <w:szCs w:val="20"/>
        </w:rPr>
        <w:t>(CA) possess</w:t>
      </w:r>
      <w:r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 numerous biological properties, including antidiabetic, anti-inflammatory, </w:t>
      </w:r>
      <w:proofErr w:type="spellStart"/>
      <w:r w:rsidRPr="00B87A90">
        <w:rPr>
          <w:rFonts w:ascii="Arial Unicode MS" w:eastAsia="Arial Unicode MS" w:hAnsi="Arial Unicode MS" w:cs="Arial Unicode MS"/>
          <w:sz w:val="20"/>
          <w:szCs w:val="20"/>
        </w:rPr>
        <w:t>antiproliferative</w:t>
      </w:r>
      <w:proofErr w:type="spellEnd"/>
      <w:r w:rsidRPr="00B87A90">
        <w:rPr>
          <w:rFonts w:ascii="Arial Unicode MS" w:eastAsia="Arial Unicode MS" w:hAnsi="Arial Unicode MS" w:cs="Arial Unicode MS"/>
          <w:sz w:val="20"/>
          <w:szCs w:val="20"/>
        </w:rPr>
        <w:t>, and protein kinase C inhibition activity</w:t>
      </w:r>
      <w:r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, but its effect of hepatic cancer is not </w:t>
      </w:r>
      <w:proofErr w:type="spellStart"/>
      <w:r w:rsidRPr="00B87A90">
        <w:rPr>
          <w:rFonts w:ascii="Arial Unicode MS" w:eastAsia="Arial Unicode MS" w:hAnsi="Arial Unicode MS" w:cs="Arial Unicode MS"/>
          <w:sz w:val="20"/>
          <w:szCs w:val="20"/>
        </w:rPr>
        <w:t>expolored</w:t>
      </w:r>
      <w:proofErr w:type="spellEnd"/>
      <w:r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 yet. </w:t>
      </w:r>
      <w:r w:rsidR="00422722" w:rsidRPr="00B43C0F">
        <w:rPr>
          <w:rFonts w:ascii="Arial Unicode MS" w:eastAsia="Arial Unicode MS" w:hAnsi="Arial Unicode MS" w:cs="Arial Unicode MS"/>
          <w:sz w:val="20"/>
          <w:szCs w:val="20"/>
        </w:rPr>
        <w:t xml:space="preserve">We investigated the anti-cancer effect of </w:t>
      </w:r>
      <w:r w:rsidRPr="00B87A90">
        <w:rPr>
          <w:rFonts w:ascii="Arial Unicode MS" w:eastAsia="Arial Unicode MS" w:hAnsi="Arial Unicode MS" w:cs="Arial Unicode MS"/>
          <w:sz w:val="20"/>
          <w:szCs w:val="20"/>
        </w:rPr>
        <w:t>CA</w:t>
      </w:r>
      <w:r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="00422722" w:rsidRPr="00B43C0F">
        <w:rPr>
          <w:rFonts w:ascii="Arial Unicode MS" w:eastAsia="Arial Unicode MS" w:hAnsi="Arial Unicode MS" w:cs="Arial Unicode MS"/>
          <w:sz w:val="20"/>
          <w:szCs w:val="20"/>
        </w:rPr>
        <w:t xml:space="preserve">on an experimental carcinogenesis model of liver cancer by studying the anti-oxidant, anti-inflammatory, anti-proliferation, pro-apoptotic activities of </w:t>
      </w:r>
      <w:r w:rsidRPr="00B87A90">
        <w:rPr>
          <w:rFonts w:ascii="Arial Unicode MS" w:eastAsia="Arial Unicode MS" w:hAnsi="Arial Unicode MS" w:cs="Arial Unicode MS"/>
          <w:sz w:val="20"/>
          <w:szCs w:val="20"/>
        </w:rPr>
        <w:t>CA</w:t>
      </w:r>
      <w:r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="00422722" w:rsidRPr="00B43C0F">
        <w:rPr>
          <w:rFonts w:ascii="Arial Unicode MS" w:eastAsia="Arial Unicode MS" w:hAnsi="Arial Unicode MS" w:cs="Arial Unicode MS"/>
          <w:sz w:val="20"/>
          <w:szCs w:val="20"/>
        </w:rPr>
        <w:t>in vivo</w:t>
      </w:r>
      <w:r w:rsidR="00422722" w:rsidRPr="00B87A90">
        <w:rPr>
          <w:rFonts w:ascii="Arial Unicode MS" w:eastAsia="Arial Unicode MS" w:hAnsi="Arial Unicode MS" w:cs="Arial Unicode MS"/>
          <w:sz w:val="20"/>
          <w:szCs w:val="20"/>
        </w:rPr>
        <w:t>.</w:t>
      </w:r>
      <w:r w:rsidR="00172A2D"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="000A059A" w:rsidRPr="00B87A90">
        <w:rPr>
          <w:rFonts w:ascii="Arial Unicode MS" w:eastAsia="Arial Unicode MS" w:hAnsi="Arial Unicode MS" w:cs="Arial Unicode MS"/>
          <w:sz w:val="20"/>
          <w:szCs w:val="20"/>
        </w:rPr>
        <w:t>We evaluated the effects of XXXX</w:t>
      </w:r>
      <w:r w:rsidR="000A059A"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="000A059A" w:rsidRPr="00B87A90">
        <w:rPr>
          <w:rFonts w:ascii="Arial Unicode MS" w:eastAsia="Arial Unicode MS" w:hAnsi="Arial Unicode MS" w:cs="Arial Unicode MS"/>
          <w:sz w:val="20"/>
          <w:szCs w:val="20"/>
        </w:rPr>
        <w:t>on N-</w:t>
      </w:r>
      <w:proofErr w:type="spellStart"/>
      <w:r w:rsidR="000A059A" w:rsidRPr="00B87A90">
        <w:rPr>
          <w:rFonts w:ascii="Arial Unicode MS" w:eastAsia="Arial Unicode MS" w:hAnsi="Arial Unicode MS" w:cs="Arial Unicode MS"/>
          <w:sz w:val="20"/>
          <w:szCs w:val="20"/>
        </w:rPr>
        <w:t>nitrosodiethylamine</w:t>
      </w:r>
      <w:proofErr w:type="spellEnd"/>
      <w:r w:rsidR="000A059A"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 (DENA)-induced </w:t>
      </w:r>
      <w:proofErr w:type="spellStart"/>
      <w:r w:rsidR="000A059A" w:rsidRPr="00B87A90">
        <w:rPr>
          <w:rFonts w:ascii="Arial Unicode MS" w:eastAsia="Arial Unicode MS" w:hAnsi="Arial Unicode MS" w:cs="Arial Unicode MS"/>
          <w:sz w:val="20"/>
          <w:szCs w:val="20"/>
        </w:rPr>
        <w:t>hepatocarcinogenesis</w:t>
      </w:r>
      <w:proofErr w:type="spellEnd"/>
      <w:r w:rsidR="000A059A"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 in rats. </w:t>
      </w:r>
      <w:r w:rsidR="000A059A" w:rsidRPr="00B87A90">
        <w:rPr>
          <w:rFonts w:ascii="Arial Unicode MS" w:eastAsia="Arial Unicode MS" w:hAnsi="Arial Unicode MS" w:cs="Arial Unicode MS"/>
          <w:sz w:val="20"/>
          <w:szCs w:val="20"/>
        </w:rPr>
        <w:t>We initiated</w:t>
      </w:r>
      <w:r w:rsidR="000A059A"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="000A059A" w:rsidRPr="00B87A90">
        <w:rPr>
          <w:rFonts w:ascii="Arial Unicode MS" w:eastAsia="Arial Unicode MS" w:hAnsi="Arial Unicode MS" w:cs="Arial Unicode MS"/>
          <w:sz w:val="20"/>
          <w:szCs w:val="20"/>
        </w:rPr>
        <w:t>hepatocarcinogenesis</w:t>
      </w:r>
      <w:proofErr w:type="spellEnd"/>
      <w:r w:rsidR="000A059A"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 by intraperitoneal injection of </w:t>
      </w:r>
      <w:proofErr w:type="spellStart"/>
      <w:r w:rsidR="000A059A" w:rsidRPr="00B87A90">
        <w:rPr>
          <w:rFonts w:ascii="Arial Unicode MS" w:eastAsia="Arial Unicode MS" w:hAnsi="Arial Unicode MS" w:cs="Arial Unicode MS"/>
          <w:sz w:val="20"/>
          <w:szCs w:val="20"/>
        </w:rPr>
        <w:t>diethylnitrosamine</w:t>
      </w:r>
      <w:proofErr w:type="spellEnd"/>
      <w:r w:rsidR="000A059A"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 (DENA) followed b</w:t>
      </w:r>
      <w:r w:rsidR="00422722"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y promotion with phenobarbital. </w:t>
      </w:r>
      <w:r w:rsidR="000A059A"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Administration of </w:t>
      </w:r>
      <w:r w:rsidRPr="00B87A90">
        <w:rPr>
          <w:rFonts w:ascii="Arial Unicode MS" w:eastAsia="Arial Unicode MS" w:hAnsi="Arial Unicode MS" w:cs="Arial Unicode MS"/>
          <w:sz w:val="20"/>
          <w:szCs w:val="20"/>
        </w:rPr>
        <w:t>CA</w:t>
      </w:r>
      <w:r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="000A059A"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at doses of </w:t>
      </w:r>
      <w:r w:rsidR="00422722" w:rsidRPr="00B87A90">
        <w:rPr>
          <w:rFonts w:ascii="Arial Unicode MS" w:eastAsia="Arial Unicode MS" w:hAnsi="Arial Unicode MS" w:cs="Arial Unicode MS"/>
          <w:sz w:val="20"/>
          <w:szCs w:val="20"/>
        </w:rPr>
        <w:t>15</w:t>
      </w:r>
      <w:r w:rsidR="000A059A"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, </w:t>
      </w:r>
      <w:r w:rsidR="00422722" w:rsidRPr="00B87A90">
        <w:rPr>
          <w:rFonts w:ascii="Arial Unicode MS" w:eastAsia="Arial Unicode MS" w:hAnsi="Arial Unicode MS" w:cs="Arial Unicode MS"/>
          <w:sz w:val="20"/>
          <w:szCs w:val="20"/>
        </w:rPr>
        <w:t>30</w:t>
      </w:r>
      <w:r w:rsidR="000A059A"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, and </w:t>
      </w:r>
      <w:r w:rsidR="00422722"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50 </w:t>
      </w:r>
      <w:r w:rsidR="000A059A"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mg/kg/day was started </w:t>
      </w:r>
      <w:r w:rsidR="000A059A" w:rsidRPr="00B87A90">
        <w:rPr>
          <w:rFonts w:ascii="Arial Unicode MS" w:eastAsia="Arial Unicode MS" w:hAnsi="Arial Unicode MS" w:cs="Arial Unicode MS"/>
          <w:sz w:val="20"/>
          <w:szCs w:val="20"/>
        </w:rPr>
        <w:t>4</w:t>
      </w:r>
      <w:r w:rsidR="000A059A"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 weeks prior to the DEN</w:t>
      </w:r>
      <w:r w:rsidR="000A059A" w:rsidRPr="00B87A90">
        <w:rPr>
          <w:rFonts w:ascii="Arial Unicode MS" w:eastAsia="Arial Unicode MS" w:hAnsi="Arial Unicode MS" w:cs="Arial Unicode MS"/>
          <w:sz w:val="20"/>
          <w:szCs w:val="20"/>
        </w:rPr>
        <w:t>A</w:t>
      </w:r>
      <w:r w:rsidR="000A059A"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 injection and was continued for 22 weeks</w:t>
      </w:r>
      <w:r w:rsidR="00172A2D"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  <w:r w:rsidRPr="00B87A90">
        <w:rPr>
          <w:rFonts w:ascii="Arial Unicode MS" w:eastAsia="Arial Unicode MS" w:hAnsi="Arial Unicode MS" w:cs="Arial Unicode MS"/>
          <w:sz w:val="20"/>
          <w:szCs w:val="20"/>
        </w:rPr>
        <w:t>CA</w:t>
      </w:r>
      <w:r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="000A059A"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decreased the incidence, total number, multiplicity, size and volume of </w:t>
      </w:r>
      <w:proofErr w:type="spellStart"/>
      <w:r w:rsidR="000A059A" w:rsidRPr="00B87A90">
        <w:rPr>
          <w:rFonts w:ascii="Arial Unicode MS" w:eastAsia="Arial Unicode MS" w:hAnsi="Arial Unicode MS" w:cs="Arial Unicode MS"/>
          <w:sz w:val="20"/>
          <w:szCs w:val="20"/>
        </w:rPr>
        <w:t>preneoplastic</w:t>
      </w:r>
      <w:proofErr w:type="spellEnd"/>
      <w:r w:rsidR="000A059A"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 hepatic nodules in a dose-dependent manner. </w:t>
      </w:r>
      <w:r w:rsidR="00422722" w:rsidRPr="00B87A90">
        <w:rPr>
          <w:rFonts w:ascii="Arial Unicode MS" w:eastAsia="Arial Unicode MS" w:hAnsi="Arial Unicode MS" w:cs="Arial Unicode MS"/>
          <w:sz w:val="20"/>
          <w:szCs w:val="20"/>
        </w:rPr>
        <w:t>Furthermore,</w:t>
      </w:r>
      <w:r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Pr="00B87A90">
        <w:rPr>
          <w:rFonts w:ascii="Arial Unicode MS" w:eastAsia="Arial Unicode MS" w:hAnsi="Arial Unicode MS" w:cs="Arial Unicode MS"/>
          <w:sz w:val="20"/>
          <w:szCs w:val="20"/>
        </w:rPr>
        <w:t>CA</w:t>
      </w:r>
      <w:r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="00422722"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counteracted DEN-induced oxidative stress in rats as determined by restoration of superoxide dismutase, catalase, and </w:t>
      </w:r>
      <w:proofErr w:type="gramStart"/>
      <w:r w:rsidR="00422722" w:rsidRPr="00B87A90">
        <w:rPr>
          <w:rFonts w:ascii="Arial Unicode MS" w:eastAsia="Arial Unicode MS" w:hAnsi="Arial Unicode MS" w:cs="Arial Unicode MS"/>
          <w:sz w:val="20"/>
          <w:szCs w:val="20"/>
        </w:rPr>
        <w:t>glutathione</w:t>
      </w:r>
      <w:proofErr w:type="gramEnd"/>
      <w:r w:rsidR="00422722"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-S-transferase levels and diminishing of myeloperoxidase activity, </w:t>
      </w:r>
      <w:proofErr w:type="spellStart"/>
      <w:r w:rsidR="00422722" w:rsidRPr="00B87A90">
        <w:rPr>
          <w:rFonts w:ascii="Arial Unicode MS" w:eastAsia="Arial Unicode MS" w:hAnsi="Arial Unicode MS" w:cs="Arial Unicode MS"/>
          <w:sz w:val="20"/>
          <w:szCs w:val="20"/>
        </w:rPr>
        <w:t>malondialdehyde</w:t>
      </w:r>
      <w:proofErr w:type="spellEnd"/>
      <w:r w:rsidR="00422722"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 and protein carbonyl formation in liver</w:t>
      </w:r>
      <w:r w:rsidR="00422722"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  <w:r w:rsidRPr="00B87A90">
        <w:rPr>
          <w:rFonts w:ascii="Arial Unicode MS" w:eastAsia="Arial Unicode MS" w:hAnsi="Arial Unicode MS" w:cs="Arial Unicode MS"/>
          <w:sz w:val="20"/>
          <w:szCs w:val="20"/>
        </w:rPr>
        <w:t>CA</w:t>
      </w:r>
      <w:r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="00F93853" w:rsidRPr="00B87A90">
        <w:rPr>
          <w:rFonts w:ascii="Arial Unicode MS" w:eastAsia="Arial Unicode MS" w:hAnsi="Arial Unicode MS" w:cs="Arial Unicode MS"/>
          <w:sz w:val="20"/>
          <w:szCs w:val="20"/>
        </w:rPr>
        <w:t>resulted in normal serum levels of IL-2, IFN-γ, AFP and AFU.</w:t>
      </w:r>
      <w:r w:rsidR="00172A2D"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="00F93853"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We found that </w:t>
      </w:r>
      <w:r w:rsidR="00F93853"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JAK2/STAT3 signaling was significantly up-regulated in DEN-treated group compared to that in control group. </w:t>
      </w:r>
      <w:r w:rsidR="00F93853" w:rsidRPr="00B87A90">
        <w:rPr>
          <w:rFonts w:ascii="Arial Unicode MS" w:eastAsia="Arial Unicode MS" w:hAnsi="Arial Unicode MS" w:cs="Arial Unicode MS"/>
          <w:sz w:val="20"/>
          <w:szCs w:val="20"/>
        </w:rPr>
        <w:t>We</w:t>
      </w:r>
      <w:r w:rsidR="00E90033" w:rsidRPr="00B87A90">
        <w:rPr>
          <w:rFonts w:ascii="Arial Unicode MS" w:eastAsia="Arial Unicode MS" w:hAnsi="Arial Unicode MS" w:cs="Arial Unicode MS"/>
          <w:sz w:val="20"/>
          <w:szCs w:val="20"/>
        </w:rPr>
        <w:t>stern blot analysis showed that</w:t>
      </w:r>
      <w:r w:rsidR="00F93853"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Pr="00B87A90">
        <w:rPr>
          <w:rFonts w:ascii="Arial Unicode MS" w:eastAsia="Arial Unicode MS" w:hAnsi="Arial Unicode MS" w:cs="Arial Unicode MS"/>
          <w:sz w:val="20"/>
          <w:szCs w:val="20"/>
        </w:rPr>
        <w:t>CA</w:t>
      </w:r>
      <w:r w:rsidR="00F93853"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 inhibited phosphorylation of STAT3 and its principal upstream kinase, Jak2</w:t>
      </w:r>
      <w:r w:rsidR="00F93853" w:rsidRPr="00B87A90">
        <w:rPr>
          <w:rFonts w:ascii="Arial Unicode MS" w:eastAsia="Arial Unicode MS" w:hAnsi="Arial Unicode MS" w:cs="Arial Unicode MS"/>
          <w:sz w:val="20"/>
          <w:szCs w:val="20"/>
        </w:rPr>
        <w:t>. Further, it also</w:t>
      </w:r>
      <w:r w:rsidR="000A059A"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 decreased expression of cyclin D1 and Bcl-2 with activation of caspase-3 a</w:t>
      </w:r>
      <w:r w:rsidR="00422722"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nd increased expression of </w:t>
      </w:r>
      <w:proofErr w:type="spellStart"/>
      <w:r w:rsidR="00422722" w:rsidRPr="00B87A90">
        <w:rPr>
          <w:rFonts w:ascii="Arial Unicode MS" w:eastAsia="Arial Unicode MS" w:hAnsi="Arial Unicode MS" w:cs="Arial Unicode MS"/>
          <w:sz w:val="20"/>
          <w:szCs w:val="20"/>
        </w:rPr>
        <w:t>Bax</w:t>
      </w:r>
      <w:proofErr w:type="spellEnd"/>
      <w:r w:rsidR="00422722"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. </w:t>
      </w:r>
      <w:proofErr w:type="spellStart"/>
      <w:r w:rsidR="000A059A" w:rsidRPr="00B87A90">
        <w:rPr>
          <w:rFonts w:ascii="Arial Unicode MS" w:eastAsia="Arial Unicode MS" w:hAnsi="Arial Unicode MS" w:cs="Arial Unicode MS"/>
          <w:sz w:val="20"/>
          <w:szCs w:val="20"/>
        </w:rPr>
        <w:t>Immunohistochemical</w:t>
      </w:r>
      <w:proofErr w:type="spellEnd"/>
      <w:r w:rsidR="000A059A"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 demonstrated the decre</w:t>
      </w:r>
      <w:r w:rsidR="00422722"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ased expression of the PCNA, </w:t>
      </w:r>
      <w:r w:rsidR="000A059A" w:rsidRPr="00B87A90">
        <w:rPr>
          <w:rFonts w:ascii="Arial Unicode MS" w:eastAsia="Arial Unicode MS" w:hAnsi="Arial Unicode MS" w:cs="Arial Unicode MS"/>
          <w:sz w:val="20"/>
          <w:szCs w:val="20"/>
        </w:rPr>
        <w:t>VEGF</w:t>
      </w:r>
      <w:r w:rsidR="00422722"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="00422722"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cyclooxygenase 2, </w:t>
      </w:r>
      <w:proofErr w:type="spellStart"/>
      <w:r w:rsidR="00422722" w:rsidRPr="00B87A90">
        <w:rPr>
          <w:rFonts w:ascii="Arial Unicode MS" w:eastAsia="Arial Unicode MS" w:hAnsi="Arial Unicode MS" w:cs="Arial Unicode MS"/>
          <w:sz w:val="20"/>
          <w:szCs w:val="20"/>
        </w:rPr>
        <w:t>iNOS</w:t>
      </w:r>
      <w:proofErr w:type="spellEnd"/>
      <w:r w:rsidR="00422722" w:rsidRPr="00B87A90">
        <w:rPr>
          <w:rFonts w:ascii="Arial Unicode MS" w:eastAsia="Arial Unicode MS" w:hAnsi="Arial Unicode MS" w:cs="Arial Unicode MS"/>
          <w:sz w:val="20"/>
          <w:szCs w:val="20"/>
        </w:rPr>
        <w:t>, nuclear factor-kappa B p-65.</w:t>
      </w:r>
      <w:r w:rsidR="00172A2D"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="00422722"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This study </w:t>
      </w:r>
      <w:r w:rsidR="00422722" w:rsidRPr="00B87A90">
        <w:rPr>
          <w:rFonts w:ascii="Arial Unicode MS" w:eastAsia="Arial Unicode MS" w:hAnsi="Arial Unicode MS" w:cs="Arial Unicode MS"/>
          <w:sz w:val="20"/>
          <w:szCs w:val="20"/>
        </w:rPr>
        <w:t>suggests</w:t>
      </w:r>
      <w:r w:rsidR="00422722"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 that </w:t>
      </w:r>
      <w:r w:rsidRPr="00B87A90">
        <w:rPr>
          <w:rFonts w:ascii="Arial Unicode MS" w:eastAsia="Arial Unicode MS" w:hAnsi="Arial Unicode MS" w:cs="Arial Unicode MS"/>
          <w:sz w:val="20"/>
          <w:szCs w:val="20"/>
        </w:rPr>
        <w:t>CA</w:t>
      </w:r>
      <w:r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="00422722"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exerts a significant </w:t>
      </w:r>
      <w:proofErr w:type="spellStart"/>
      <w:r w:rsidR="00422722" w:rsidRPr="00B87A90">
        <w:rPr>
          <w:rFonts w:ascii="Arial Unicode MS" w:eastAsia="Arial Unicode MS" w:hAnsi="Arial Unicode MS" w:cs="Arial Unicode MS"/>
          <w:sz w:val="20"/>
          <w:szCs w:val="20"/>
        </w:rPr>
        <w:t>chemopreventive</w:t>
      </w:r>
      <w:proofErr w:type="spellEnd"/>
      <w:r w:rsidR="00422722"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 effect against liver cancer </w:t>
      </w:r>
      <w:r w:rsidR="00422722" w:rsidRPr="00B87A90">
        <w:rPr>
          <w:rFonts w:ascii="Arial Unicode MS" w:eastAsia="Arial Unicode MS" w:hAnsi="Arial Unicode MS" w:cs="Arial Unicode MS"/>
          <w:sz w:val="20"/>
          <w:szCs w:val="20"/>
        </w:rPr>
        <w:t>via</w:t>
      </w:r>
      <w:r w:rsidR="00422722"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 inhibition of cell proliferation an</w:t>
      </w:r>
      <w:r w:rsidR="00422722" w:rsidRPr="00B87A90">
        <w:rPr>
          <w:rFonts w:ascii="Arial Unicode MS" w:eastAsia="Arial Unicode MS" w:hAnsi="Arial Unicode MS" w:cs="Arial Unicode MS"/>
          <w:sz w:val="20"/>
          <w:szCs w:val="20"/>
        </w:rPr>
        <w:t>d induction of apoptosis</w:t>
      </w:r>
      <w:r w:rsidR="00172A2D"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 mediated by </w:t>
      </w:r>
      <w:r w:rsidR="00172A2D" w:rsidRPr="00B87A90">
        <w:rPr>
          <w:rStyle w:val="highlight"/>
          <w:rFonts w:ascii="Arial Unicode MS" w:eastAsia="Arial Unicode MS" w:hAnsi="Arial Unicode MS" w:cs="Arial Unicode MS"/>
          <w:sz w:val="20"/>
          <w:szCs w:val="20"/>
        </w:rPr>
        <w:t>JAK2/STAT3</w:t>
      </w:r>
      <w:r w:rsidR="00172A2D"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="00172A2D" w:rsidRPr="00B87A90">
        <w:rPr>
          <w:rStyle w:val="highlight"/>
          <w:rFonts w:ascii="Arial Unicode MS" w:eastAsia="Arial Unicode MS" w:hAnsi="Arial Unicode MS" w:cs="Arial Unicode MS"/>
          <w:sz w:val="20"/>
          <w:szCs w:val="20"/>
        </w:rPr>
        <w:t>signaling</w:t>
      </w:r>
      <w:r w:rsidR="00172A2D"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 pathway</w:t>
      </w:r>
      <w:r w:rsidR="00422722" w:rsidRPr="00B87A90">
        <w:rPr>
          <w:rFonts w:ascii="Arial Unicode MS" w:eastAsia="Arial Unicode MS" w:hAnsi="Arial Unicode MS" w:cs="Arial Unicode MS"/>
          <w:sz w:val="20"/>
          <w:szCs w:val="20"/>
        </w:rPr>
        <w:t>. This study</w:t>
      </w:r>
      <w:r w:rsidR="00422722"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 also </w:t>
      </w:r>
      <w:r w:rsidR="00422722"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demonstrated </w:t>
      </w:r>
      <w:r w:rsidR="00422722" w:rsidRPr="00B87A90">
        <w:rPr>
          <w:rFonts w:ascii="Arial Unicode MS" w:eastAsia="Arial Unicode MS" w:hAnsi="Arial Unicode MS" w:cs="Arial Unicode MS"/>
          <w:sz w:val="20"/>
          <w:szCs w:val="20"/>
        </w:rPr>
        <w:t>that</w:t>
      </w:r>
      <w:r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Pr="00B87A90">
        <w:rPr>
          <w:rFonts w:ascii="Arial Unicode MS" w:eastAsia="Arial Unicode MS" w:hAnsi="Arial Unicode MS" w:cs="Arial Unicode MS"/>
          <w:sz w:val="20"/>
          <w:szCs w:val="20"/>
        </w:rPr>
        <w:t>CA</w:t>
      </w:r>
      <w:r w:rsidRPr="00B87A90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="00422722" w:rsidRPr="00B87A90">
        <w:rPr>
          <w:rFonts w:ascii="Arial Unicode MS" w:eastAsia="Arial Unicode MS" w:hAnsi="Arial Unicode MS" w:cs="Arial Unicode MS"/>
          <w:sz w:val="20"/>
          <w:szCs w:val="20"/>
        </w:rPr>
        <w:t>protects rat liver from cancer via modulating oxidative damage and suppressing inflammatory response</w:t>
      </w:r>
      <w:r w:rsidR="00422722" w:rsidRPr="00B87A90">
        <w:rPr>
          <w:rFonts w:ascii="Arial Unicode MS" w:eastAsia="Arial Unicode MS" w:hAnsi="Arial Unicode MS" w:cs="Arial Unicode MS"/>
          <w:sz w:val="20"/>
          <w:szCs w:val="20"/>
        </w:rPr>
        <w:t>.</w:t>
      </w:r>
    </w:p>
    <w:p w14:paraId="40592254" w14:textId="77777777" w:rsidR="00B67BAE" w:rsidRPr="00172A2D" w:rsidRDefault="00B67BAE" w:rsidP="00172A2D">
      <w:pPr>
        <w:jc w:val="both"/>
        <w:rPr>
          <w:rFonts w:ascii="Arial Unicode MS" w:eastAsia="Arial Unicode MS" w:hAnsi="Arial Unicode MS" w:cs="Arial Unicode MS"/>
          <w:sz w:val="18"/>
          <w:szCs w:val="18"/>
        </w:rPr>
      </w:pPr>
    </w:p>
    <w:sectPr w:rsidR="00B67BAE" w:rsidRPr="00172A2D" w:rsidSect="004916A2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214"/>
    <w:rsid w:val="000A059A"/>
    <w:rsid w:val="00137D40"/>
    <w:rsid w:val="00172A2D"/>
    <w:rsid w:val="003E200C"/>
    <w:rsid w:val="00422722"/>
    <w:rsid w:val="004916A2"/>
    <w:rsid w:val="006C6B92"/>
    <w:rsid w:val="00766D6B"/>
    <w:rsid w:val="0088591E"/>
    <w:rsid w:val="00B43C0F"/>
    <w:rsid w:val="00B67BAE"/>
    <w:rsid w:val="00B87A90"/>
    <w:rsid w:val="00C11AE0"/>
    <w:rsid w:val="00C57B81"/>
    <w:rsid w:val="00D540F2"/>
    <w:rsid w:val="00E90033"/>
    <w:rsid w:val="00ED419C"/>
    <w:rsid w:val="00F93853"/>
    <w:rsid w:val="00FA4826"/>
    <w:rsid w:val="00FF6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2E02B6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A059A"/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003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4">
    <w:name w:val="heading 4"/>
    <w:basedOn w:val="Normal"/>
    <w:link w:val="Heading4Char"/>
    <w:uiPriority w:val="9"/>
    <w:qFormat/>
    <w:rsid w:val="00B43C0F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FF6214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137D40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B43C0F"/>
    <w:rPr>
      <w:rFonts w:ascii="Times New Roman" w:hAnsi="Times New Roman" w:cs="Times New Roman"/>
      <w:b/>
      <w:bCs/>
    </w:rPr>
  </w:style>
  <w:style w:type="paragraph" w:styleId="NormalWeb">
    <w:name w:val="Normal (Web)"/>
    <w:basedOn w:val="Normal"/>
    <w:uiPriority w:val="99"/>
    <w:semiHidden/>
    <w:unhideWhenUsed/>
    <w:rsid w:val="00B43C0F"/>
    <w:pPr>
      <w:spacing w:before="100" w:beforeAutospacing="1" w:after="100" w:afterAutospacing="1"/>
    </w:pPr>
  </w:style>
  <w:style w:type="character" w:customStyle="1" w:styleId="highlight">
    <w:name w:val="highlight"/>
    <w:basedOn w:val="DefaultParagraphFont"/>
    <w:rsid w:val="00172A2D"/>
  </w:style>
  <w:style w:type="character" w:customStyle="1" w:styleId="Heading1Char">
    <w:name w:val="Heading 1 Char"/>
    <w:basedOn w:val="DefaultParagraphFont"/>
    <w:link w:val="Heading1"/>
    <w:uiPriority w:val="9"/>
    <w:rsid w:val="00E9003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30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mailto:*saritasaraswati@gmail.com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2082</Characters>
  <Application>Microsoft Macintosh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Corosolic acid inhibits hepatic cancer via dowregulation of JAK2/STAT3 signaling</vt:lpstr>
    </vt:vector>
  </TitlesOfParts>
  <LinksUpToDate>false</LinksUpToDate>
  <CharactersWithSpaces>2443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2017-10-03T10:07:00Z</dcterms:created>
  <dcterms:modified xsi:type="dcterms:W3CDTF">2017-10-03T10:07:00Z</dcterms:modified>
</cp:coreProperties>
</file>