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7BF4" w:rsidRDefault="002C7BF4" w:rsidP="00E957A9">
      <w:pPr>
        <w:jc w:val="both"/>
        <w:rPr>
          <w:b/>
          <w:sz w:val="28"/>
          <w:szCs w:val="28"/>
          <w:lang w:val="en-US"/>
        </w:rPr>
      </w:pPr>
    </w:p>
    <w:p w:rsidR="00BA406B" w:rsidRPr="00822A39" w:rsidRDefault="00BA406B" w:rsidP="00E957A9">
      <w:pPr>
        <w:jc w:val="center"/>
        <w:rPr>
          <w:b/>
          <w:sz w:val="28"/>
          <w:szCs w:val="28"/>
          <w:lang w:val="en-US"/>
        </w:rPr>
      </w:pPr>
      <w:r w:rsidRPr="00822A39">
        <w:rPr>
          <w:b/>
          <w:sz w:val="28"/>
          <w:szCs w:val="28"/>
          <w:lang w:val="en-US"/>
        </w:rPr>
        <w:t xml:space="preserve">An Unusual Case of </w:t>
      </w:r>
      <w:r w:rsidR="00822A39" w:rsidRPr="00822A39">
        <w:rPr>
          <w:b/>
          <w:sz w:val="28"/>
          <w:szCs w:val="28"/>
          <w:lang w:val="en-US"/>
        </w:rPr>
        <w:t>Doxycycline-Induced Pancreatitis</w:t>
      </w:r>
    </w:p>
    <w:p w:rsidR="002C7BF4" w:rsidRDefault="002C7BF4" w:rsidP="00E957A9">
      <w:pPr>
        <w:jc w:val="center"/>
        <w:rPr>
          <w:lang w:val="en-US"/>
        </w:rPr>
      </w:pPr>
    </w:p>
    <w:p w:rsidR="002C7BF4" w:rsidRDefault="002C7BF4" w:rsidP="00E957A9">
      <w:pPr>
        <w:jc w:val="center"/>
        <w:rPr>
          <w:lang w:val="en-US"/>
        </w:rPr>
      </w:pPr>
      <w:r>
        <w:rPr>
          <w:lang w:val="en-US"/>
        </w:rPr>
        <w:t>Authors: Prer</w:t>
      </w:r>
      <w:r w:rsidR="00E957A9">
        <w:rPr>
          <w:lang w:val="en-US"/>
        </w:rPr>
        <w:t xml:space="preserve">na Sharma, Ashish Ahuja, Bhagat </w:t>
      </w:r>
      <w:r>
        <w:rPr>
          <w:lang w:val="en-US"/>
        </w:rPr>
        <w:t>Kondaveeti</w:t>
      </w:r>
    </w:p>
    <w:p w:rsidR="002C7BF4" w:rsidRDefault="002C7BF4" w:rsidP="00E957A9">
      <w:pPr>
        <w:jc w:val="center"/>
        <w:rPr>
          <w:lang w:val="en-US"/>
        </w:rPr>
      </w:pPr>
    </w:p>
    <w:p w:rsidR="002C7BF4" w:rsidRDefault="002C7BF4" w:rsidP="00E957A9">
      <w:pPr>
        <w:jc w:val="both"/>
        <w:rPr>
          <w:lang w:val="en-US"/>
        </w:rPr>
      </w:pPr>
    </w:p>
    <w:p w:rsidR="00BA406B" w:rsidRDefault="00BA406B" w:rsidP="00E957A9">
      <w:pPr>
        <w:jc w:val="both"/>
        <w:rPr>
          <w:lang w:val="en-US"/>
        </w:rPr>
      </w:pPr>
      <w:r>
        <w:rPr>
          <w:lang w:val="en-US"/>
        </w:rPr>
        <w:t>Introduction:</w:t>
      </w:r>
    </w:p>
    <w:p w:rsidR="00BA406B" w:rsidRDefault="00BA406B" w:rsidP="00E957A9">
      <w:pPr>
        <w:jc w:val="both"/>
        <w:rPr>
          <w:lang w:val="en-US"/>
        </w:rPr>
      </w:pPr>
    </w:p>
    <w:p w:rsidR="00BD1BC9" w:rsidRDefault="00BD1BC9" w:rsidP="00E957A9">
      <w:pPr>
        <w:jc w:val="both"/>
        <w:rPr>
          <w:lang w:val="en-US"/>
        </w:rPr>
      </w:pPr>
      <w:r>
        <w:rPr>
          <w:lang w:val="en-US"/>
        </w:rPr>
        <w:t xml:space="preserve">Acute pancreatitis is a disease with high morbidity and mortality. Antibiotics like </w:t>
      </w:r>
      <w:proofErr w:type="spellStart"/>
      <w:r>
        <w:rPr>
          <w:lang w:val="en-US"/>
        </w:rPr>
        <w:t>tetracyclines</w:t>
      </w:r>
      <w:proofErr w:type="spellEnd"/>
      <w:r>
        <w:rPr>
          <w:lang w:val="en-US"/>
        </w:rPr>
        <w:t xml:space="preserve"> and metronidazole have been shown to be associ</w:t>
      </w:r>
      <w:r w:rsidR="005C5EE8">
        <w:rPr>
          <w:lang w:val="en-US"/>
        </w:rPr>
        <w:t>ated with this lethal condition</w:t>
      </w:r>
      <w:r w:rsidR="005C5EE8">
        <w:rPr>
          <w:vertAlign w:val="superscript"/>
          <w:lang w:val="en-US"/>
        </w:rPr>
        <w:t>2</w:t>
      </w:r>
      <w:r w:rsidR="005C5EE8">
        <w:rPr>
          <w:lang w:val="en-US"/>
        </w:rPr>
        <w:t>.</w:t>
      </w:r>
      <w:r>
        <w:rPr>
          <w:lang w:val="en-US"/>
        </w:rPr>
        <w:t xml:space="preserve"> We report a case of a 47-year-old male presenting with acute pancreatitis due to doxycycline use. </w:t>
      </w:r>
    </w:p>
    <w:p w:rsidR="00BA406B" w:rsidRDefault="00BA406B" w:rsidP="00E957A9">
      <w:pPr>
        <w:jc w:val="both"/>
        <w:rPr>
          <w:lang w:val="en-US"/>
        </w:rPr>
      </w:pPr>
    </w:p>
    <w:p w:rsidR="00E957A9" w:rsidRDefault="00E957A9" w:rsidP="00E957A9">
      <w:pPr>
        <w:jc w:val="both"/>
        <w:rPr>
          <w:lang w:val="en-US"/>
        </w:rPr>
      </w:pPr>
    </w:p>
    <w:p w:rsidR="00BA406B" w:rsidRDefault="002C7BF4" w:rsidP="00E957A9">
      <w:pPr>
        <w:jc w:val="both"/>
        <w:rPr>
          <w:lang w:val="en-US"/>
        </w:rPr>
      </w:pPr>
      <w:r>
        <w:rPr>
          <w:lang w:val="en-US"/>
        </w:rPr>
        <w:t>Case Description</w:t>
      </w:r>
      <w:r w:rsidR="00BA406B">
        <w:rPr>
          <w:lang w:val="en-US"/>
        </w:rPr>
        <w:t>:</w:t>
      </w:r>
    </w:p>
    <w:p w:rsidR="002A4EF2" w:rsidRDefault="002A4EF2" w:rsidP="00E957A9">
      <w:pPr>
        <w:jc w:val="both"/>
        <w:rPr>
          <w:lang w:val="en-US"/>
        </w:rPr>
      </w:pPr>
    </w:p>
    <w:p w:rsidR="002A4EF2" w:rsidRDefault="009C5B61" w:rsidP="00E957A9">
      <w:pPr>
        <w:jc w:val="both"/>
        <w:rPr>
          <w:lang w:val="en-US"/>
        </w:rPr>
      </w:pPr>
      <w:r>
        <w:rPr>
          <w:lang w:val="en-US"/>
        </w:rPr>
        <w:t xml:space="preserve">A </w:t>
      </w:r>
      <w:r w:rsidR="002A4EF2">
        <w:rPr>
          <w:lang w:val="en-US"/>
        </w:rPr>
        <w:t>47-year-old male</w:t>
      </w:r>
      <w:r w:rsidR="001F41FF">
        <w:rPr>
          <w:lang w:val="en-US"/>
        </w:rPr>
        <w:t xml:space="preserve"> with </w:t>
      </w:r>
      <w:r>
        <w:rPr>
          <w:lang w:val="en-US"/>
        </w:rPr>
        <w:t xml:space="preserve">a </w:t>
      </w:r>
      <w:r w:rsidR="001F41FF">
        <w:rPr>
          <w:lang w:val="en-US"/>
        </w:rPr>
        <w:t>past medical history of hypertension and insulin-dependent diabetes</w:t>
      </w:r>
      <w:r w:rsidR="002A4EF2">
        <w:rPr>
          <w:lang w:val="en-US"/>
        </w:rPr>
        <w:t xml:space="preserve"> presented with</w:t>
      </w:r>
      <w:r>
        <w:rPr>
          <w:lang w:val="en-US"/>
        </w:rPr>
        <w:t xml:space="preserve"> a</w:t>
      </w:r>
      <w:r w:rsidR="002A4EF2">
        <w:rPr>
          <w:lang w:val="en-US"/>
        </w:rPr>
        <w:t xml:space="preserve"> two-day hi</w:t>
      </w:r>
      <w:r>
        <w:rPr>
          <w:lang w:val="en-US"/>
        </w:rPr>
        <w:t>story of abdominal pain, nausea</w:t>
      </w:r>
      <w:r w:rsidR="002A4EF2">
        <w:rPr>
          <w:lang w:val="en-US"/>
        </w:rPr>
        <w:t xml:space="preserve"> and vomiting. Abdominal pain was in </w:t>
      </w:r>
      <w:r>
        <w:rPr>
          <w:lang w:val="en-US"/>
        </w:rPr>
        <w:t xml:space="preserve">the </w:t>
      </w:r>
      <w:r w:rsidR="002A4EF2">
        <w:rPr>
          <w:lang w:val="en-US"/>
        </w:rPr>
        <w:t>epigastric region, radiating to the back.</w:t>
      </w:r>
      <w:r w:rsidR="0036463C">
        <w:rPr>
          <w:lang w:val="en-US"/>
        </w:rPr>
        <w:t xml:space="preserve"> It was associated with nausea and non-bilious, non-bloody emesis. Patient did not endorse fever with chills, diarrhea or other pertinent symptomatology. He was hemodynamically stable. Physical examination revealed tenderness and guarding in </w:t>
      </w:r>
      <w:r>
        <w:rPr>
          <w:lang w:val="en-US"/>
        </w:rPr>
        <w:t xml:space="preserve">the </w:t>
      </w:r>
      <w:r w:rsidR="0036463C">
        <w:rPr>
          <w:lang w:val="en-US"/>
        </w:rPr>
        <w:t>epigastric region. Laboratory investigations showed an elevated lipase level of 3853 and CRP 6.40. There was no leukocytosis,</w:t>
      </w:r>
      <w:r w:rsidR="001F41FF">
        <w:rPr>
          <w:lang w:val="en-US"/>
        </w:rPr>
        <w:t xml:space="preserve"> hypercalcemia,</w:t>
      </w:r>
      <w:r w:rsidR="0036463C">
        <w:rPr>
          <w:lang w:val="en-US"/>
        </w:rPr>
        <w:t xml:space="preserve"> </w:t>
      </w:r>
      <w:r w:rsidR="001F41FF">
        <w:rPr>
          <w:lang w:val="en-US"/>
        </w:rPr>
        <w:t>elevated transaminases</w:t>
      </w:r>
      <w:r w:rsidR="0036463C">
        <w:rPr>
          <w:lang w:val="en-US"/>
        </w:rPr>
        <w:t xml:space="preserve"> or hyperbilirubinemia. </w:t>
      </w:r>
      <w:r w:rsidR="001F41FF">
        <w:rPr>
          <w:lang w:val="en-US"/>
        </w:rPr>
        <w:t>Serum triglycerides were within normal range. He was s/p cholecystectomy and RUQ ultrasound sho</w:t>
      </w:r>
      <w:r>
        <w:rPr>
          <w:lang w:val="en-US"/>
        </w:rPr>
        <w:t>wed absent gallbladder, with</w:t>
      </w:r>
      <w:r w:rsidR="001F41FF">
        <w:rPr>
          <w:lang w:val="en-US"/>
        </w:rPr>
        <w:t xml:space="preserve"> no stricture or stone</w:t>
      </w:r>
      <w:r>
        <w:rPr>
          <w:lang w:val="en-US"/>
        </w:rPr>
        <w:t xml:space="preserve"> in the bile ducts. CT abdomen and p</w:t>
      </w:r>
      <w:r w:rsidR="001F41FF">
        <w:rPr>
          <w:lang w:val="en-US"/>
        </w:rPr>
        <w:t xml:space="preserve">elvis was </w:t>
      </w:r>
      <w:r>
        <w:rPr>
          <w:lang w:val="en-US"/>
        </w:rPr>
        <w:t>refused by the patient</w:t>
      </w:r>
      <w:r w:rsidR="001F41FF">
        <w:rPr>
          <w:lang w:val="en-US"/>
        </w:rPr>
        <w:t xml:space="preserve">. </w:t>
      </w:r>
      <w:r>
        <w:rPr>
          <w:lang w:val="en-US"/>
        </w:rPr>
        <w:t>He</w:t>
      </w:r>
      <w:r w:rsidR="001F41FF">
        <w:rPr>
          <w:lang w:val="en-US"/>
        </w:rPr>
        <w:t xml:space="preserve"> denied alcohol, tobacco or il</w:t>
      </w:r>
      <w:r>
        <w:rPr>
          <w:lang w:val="en-US"/>
        </w:rPr>
        <w:t>licit drug use. There was no history of</w:t>
      </w:r>
      <w:r w:rsidR="001F41FF">
        <w:rPr>
          <w:lang w:val="en-US"/>
        </w:rPr>
        <w:t xml:space="preserve"> recent abdominal surgery or procedure. On further investigation, it was found that</w:t>
      </w:r>
      <w:r>
        <w:rPr>
          <w:lang w:val="en-US"/>
        </w:rPr>
        <w:t xml:space="preserve"> the</w:t>
      </w:r>
      <w:r w:rsidR="001F41FF">
        <w:rPr>
          <w:lang w:val="en-US"/>
        </w:rPr>
        <w:t xml:space="preserve"> patient had recently started taking doxycycline for a foot </w:t>
      </w:r>
      <w:r>
        <w:rPr>
          <w:lang w:val="en-US"/>
        </w:rPr>
        <w:t xml:space="preserve">ulcer. Symptoms started after 3 </w:t>
      </w:r>
      <w:r w:rsidR="001F41FF">
        <w:rPr>
          <w:lang w:val="en-US"/>
        </w:rPr>
        <w:t xml:space="preserve">doses of doxycycline. </w:t>
      </w:r>
      <w:r w:rsidR="0036463C">
        <w:rPr>
          <w:lang w:val="en-US"/>
        </w:rPr>
        <w:t xml:space="preserve">He was not taking any other medications which could potentially cause pancreatitis. </w:t>
      </w:r>
      <w:r w:rsidR="001F41FF">
        <w:rPr>
          <w:lang w:val="en-US"/>
        </w:rPr>
        <w:t>Doxycycline was discontinued and patient was treated with fluid resuscitation with good clinical response.</w:t>
      </w:r>
    </w:p>
    <w:p w:rsidR="00973DFA" w:rsidRDefault="00973DFA" w:rsidP="009C5B61">
      <w:pPr>
        <w:rPr>
          <w:lang w:val="en-US"/>
        </w:rPr>
      </w:pPr>
    </w:p>
    <w:p w:rsidR="005C5EE8" w:rsidRDefault="005C5EE8" w:rsidP="009C5B61">
      <w:pPr>
        <w:rPr>
          <w:lang w:val="en-US"/>
        </w:rPr>
      </w:pPr>
    </w:p>
    <w:p w:rsidR="009C5B61" w:rsidRPr="005C5EE8" w:rsidRDefault="009C5B61" w:rsidP="009C5B61">
      <w:pPr>
        <w:rPr>
          <w:rFonts w:eastAsia="Times New Roman" w:cs="Tahoma"/>
        </w:rPr>
      </w:pPr>
      <w:r w:rsidRPr="005C5EE8">
        <w:rPr>
          <w:rFonts w:eastAsia="Times New Roman" w:cs="Arial"/>
          <w:shd w:val="clear" w:color="auto" w:fill="FFFFFF"/>
        </w:rPr>
        <w:t>Discussion</w:t>
      </w:r>
      <w:r w:rsidR="005C5EE8">
        <w:rPr>
          <w:rFonts w:eastAsia="Times New Roman" w:cs="Arial"/>
          <w:shd w:val="clear" w:color="auto" w:fill="FFFFFF"/>
        </w:rPr>
        <w:t>:</w:t>
      </w:r>
    </w:p>
    <w:p w:rsidR="009C5B61" w:rsidRPr="005C5EE8" w:rsidRDefault="009C5B61" w:rsidP="009C5B61">
      <w:pPr>
        <w:rPr>
          <w:rFonts w:eastAsia="Times New Roman" w:cs="Tahoma"/>
        </w:rPr>
      </w:pPr>
    </w:p>
    <w:p w:rsidR="009C5B61" w:rsidRPr="005C5EE8" w:rsidRDefault="009C5B61" w:rsidP="009C5B61">
      <w:pPr>
        <w:rPr>
          <w:rFonts w:eastAsia="Times New Roman" w:cs="Arial"/>
          <w:shd w:val="clear" w:color="auto" w:fill="FFFFFF"/>
        </w:rPr>
      </w:pPr>
      <w:r w:rsidRPr="005C5EE8">
        <w:rPr>
          <w:rFonts w:eastAsia="Times New Roman" w:cs="Arial"/>
          <w:shd w:val="clear" w:color="auto" w:fill="FFFFFF"/>
        </w:rPr>
        <w:t>Drug-induced pancreatitis (DIP) comprises 1.4% of all</w:t>
      </w:r>
      <w:r w:rsidR="005C5EE8">
        <w:rPr>
          <w:rFonts w:eastAsia="Times New Roman" w:cs="Arial"/>
          <w:shd w:val="clear" w:color="auto" w:fill="FFFFFF"/>
        </w:rPr>
        <w:t xml:space="preserve"> cases of acute pancreatitis</w:t>
      </w:r>
      <w:r w:rsidR="005C5EE8">
        <w:rPr>
          <w:rFonts w:eastAsia="Times New Roman" w:cs="Arial"/>
          <w:shd w:val="clear" w:color="auto" w:fill="FFFFFF"/>
          <w:vertAlign w:val="superscript"/>
        </w:rPr>
        <w:t>1</w:t>
      </w:r>
      <w:r w:rsidRPr="005C5EE8">
        <w:rPr>
          <w:rFonts w:eastAsia="Times New Roman" w:cs="Arial"/>
          <w:shd w:val="clear" w:color="auto" w:fill="FFFFFF"/>
        </w:rPr>
        <w:t>. Common culprits inclu</w:t>
      </w:r>
      <w:r w:rsidR="00973DFA" w:rsidRPr="005C5EE8">
        <w:rPr>
          <w:rFonts w:eastAsia="Times New Roman" w:cs="Arial"/>
          <w:shd w:val="clear" w:color="auto" w:fill="FFFFFF"/>
        </w:rPr>
        <w:t xml:space="preserve">de </w:t>
      </w:r>
      <w:proofErr w:type="spellStart"/>
      <w:r w:rsidR="00973DFA" w:rsidRPr="005C5EE8">
        <w:rPr>
          <w:rFonts w:eastAsia="Times New Roman" w:cs="Arial"/>
          <w:shd w:val="clear" w:color="auto" w:fill="FFFFFF"/>
        </w:rPr>
        <w:t>mesalazine</w:t>
      </w:r>
      <w:proofErr w:type="spellEnd"/>
      <w:r w:rsidR="00973DFA" w:rsidRPr="005C5EE8">
        <w:rPr>
          <w:rFonts w:eastAsia="Times New Roman" w:cs="Arial"/>
          <w:shd w:val="clear" w:color="auto" w:fill="FFFFFF"/>
        </w:rPr>
        <w:t xml:space="preserve">, azathioprine, </w:t>
      </w:r>
      <w:r w:rsidRPr="005C5EE8">
        <w:rPr>
          <w:rFonts w:eastAsia="Times New Roman" w:cs="Arial"/>
          <w:shd w:val="clear" w:color="auto" w:fill="FFFFFF"/>
        </w:rPr>
        <w:t>simvastatin</w:t>
      </w:r>
      <w:r w:rsidR="00973DFA" w:rsidRPr="005C5EE8">
        <w:rPr>
          <w:rFonts w:eastAsia="Times New Roman" w:cs="Arial"/>
          <w:shd w:val="clear" w:color="auto" w:fill="FFFFFF"/>
        </w:rPr>
        <w:t xml:space="preserve"> and furosemide,</w:t>
      </w:r>
      <w:r w:rsidRPr="005C5EE8">
        <w:rPr>
          <w:rFonts w:eastAsia="Times New Roman" w:cs="Arial"/>
          <w:shd w:val="clear" w:color="auto" w:fill="FFFFFF"/>
        </w:rPr>
        <w:t xml:space="preserve"> but over 500 drugs have been implicated</w:t>
      </w:r>
      <w:r w:rsidR="005C5EE8">
        <w:rPr>
          <w:rFonts w:eastAsia="Times New Roman" w:cs="Arial"/>
          <w:shd w:val="clear" w:color="auto" w:fill="FFFFFF"/>
          <w:vertAlign w:val="superscript"/>
        </w:rPr>
        <w:t>2</w:t>
      </w:r>
      <w:r w:rsidR="00973DFA" w:rsidRPr="005C5EE8">
        <w:rPr>
          <w:rFonts w:eastAsia="Times New Roman" w:cs="Arial"/>
          <w:shd w:val="clear" w:color="auto" w:fill="FFFFFF"/>
        </w:rPr>
        <w:t xml:space="preserve">.  Doxycycline </w:t>
      </w:r>
      <w:r w:rsidRPr="005C5EE8">
        <w:rPr>
          <w:rFonts w:eastAsia="Times New Roman" w:cs="Arial"/>
          <w:shd w:val="clear" w:color="auto" w:fill="FFFFFF"/>
        </w:rPr>
        <w:t xml:space="preserve">been used to treat common bacterial infections, including acne vulgaris and urinary tract infections. Although the pathophysiology is not completely understood, </w:t>
      </w:r>
      <w:r w:rsidR="00973DFA" w:rsidRPr="005C5EE8">
        <w:rPr>
          <w:rFonts w:eastAsia="Times New Roman" w:cs="Arial"/>
          <w:shd w:val="clear" w:color="auto" w:fill="FFFFFF"/>
        </w:rPr>
        <w:t>it</w:t>
      </w:r>
      <w:r w:rsidRPr="005C5EE8">
        <w:rPr>
          <w:rFonts w:eastAsia="Times New Roman" w:cs="Arial"/>
          <w:shd w:val="clear" w:color="auto" w:fill="FFFFFF"/>
        </w:rPr>
        <w:t xml:space="preserve"> has been described as a rare cause of DIP. However, there are only four </w:t>
      </w:r>
      <w:r w:rsidR="00973DFA" w:rsidRPr="005C5EE8">
        <w:rPr>
          <w:rFonts w:eastAsia="Times New Roman" w:cs="Arial"/>
          <w:shd w:val="clear" w:color="auto" w:fill="FFFFFF"/>
        </w:rPr>
        <w:t>case reports</w:t>
      </w:r>
      <w:r w:rsidRPr="005C5EE8">
        <w:rPr>
          <w:rFonts w:eastAsia="Times New Roman" w:cs="Arial"/>
          <w:shd w:val="clear" w:color="auto" w:fill="FFFFFF"/>
        </w:rPr>
        <w:t xml:space="preserve"> following doxycycline use and only</w:t>
      </w:r>
      <w:r w:rsidR="00973DFA" w:rsidRPr="005C5EE8">
        <w:rPr>
          <w:rFonts w:eastAsia="Times New Roman" w:cs="Arial"/>
          <w:shd w:val="clear" w:color="auto" w:fill="FFFFFF"/>
        </w:rPr>
        <w:t xml:space="preserve"> two of those describe a case in</w:t>
      </w:r>
      <w:r w:rsidRPr="005C5EE8">
        <w:rPr>
          <w:rFonts w:eastAsia="Times New Roman" w:cs="Arial"/>
          <w:shd w:val="clear" w:color="auto" w:fill="FFFFFF"/>
        </w:rPr>
        <w:t xml:space="preserve"> which doxycycline was used as monotherapy, as in our case</w:t>
      </w:r>
      <w:r w:rsidR="005C5EE8">
        <w:rPr>
          <w:rFonts w:eastAsia="Times New Roman" w:cs="Arial"/>
          <w:shd w:val="clear" w:color="auto" w:fill="FFFFFF"/>
          <w:vertAlign w:val="superscript"/>
        </w:rPr>
        <w:t>3</w:t>
      </w:r>
      <w:r w:rsidRPr="005C5EE8">
        <w:rPr>
          <w:rFonts w:eastAsia="Times New Roman" w:cs="Arial"/>
          <w:shd w:val="clear" w:color="auto" w:fill="FFFFFF"/>
        </w:rPr>
        <w:t xml:space="preserve">. </w:t>
      </w:r>
      <w:r w:rsidR="00973DFA" w:rsidRPr="005C5EE8">
        <w:rPr>
          <w:rFonts w:eastAsia="Times New Roman" w:cs="Arial"/>
          <w:shd w:val="clear" w:color="auto" w:fill="FFFFFF"/>
        </w:rPr>
        <w:t>There is a paucity of data on epidem</w:t>
      </w:r>
      <w:r w:rsidR="002F6577">
        <w:rPr>
          <w:rFonts w:eastAsia="Times New Roman" w:cs="Arial"/>
          <w:shd w:val="clear" w:color="auto" w:fill="FFFFFF"/>
        </w:rPr>
        <w:t>iological variables related to doxycycline-</w:t>
      </w:r>
      <w:bookmarkStart w:id="0" w:name="_GoBack"/>
      <w:bookmarkEnd w:id="0"/>
      <w:r w:rsidR="00973DFA" w:rsidRPr="005C5EE8">
        <w:rPr>
          <w:rFonts w:eastAsia="Times New Roman" w:cs="Arial"/>
          <w:shd w:val="clear" w:color="auto" w:fill="FFFFFF"/>
        </w:rPr>
        <w:t>induced pancreatitis. F</w:t>
      </w:r>
      <w:r w:rsidRPr="005C5EE8">
        <w:rPr>
          <w:rFonts w:eastAsia="Times New Roman" w:cs="Arial"/>
          <w:shd w:val="clear" w:color="auto" w:fill="FFFFFF"/>
        </w:rPr>
        <w:t xml:space="preserve">urther research will be needed to </w:t>
      </w:r>
      <w:r w:rsidR="00973DFA" w:rsidRPr="005C5EE8">
        <w:rPr>
          <w:rFonts w:eastAsia="Times New Roman" w:cs="Arial"/>
          <w:shd w:val="clear" w:color="auto" w:fill="FFFFFF"/>
        </w:rPr>
        <w:t>establish</w:t>
      </w:r>
      <w:r w:rsidRPr="005C5EE8">
        <w:rPr>
          <w:rFonts w:eastAsia="Times New Roman" w:cs="Arial"/>
          <w:shd w:val="clear" w:color="auto" w:fill="FFFFFF"/>
        </w:rPr>
        <w:t xml:space="preserve"> if the</w:t>
      </w:r>
      <w:r w:rsidR="00973DFA" w:rsidRPr="005C5EE8">
        <w:rPr>
          <w:rFonts w:eastAsia="Times New Roman" w:cs="Arial"/>
          <w:shd w:val="clear" w:color="auto" w:fill="FFFFFF"/>
        </w:rPr>
        <w:t>re is a time or dose dependence to the phenomenon.</w:t>
      </w:r>
    </w:p>
    <w:p w:rsidR="00973DFA" w:rsidRPr="005C5EE8" w:rsidRDefault="00973DFA" w:rsidP="009C5B61">
      <w:pPr>
        <w:rPr>
          <w:rFonts w:eastAsia="Times New Roman" w:cs="Tahoma"/>
          <w:color w:val="000000"/>
        </w:rPr>
      </w:pPr>
    </w:p>
    <w:p w:rsidR="009C5B61" w:rsidRPr="005C5EE8" w:rsidRDefault="009C5B61" w:rsidP="009C5B61">
      <w:pPr>
        <w:rPr>
          <w:rFonts w:eastAsia="Times New Roman" w:cs="Tahoma"/>
          <w:color w:val="000000"/>
        </w:rPr>
      </w:pPr>
    </w:p>
    <w:p w:rsidR="005C5EE8" w:rsidRDefault="005C5EE8" w:rsidP="009C5B61">
      <w:pPr>
        <w:rPr>
          <w:rFonts w:eastAsia="Times New Roman" w:cs="Arial"/>
          <w:color w:val="303030"/>
          <w:shd w:val="clear" w:color="auto" w:fill="FFFFFF"/>
        </w:rPr>
      </w:pPr>
    </w:p>
    <w:p w:rsidR="005C5EE8" w:rsidRDefault="005C5EE8" w:rsidP="009C5B61">
      <w:pPr>
        <w:rPr>
          <w:rFonts w:eastAsia="Times New Roman" w:cs="Arial"/>
          <w:color w:val="303030"/>
          <w:shd w:val="clear" w:color="auto" w:fill="FFFFFF"/>
        </w:rPr>
      </w:pPr>
    </w:p>
    <w:p w:rsidR="005C5EE8" w:rsidRDefault="005C5EE8" w:rsidP="009C5B61">
      <w:pPr>
        <w:rPr>
          <w:rFonts w:eastAsia="Times New Roman" w:cs="Arial"/>
          <w:color w:val="303030"/>
          <w:shd w:val="clear" w:color="auto" w:fill="FFFFFF"/>
        </w:rPr>
      </w:pPr>
      <w:r>
        <w:rPr>
          <w:rFonts w:eastAsia="Times New Roman" w:cs="Arial"/>
          <w:color w:val="303030"/>
          <w:shd w:val="clear" w:color="auto" w:fill="FFFFFF"/>
        </w:rPr>
        <w:lastRenderedPageBreak/>
        <w:t>References</w:t>
      </w:r>
    </w:p>
    <w:p w:rsidR="005C5EE8" w:rsidRDefault="005C5EE8" w:rsidP="009C5B61">
      <w:pPr>
        <w:rPr>
          <w:rFonts w:eastAsia="Times New Roman" w:cs="Arial"/>
          <w:color w:val="303030"/>
          <w:shd w:val="clear" w:color="auto" w:fill="FFFFFF"/>
        </w:rPr>
      </w:pPr>
    </w:p>
    <w:p w:rsidR="009C5B61" w:rsidRPr="005C5EE8" w:rsidRDefault="009C5B61" w:rsidP="009C5B61">
      <w:pPr>
        <w:rPr>
          <w:rFonts w:eastAsia="Times New Roman" w:cs="Tahoma"/>
          <w:color w:val="000000"/>
        </w:rPr>
      </w:pPr>
      <w:r w:rsidRPr="005C5EE8">
        <w:rPr>
          <w:rFonts w:eastAsia="Times New Roman" w:cs="Arial"/>
          <w:color w:val="303030"/>
          <w:shd w:val="clear" w:color="auto" w:fill="FFFFFF"/>
        </w:rPr>
        <w:t xml:space="preserve">1. </w:t>
      </w:r>
      <w:proofErr w:type="spellStart"/>
      <w:r w:rsidRPr="005C5EE8">
        <w:rPr>
          <w:rFonts w:eastAsia="Times New Roman" w:cs="Arial"/>
          <w:color w:val="303030"/>
          <w:shd w:val="clear" w:color="auto" w:fill="FFFFFF"/>
        </w:rPr>
        <w:t>Ocal</w:t>
      </w:r>
      <w:proofErr w:type="spellEnd"/>
      <w:r w:rsidRPr="005C5EE8">
        <w:rPr>
          <w:rFonts w:eastAsia="Times New Roman" w:cs="Arial"/>
          <w:color w:val="303030"/>
          <w:shd w:val="clear" w:color="auto" w:fill="FFFFFF"/>
        </w:rPr>
        <w:t xml:space="preserve"> S, </w:t>
      </w:r>
      <w:proofErr w:type="spellStart"/>
      <w:r w:rsidRPr="005C5EE8">
        <w:rPr>
          <w:rFonts w:eastAsia="Times New Roman" w:cs="Arial"/>
          <w:color w:val="303030"/>
          <w:shd w:val="clear" w:color="auto" w:fill="FFFFFF"/>
        </w:rPr>
        <w:t>Selcuk</w:t>
      </w:r>
      <w:proofErr w:type="spellEnd"/>
      <w:r w:rsidRPr="005C5EE8">
        <w:rPr>
          <w:rFonts w:eastAsia="Times New Roman" w:cs="Arial"/>
          <w:color w:val="303030"/>
          <w:shd w:val="clear" w:color="auto" w:fill="FFFFFF"/>
        </w:rPr>
        <w:t xml:space="preserve"> H, </w:t>
      </w:r>
      <w:proofErr w:type="spellStart"/>
      <w:r w:rsidRPr="005C5EE8">
        <w:rPr>
          <w:rFonts w:eastAsia="Times New Roman" w:cs="Arial"/>
          <w:color w:val="303030"/>
          <w:shd w:val="clear" w:color="auto" w:fill="FFFFFF"/>
        </w:rPr>
        <w:t>Korkmaz</w:t>
      </w:r>
      <w:proofErr w:type="spellEnd"/>
      <w:r w:rsidRPr="005C5EE8">
        <w:rPr>
          <w:rFonts w:eastAsia="Times New Roman" w:cs="Arial"/>
          <w:color w:val="303030"/>
          <w:shd w:val="clear" w:color="auto" w:fill="FFFFFF"/>
        </w:rPr>
        <w:t xml:space="preserve"> M, </w:t>
      </w:r>
      <w:proofErr w:type="spellStart"/>
      <w:r w:rsidRPr="005C5EE8">
        <w:rPr>
          <w:rFonts w:eastAsia="Times New Roman" w:cs="Arial"/>
          <w:color w:val="303030"/>
          <w:shd w:val="clear" w:color="auto" w:fill="FFFFFF"/>
        </w:rPr>
        <w:t>Unal</w:t>
      </w:r>
      <w:proofErr w:type="spellEnd"/>
      <w:r w:rsidRPr="005C5EE8">
        <w:rPr>
          <w:rFonts w:eastAsia="Times New Roman" w:cs="Arial"/>
          <w:color w:val="303030"/>
          <w:shd w:val="clear" w:color="auto" w:fill="FFFFFF"/>
        </w:rPr>
        <w:t xml:space="preserve"> H, Yilmaz U. Acute pancreatitis Following Doxycycline and </w:t>
      </w:r>
      <w:proofErr w:type="spellStart"/>
      <w:r w:rsidRPr="005C5EE8">
        <w:rPr>
          <w:rFonts w:eastAsia="Times New Roman" w:cs="Arial"/>
          <w:color w:val="303030"/>
          <w:shd w:val="clear" w:color="auto" w:fill="FFFFFF"/>
        </w:rPr>
        <w:t>Ornidazole</w:t>
      </w:r>
      <w:proofErr w:type="spellEnd"/>
      <w:r w:rsidRPr="005C5EE8">
        <w:rPr>
          <w:rFonts w:eastAsia="Times New Roman" w:cs="Arial"/>
          <w:color w:val="303030"/>
          <w:shd w:val="clear" w:color="auto" w:fill="FFFFFF"/>
        </w:rPr>
        <w:t xml:space="preserve"> </w:t>
      </w:r>
      <w:proofErr w:type="spellStart"/>
      <w:r w:rsidRPr="005C5EE8">
        <w:rPr>
          <w:rFonts w:eastAsia="Times New Roman" w:cs="Arial"/>
          <w:color w:val="303030"/>
          <w:shd w:val="clear" w:color="auto" w:fill="FFFFFF"/>
        </w:rPr>
        <w:t>Coadministration</w:t>
      </w:r>
      <w:proofErr w:type="spellEnd"/>
      <w:r w:rsidRPr="005C5EE8">
        <w:rPr>
          <w:rFonts w:eastAsia="Times New Roman" w:cs="Arial"/>
          <w:color w:val="303030"/>
          <w:shd w:val="clear" w:color="auto" w:fill="FFFFFF"/>
        </w:rPr>
        <w:t xml:space="preserve">. </w:t>
      </w:r>
      <w:r w:rsidRPr="005C5EE8">
        <w:rPr>
          <w:rFonts w:eastAsia="Times New Roman" w:cs="Arial"/>
          <w:i/>
          <w:iCs/>
          <w:color w:val="303030"/>
          <w:shd w:val="clear" w:color="auto" w:fill="FFFFFF"/>
        </w:rPr>
        <w:t xml:space="preserve">JOP. J Pancreas (Online). </w:t>
      </w:r>
      <w:r w:rsidRPr="005C5EE8">
        <w:rPr>
          <w:rFonts w:eastAsia="Times New Roman" w:cs="Arial"/>
          <w:color w:val="303030"/>
          <w:shd w:val="clear" w:color="auto" w:fill="FFFFFF"/>
        </w:rPr>
        <w:t>2010;11(6):614-616</w:t>
      </w:r>
    </w:p>
    <w:p w:rsidR="009C5B61" w:rsidRPr="005C5EE8" w:rsidRDefault="009C5B61" w:rsidP="009C5B61">
      <w:pPr>
        <w:rPr>
          <w:rFonts w:eastAsia="Times New Roman" w:cs="Tahoma"/>
          <w:color w:val="000000"/>
        </w:rPr>
      </w:pPr>
    </w:p>
    <w:p w:rsidR="009C5B61" w:rsidRPr="005C5EE8" w:rsidRDefault="009C5B61" w:rsidP="009C5B61">
      <w:pPr>
        <w:rPr>
          <w:rFonts w:eastAsia="Times New Roman" w:cs="Tahoma"/>
          <w:color w:val="000000"/>
        </w:rPr>
      </w:pPr>
      <w:r w:rsidRPr="005C5EE8">
        <w:rPr>
          <w:rFonts w:eastAsia="Times New Roman" w:cs="Arial"/>
          <w:color w:val="303030"/>
          <w:shd w:val="clear" w:color="auto" w:fill="FFFFFF"/>
        </w:rPr>
        <w:t xml:space="preserve">2. </w:t>
      </w:r>
      <w:proofErr w:type="spellStart"/>
      <w:r w:rsidRPr="005C5EE8">
        <w:rPr>
          <w:rFonts w:eastAsia="Times New Roman" w:cs="Arial"/>
          <w:color w:val="303030"/>
          <w:shd w:val="clear" w:color="auto" w:fill="FFFFFF"/>
        </w:rPr>
        <w:t>Nitsche</w:t>
      </w:r>
      <w:proofErr w:type="spellEnd"/>
      <w:r w:rsidRPr="005C5EE8">
        <w:rPr>
          <w:rFonts w:eastAsia="Times New Roman" w:cs="Arial"/>
          <w:color w:val="303030"/>
          <w:shd w:val="clear" w:color="auto" w:fill="FFFFFF"/>
        </w:rPr>
        <w:t xml:space="preserve"> C, </w:t>
      </w:r>
      <w:proofErr w:type="spellStart"/>
      <w:r w:rsidRPr="005C5EE8">
        <w:rPr>
          <w:rFonts w:eastAsia="Times New Roman" w:cs="Arial"/>
          <w:color w:val="303030"/>
          <w:shd w:val="clear" w:color="auto" w:fill="FFFFFF"/>
        </w:rPr>
        <w:t>Maertin</w:t>
      </w:r>
      <w:proofErr w:type="spellEnd"/>
      <w:r w:rsidRPr="005C5EE8">
        <w:rPr>
          <w:rFonts w:eastAsia="Times New Roman" w:cs="Arial"/>
          <w:color w:val="303030"/>
          <w:shd w:val="clear" w:color="auto" w:fill="FFFFFF"/>
        </w:rPr>
        <w:t xml:space="preserve"> S, </w:t>
      </w:r>
      <w:proofErr w:type="spellStart"/>
      <w:r w:rsidRPr="005C5EE8">
        <w:rPr>
          <w:rFonts w:eastAsia="Times New Roman" w:cs="Arial"/>
          <w:color w:val="303030"/>
          <w:shd w:val="clear" w:color="auto" w:fill="FFFFFF"/>
        </w:rPr>
        <w:t>Scheiber</w:t>
      </w:r>
      <w:proofErr w:type="spellEnd"/>
      <w:r w:rsidRPr="005C5EE8">
        <w:rPr>
          <w:rFonts w:eastAsia="Times New Roman" w:cs="Arial"/>
          <w:color w:val="303030"/>
          <w:shd w:val="clear" w:color="auto" w:fill="FFFFFF"/>
        </w:rPr>
        <w:t xml:space="preserve"> J, Ritter CA, </w:t>
      </w:r>
      <w:proofErr w:type="spellStart"/>
      <w:r w:rsidRPr="005C5EE8">
        <w:rPr>
          <w:rFonts w:eastAsia="Times New Roman" w:cs="Arial"/>
          <w:color w:val="303030"/>
          <w:shd w:val="clear" w:color="auto" w:fill="FFFFFF"/>
        </w:rPr>
        <w:t>Lerch</w:t>
      </w:r>
      <w:proofErr w:type="spellEnd"/>
      <w:r w:rsidRPr="005C5EE8">
        <w:rPr>
          <w:rFonts w:eastAsia="Times New Roman" w:cs="Arial"/>
          <w:color w:val="303030"/>
          <w:shd w:val="clear" w:color="auto" w:fill="FFFFFF"/>
        </w:rPr>
        <w:t xml:space="preserve"> MM, </w:t>
      </w:r>
      <w:proofErr w:type="spellStart"/>
      <w:r w:rsidRPr="005C5EE8">
        <w:rPr>
          <w:rFonts w:eastAsia="Times New Roman" w:cs="Arial"/>
          <w:color w:val="303030"/>
          <w:shd w:val="clear" w:color="auto" w:fill="FFFFFF"/>
        </w:rPr>
        <w:t>Mayerle</w:t>
      </w:r>
      <w:proofErr w:type="spellEnd"/>
      <w:r w:rsidRPr="005C5EE8">
        <w:rPr>
          <w:rFonts w:eastAsia="Times New Roman" w:cs="Arial"/>
          <w:color w:val="303030"/>
          <w:shd w:val="clear" w:color="auto" w:fill="FFFFFF"/>
        </w:rPr>
        <w:t xml:space="preserve"> J. Drug-induced pancreatitis. </w:t>
      </w:r>
      <w:proofErr w:type="spellStart"/>
      <w:r w:rsidRPr="005C5EE8">
        <w:rPr>
          <w:rFonts w:eastAsia="Times New Roman" w:cs="Arial"/>
          <w:i/>
          <w:iCs/>
          <w:color w:val="303030"/>
          <w:shd w:val="clear" w:color="auto" w:fill="FFFFFF"/>
        </w:rPr>
        <w:t>Curr</w:t>
      </w:r>
      <w:proofErr w:type="spellEnd"/>
      <w:r w:rsidRPr="005C5EE8">
        <w:rPr>
          <w:rFonts w:eastAsia="Times New Roman" w:cs="Arial"/>
          <w:i/>
          <w:iCs/>
          <w:color w:val="303030"/>
          <w:shd w:val="clear" w:color="auto" w:fill="FFFFFF"/>
        </w:rPr>
        <w:t xml:space="preserve"> </w:t>
      </w:r>
      <w:proofErr w:type="spellStart"/>
      <w:r w:rsidRPr="005C5EE8">
        <w:rPr>
          <w:rFonts w:eastAsia="Times New Roman" w:cs="Arial"/>
          <w:i/>
          <w:iCs/>
          <w:color w:val="303030"/>
          <w:shd w:val="clear" w:color="auto" w:fill="FFFFFF"/>
        </w:rPr>
        <w:t>Gastroenterol</w:t>
      </w:r>
      <w:proofErr w:type="spellEnd"/>
      <w:r w:rsidRPr="005C5EE8">
        <w:rPr>
          <w:rFonts w:eastAsia="Times New Roman" w:cs="Arial"/>
          <w:i/>
          <w:iCs/>
          <w:color w:val="303030"/>
          <w:shd w:val="clear" w:color="auto" w:fill="FFFFFF"/>
        </w:rPr>
        <w:t xml:space="preserve"> Rep.</w:t>
      </w:r>
      <w:r w:rsidRPr="005C5EE8">
        <w:rPr>
          <w:rFonts w:eastAsia="Times New Roman" w:cs="Arial"/>
          <w:color w:val="303030"/>
          <w:shd w:val="clear" w:color="auto" w:fill="FFFFFF"/>
        </w:rPr>
        <w:t> 2012;14(2):131-138.</w:t>
      </w:r>
    </w:p>
    <w:p w:rsidR="009C5B61" w:rsidRPr="005C5EE8" w:rsidRDefault="009C5B61" w:rsidP="009C5B61">
      <w:pPr>
        <w:rPr>
          <w:rFonts w:eastAsia="Times New Roman" w:cs="Tahoma"/>
          <w:color w:val="000000"/>
        </w:rPr>
      </w:pPr>
    </w:p>
    <w:p w:rsidR="006466D6" w:rsidRPr="005C5EE8" w:rsidRDefault="009C5B61" w:rsidP="005C5EE8">
      <w:pPr>
        <w:rPr>
          <w:rFonts w:eastAsia="Times New Roman" w:cs="Tahoma"/>
          <w:color w:val="000000"/>
        </w:rPr>
      </w:pPr>
      <w:r w:rsidRPr="005C5EE8">
        <w:rPr>
          <w:rFonts w:eastAsia="Times New Roman" w:cs="Arial"/>
          <w:color w:val="303030"/>
          <w:shd w:val="clear" w:color="auto" w:fill="FFFFFF"/>
        </w:rPr>
        <w:t xml:space="preserve">3. </w:t>
      </w:r>
      <w:proofErr w:type="spellStart"/>
      <w:r w:rsidRPr="005C5EE8">
        <w:rPr>
          <w:rFonts w:eastAsia="Times New Roman" w:cs="Arial"/>
          <w:color w:val="303030"/>
          <w:shd w:val="clear" w:color="auto" w:fill="FFFFFF"/>
        </w:rPr>
        <w:t>Inayat</w:t>
      </w:r>
      <w:proofErr w:type="spellEnd"/>
      <w:r w:rsidRPr="005C5EE8">
        <w:rPr>
          <w:rFonts w:eastAsia="Times New Roman" w:cs="Arial"/>
          <w:color w:val="303030"/>
          <w:shd w:val="clear" w:color="auto" w:fill="FFFFFF"/>
        </w:rPr>
        <w:t xml:space="preserve"> F, Virk HUH, Yoon DJ, </w:t>
      </w:r>
      <w:proofErr w:type="spellStart"/>
      <w:r w:rsidRPr="005C5EE8">
        <w:rPr>
          <w:rFonts w:eastAsia="Times New Roman" w:cs="Arial"/>
          <w:color w:val="303030"/>
          <w:shd w:val="clear" w:color="auto" w:fill="FFFFFF"/>
        </w:rPr>
        <w:t>Riaz</w:t>
      </w:r>
      <w:proofErr w:type="spellEnd"/>
      <w:r w:rsidRPr="005C5EE8">
        <w:rPr>
          <w:rFonts w:eastAsia="Times New Roman" w:cs="Arial"/>
          <w:color w:val="303030"/>
          <w:shd w:val="clear" w:color="auto" w:fill="FFFFFF"/>
        </w:rPr>
        <w:t xml:space="preserve"> I. Drug-Induced Pancreatitis: A Rare Manifestation of Doxycycline Administration. </w:t>
      </w:r>
      <w:r w:rsidRPr="005C5EE8">
        <w:rPr>
          <w:rFonts w:eastAsia="Times New Roman" w:cs="Arial"/>
          <w:i/>
          <w:iCs/>
          <w:color w:val="303030"/>
          <w:shd w:val="clear" w:color="auto" w:fill="FFFFFF"/>
        </w:rPr>
        <w:t>North American Journal of Medical Sciences</w:t>
      </w:r>
      <w:r w:rsidRPr="005C5EE8">
        <w:rPr>
          <w:rFonts w:eastAsia="Times New Roman" w:cs="Arial"/>
          <w:color w:val="303030"/>
          <w:shd w:val="clear" w:color="auto" w:fill="FFFFFF"/>
        </w:rPr>
        <w:t>. 2016;8(2):117-120. doi:10.4103/1947-2714.174348.</w:t>
      </w:r>
      <w:r w:rsidRPr="005C5EE8">
        <w:rPr>
          <w:rFonts w:eastAsia="Times New Roman" w:cs="Tahoma"/>
          <w:color w:val="000000"/>
        </w:rPr>
        <w:t xml:space="preserve"> </w:t>
      </w:r>
    </w:p>
    <w:sectPr w:rsidR="006466D6" w:rsidRPr="005C5EE8" w:rsidSect="00931297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9apa5zdev290keaeayx0tdi099rs0zrp5w5&quot;&gt;My EndNote Library 1&lt;record-ids&gt;&lt;item&gt;1011&lt;/item&gt;&lt;item&gt;1012&lt;/item&gt;&lt;/record-ids&gt;&lt;/item&gt;&lt;/Libraries&gt;"/>
  </w:docVars>
  <w:rsids>
    <w:rsidRoot w:val="00EA6D82"/>
    <w:rsid w:val="00002C6D"/>
    <w:rsid w:val="00105B69"/>
    <w:rsid w:val="00181A4B"/>
    <w:rsid w:val="001E1B52"/>
    <w:rsid w:val="001F41FF"/>
    <w:rsid w:val="001F425C"/>
    <w:rsid w:val="002233C0"/>
    <w:rsid w:val="002A4EF2"/>
    <w:rsid w:val="002C7BF4"/>
    <w:rsid w:val="002F6577"/>
    <w:rsid w:val="00334E00"/>
    <w:rsid w:val="0036463C"/>
    <w:rsid w:val="00455105"/>
    <w:rsid w:val="0049387D"/>
    <w:rsid w:val="005C5EE8"/>
    <w:rsid w:val="006466D6"/>
    <w:rsid w:val="006F6E9D"/>
    <w:rsid w:val="00822A39"/>
    <w:rsid w:val="008267BF"/>
    <w:rsid w:val="00931297"/>
    <w:rsid w:val="00973DFA"/>
    <w:rsid w:val="009C5B61"/>
    <w:rsid w:val="009E4EB1"/>
    <w:rsid w:val="00AA3B39"/>
    <w:rsid w:val="00B800EC"/>
    <w:rsid w:val="00BA406B"/>
    <w:rsid w:val="00BD1BC9"/>
    <w:rsid w:val="00C60869"/>
    <w:rsid w:val="00DC740A"/>
    <w:rsid w:val="00E957A9"/>
    <w:rsid w:val="00EA6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17ABC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rsid w:val="001E1B52"/>
    <w:pPr>
      <w:jc w:val="center"/>
    </w:pPr>
    <w:rPr>
      <w:rFonts w:ascii="Calibri" w:hAnsi="Calibri"/>
      <w:lang w:val="en-US"/>
    </w:rPr>
  </w:style>
  <w:style w:type="paragraph" w:customStyle="1" w:styleId="EndNoteBibliography">
    <w:name w:val="EndNote Bibliography"/>
    <w:basedOn w:val="Normal"/>
    <w:rsid w:val="001E1B52"/>
    <w:rPr>
      <w:rFonts w:ascii="Calibri" w:hAnsi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66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UPMC</Company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Prerna Sharma</dc:creator>
  <cp:keywords/>
  <dc:description/>
  <cp:lastModifiedBy>Ahuja, Ashish</cp:lastModifiedBy>
  <cp:revision>8</cp:revision>
  <dcterms:created xsi:type="dcterms:W3CDTF">2017-08-12T22:11:00Z</dcterms:created>
  <dcterms:modified xsi:type="dcterms:W3CDTF">2017-08-13T13:02:00Z</dcterms:modified>
</cp:coreProperties>
</file>