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6FFF" w:rsidRPr="00CD5EC5" w:rsidRDefault="001E6FFF" w:rsidP="001E6FFF">
      <w:pPr>
        <w:spacing w:line="240" w:lineRule="auto"/>
        <w:rPr>
          <w:rFonts w:eastAsia="Times New Roman" w:cs="Times New Roman"/>
        </w:rPr>
      </w:pPr>
      <w:r w:rsidRPr="00CD5EC5">
        <w:rPr>
          <w:rFonts w:eastAsia="Times New Roman" w:cs="Times New Roman"/>
          <w:b/>
          <w:bCs/>
          <w:color w:val="000000"/>
        </w:rPr>
        <w:t xml:space="preserve">Retrospective review of </w:t>
      </w:r>
      <w:r w:rsidR="002178A7" w:rsidRPr="00CD5EC5">
        <w:rPr>
          <w:rFonts w:eastAsia="Times New Roman" w:cs="Times New Roman"/>
          <w:b/>
          <w:bCs/>
          <w:color w:val="000000"/>
        </w:rPr>
        <w:t>safety and outcomes</w:t>
      </w:r>
      <w:r w:rsidRPr="00CD5EC5">
        <w:rPr>
          <w:rFonts w:eastAsia="Times New Roman" w:cs="Times New Roman"/>
          <w:b/>
          <w:bCs/>
          <w:color w:val="000000"/>
        </w:rPr>
        <w:t xml:space="preserve"> between robotic-assisted and laparoscopic cholecystectomy procedures performed by a single surgeon</w:t>
      </w:r>
    </w:p>
    <w:p w:rsidR="001E6FFF" w:rsidRPr="00CD5EC5" w:rsidRDefault="001E6FFF" w:rsidP="001E6FFF">
      <w:pPr>
        <w:spacing w:after="0" w:line="240" w:lineRule="auto"/>
        <w:rPr>
          <w:rFonts w:eastAsia="Times New Roman" w:cs="Times New Roman"/>
          <w:color w:val="000000"/>
        </w:rPr>
      </w:pPr>
      <w:r w:rsidRPr="00CD5EC5">
        <w:rPr>
          <w:rFonts w:eastAsia="Times New Roman" w:cs="Times New Roman"/>
          <w:color w:val="000000"/>
        </w:rPr>
        <w:t xml:space="preserve">Principal Investigator: </w:t>
      </w:r>
      <w:proofErr w:type="spellStart"/>
      <w:r w:rsidRPr="00CD5EC5">
        <w:rPr>
          <w:rFonts w:eastAsia="Times New Roman" w:cs="Times New Roman"/>
          <w:color w:val="000000"/>
        </w:rPr>
        <w:t>Vasanth</w:t>
      </w:r>
      <w:proofErr w:type="spellEnd"/>
      <w:r w:rsidRPr="00CD5EC5">
        <w:rPr>
          <w:rFonts w:eastAsia="Times New Roman" w:cs="Times New Roman"/>
          <w:color w:val="000000"/>
        </w:rPr>
        <w:t xml:space="preserve"> Stalin, MD</w:t>
      </w:r>
    </w:p>
    <w:p w:rsidR="00CD5EC5" w:rsidRPr="00CD5EC5" w:rsidRDefault="00CD5EC5" w:rsidP="00CD5EC5">
      <w:pPr>
        <w:spacing w:after="0" w:line="240" w:lineRule="auto"/>
        <w:ind w:left="720"/>
        <w:rPr>
          <w:rFonts w:cs="Segoe UI"/>
          <w:color w:val="444444"/>
        </w:rPr>
      </w:pPr>
      <w:r w:rsidRPr="00CD5EC5">
        <w:rPr>
          <w:rFonts w:eastAsia="Times New Roman" w:cs="Times New Roman"/>
          <w:color w:val="000000"/>
        </w:rPr>
        <w:t xml:space="preserve">Address: </w:t>
      </w:r>
      <w:r w:rsidRPr="00CD5EC5">
        <w:rPr>
          <w:rFonts w:cs="Segoe UI"/>
          <w:color w:val="444444"/>
        </w:rPr>
        <w:t xml:space="preserve">912 S. Washington Ave., Ste.1, </w:t>
      </w:r>
      <w:r w:rsidRPr="00CD5EC5">
        <w:rPr>
          <w:rFonts w:cs="Segoe UI"/>
          <w:color w:val="444444"/>
        </w:rPr>
        <w:t>Saginaw, MI 48601</w:t>
      </w:r>
    </w:p>
    <w:p w:rsidR="00CD5EC5" w:rsidRPr="00CD5EC5" w:rsidRDefault="00CD5EC5" w:rsidP="00CD5EC5">
      <w:pPr>
        <w:spacing w:after="0" w:line="240" w:lineRule="auto"/>
        <w:ind w:left="720"/>
        <w:rPr>
          <w:rFonts w:cs="Segoe UI"/>
          <w:color w:val="444444"/>
        </w:rPr>
      </w:pPr>
      <w:r w:rsidRPr="00CD5EC5">
        <w:rPr>
          <w:rFonts w:cs="Segoe UI"/>
          <w:color w:val="444444"/>
        </w:rPr>
        <w:t xml:space="preserve">Phone: </w:t>
      </w:r>
      <w:r w:rsidRPr="00CD5EC5">
        <w:rPr>
          <w:rFonts w:cs="Segoe UI"/>
          <w:color w:val="444444"/>
        </w:rPr>
        <w:t>989-790-1001</w:t>
      </w:r>
    </w:p>
    <w:p w:rsidR="00CD5EC5" w:rsidRPr="00CD5EC5" w:rsidRDefault="00CD5EC5" w:rsidP="00CD5EC5">
      <w:pPr>
        <w:spacing w:after="0" w:line="240" w:lineRule="auto"/>
        <w:ind w:left="720"/>
        <w:rPr>
          <w:rFonts w:eastAsia="Times New Roman" w:cs="Times New Roman"/>
        </w:rPr>
      </w:pPr>
      <w:r w:rsidRPr="00CD5EC5">
        <w:rPr>
          <w:rFonts w:cs="Segoe UI"/>
          <w:color w:val="444444"/>
        </w:rPr>
        <w:t xml:space="preserve">E-mail: </w:t>
      </w:r>
      <w:r w:rsidRPr="00CD5EC5">
        <w:rPr>
          <w:rFonts w:cs="Helvetica"/>
        </w:rPr>
        <w:t>dr_vasanth@yahoo.com</w:t>
      </w:r>
    </w:p>
    <w:p w:rsidR="001E6FFF" w:rsidRPr="00CD5EC5" w:rsidRDefault="00CD5EC5" w:rsidP="00CD5EC5">
      <w:pPr>
        <w:spacing w:after="0" w:line="240" w:lineRule="auto"/>
        <w:rPr>
          <w:rFonts w:eastAsia="Times New Roman" w:cs="Times New Roman"/>
          <w:color w:val="000000"/>
        </w:rPr>
      </w:pPr>
      <w:r w:rsidRPr="00CD5EC5">
        <w:rPr>
          <w:rFonts w:eastAsia="Times New Roman" w:cs="Times New Roman"/>
          <w:color w:val="000000"/>
        </w:rPr>
        <w:t>Co-Author(s):</w:t>
      </w:r>
      <w:r w:rsidR="001E6FFF" w:rsidRPr="00CD5EC5">
        <w:rPr>
          <w:rFonts w:eastAsia="Times New Roman" w:cs="Times New Roman"/>
          <w:color w:val="000000"/>
        </w:rPr>
        <w:t xml:space="preserve"> Kyle Schank, MS-4</w:t>
      </w:r>
      <w:r w:rsidRPr="00CD5EC5">
        <w:rPr>
          <w:rFonts w:eastAsia="Times New Roman" w:cs="Times New Roman"/>
          <w:color w:val="000000"/>
        </w:rPr>
        <w:t xml:space="preserve">, </w:t>
      </w:r>
      <w:proofErr w:type="spellStart"/>
      <w:r w:rsidRPr="00CD5EC5">
        <w:rPr>
          <w:rFonts w:eastAsia="Times New Roman" w:cs="Times New Roman"/>
          <w:color w:val="000000"/>
        </w:rPr>
        <w:t>Soham</w:t>
      </w:r>
      <w:proofErr w:type="spellEnd"/>
      <w:r w:rsidRPr="00CD5EC5">
        <w:rPr>
          <w:rFonts w:eastAsia="Times New Roman" w:cs="Times New Roman"/>
          <w:color w:val="000000"/>
        </w:rPr>
        <w:t xml:space="preserve"> Parikh, MS-4</w:t>
      </w:r>
    </w:p>
    <w:p w:rsidR="001E6FFF" w:rsidRPr="00CD5EC5" w:rsidRDefault="001E6FFF" w:rsidP="001E6FFF">
      <w:pPr>
        <w:spacing w:after="0" w:line="240" w:lineRule="auto"/>
        <w:rPr>
          <w:rFonts w:eastAsia="Times New Roman" w:cs="Times New Roman"/>
        </w:rPr>
      </w:pPr>
      <w:r w:rsidRPr="00CD5EC5">
        <w:rPr>
          <w:rFonts w:eastAsia="Times New Roman" w:cs="Times New Roman"/>
          <w:color w:val="000000"/>
        </w:rPr>
        <w:t>Affiliation: Central Michigan University College of Medicine-Division of Surgery</w:t>
      </w:r>
      <w:r w:rsidR="0035213B" w:rsidRPr="00CD5EC5">
        <w:rPr>
          <w:rFonts w:eastAsia="Times New Roman" w:cs="Times New Roman"/>
          <w:color w:val="000000"/>
        </w:rPr>
        <w:t>, Saginaw MI, 48602</w:t>
      </w:r>
    </w:p>
    <w:p w:rsidR="001E6FFF" w:rsidRPr="00CD5EC5" w:rsidRDefault="001E6FFF" w:rsidP="001E6FFF">
      <w:pPr>
        <w:spacing w:after="0" w:line="240" w:lineRule="auto"/>
        <w:rPr>
          <w:rFonts w:eastAsia="Times New Roman" w:cs="Times New Roman"/>
        </w:rPr>
      </w:pPr>
    </w:p>
    <w:p w:rsidR="001E6FFF" w:rsidRPr="00CD5EC5" w:rsidRDefault="001E6FFF" w:rsidP="001E6FFF">
      <w:pPr>
        <w:spacing w:after="0" w:line="240" w:lineRule="auto"/>
        <w:rPr>
          <w:rFonts w:eastAsia="Times New Roman" w:cs="Times New Roman"/>
        </w:rPr>
      </w:pPr>
      <w:r w:rsidRPr="00CD5EC5">
        <w:rPr>
          <w:rFonts w:eastAsia="Times New Roman" w:cs="Times New Roman"/>
          <w:color w:val="000000"/>
        </w:rPr>
        <w:t>ABSTRACT:</w:t>
      </w:r>
    </w:p>
    <w:p w:rsidR="001E6FFF" w:rsidRPr="00CD5EC5" w:rsidRDefault="001E6FFF" w:rsidP="001E6FFF">
      <w:pPr>
        <w:spacing w:after="0" w:line="240" w:lineRule="auto"/>
        <w:rPr>
          <w:rFonts w:eastAsia="Times New Roman" w:cs="Times New Roman"/>
        </w:rPr>
      </w:pPr>
      <w:bookmarkStart w:id="0" w:name="_GoBack"/>
      <w:bookmarkEnd w:id="0"/>
    </w:p>
    <w:p w:rsidR="001E6FFF" w:rsidRPr="00CD5EC5" w:rsidRDefault="001E6FFF" w:rsidP="001E6FFF">
      <w:pPr>
        <w:spacing w:line="240" w:lineRule="auto"/>
        <w:rPr>
          <w:rFonts w:eastAsia="Times New Roman" w:cs="Times New Roman"/>
        </w:rPr>
      </w:pPr>
      <w:r w:rsidRPr="00CD5EC5">
        <w:rPr>
          <w:rFonts w:eastAsia="Times New Roman" w:cs="Times New Roman"/>
          <w:b/>
          <w:bCs/>
          <w:color w:val="000000"/>
        </w:rPr>
        <w:t xml:space="preserve">Objective: </w:t>
      </w:r>
      <w:r w:rsidRPr="00CD5EC5">
        <w:rPr>
          <w:rFonts w:eastAsia="Times New Roman" w:cs="Times New Roman"/>
          <w:color w:val="000000"/>
        </w:rPr>
        <w:t>The purpose of this study is to compare safety and outcomes of robotic-assisted and laparoscopic cholecystectomy in patients undergoing elective cholecystectomies in the Tri-cities area.</w:t>
      </w:r>
      <w:r w:rsidRPr="00CD5EC5">
        <w:rPr>
          <w:rFonts w:eastAsia="Times New Roman" w:cs="Times New Roman"/>
          <w:b/>
          <w:bCs/>
          <w:color w:val="000000"/>
        </w:rPr>
        <w:t xml:space="preserve"> </w:t>
      </w:r>
    </w:p>
    <w:p w:rsidR="001E6FFF" w:rsidRPr="00CD5EC5" w:rsidRDefault="001E6FFF" w:rsidP="001E6FFF">
      <w:pPr>
        <w:spacing w:line="240" w:lineRule="auto"/>
        <w:rPr>
          <w:rFonts w:eastAsia="Times New Roman" w:cs="Times New Roman"/>
        </w:rPr>
      </w:pPr>
      <w:r w:rsidRPr="00CD5EC5">
        <w:rPr>
          <w:rFonts w:eastAsia="Times New Roman" w:cs="Times New Roman"/>
          <w:b/>
          <w:bCs/>
          <w:color w:val="000000"/>
        </w:rPr>
        <w:t xml:space="preserve">Methods: </w:t>
      </w:r>
      <w:r w:rsidRPr="00CD5EC5">
        <w:rPr>
          <w:rFonts w:eastAsia="Times New Roman" w:cs="Times New Roman"/>
          <w:color w:val="000000"/>
        </w:rPr>
        <w:t>We performed a retrospective chart review of medical records from Central Michigan University Division of Surgery, Covenant Healthcare, and</w:t>
      </w:r>
      <w:r w:rsidR="002178A7" w:rsidRPr="00CD5EC5">
        <w:rPr>
          <w:rFonts w:eastAsia="Times New Roman" w:cs="Times New Roman"/>
          <w:color w:val="000000"/>
        </w:rPr>
        <w:t xml:space="preserve"> St. Mary’s of Saginaw, Michigan</w:t>
      </w:r>
      <w:r w:rsidRPr="00CD5EC5">
        <w:rPr>
          <w:rFonts w:eastAsia="Times New Roman" w:cs="Times New Roman"/>
          <w:color w:val="000000"/>
        </w:rPr>
        <w:t xml:space="preserve"> to compare the safety and outcomes of robotic-assisted cholecystectomy versus laparoscopic cholecystectomy. The study population consisted of 95 patients whom underwent a cholecystectomy procedure, of those 53 patients underwent a laparoscopic cholecystectomy and </w:t>
      </w:r>
      <w:r w:rsidR="002178A7" w:rsidRPr="00CD5EC5">
        <w:rPr>
          <w:rFonts w:eastAsia="Times New Roman" w:cs="Times New Roman"/>
          <w:color w:val="000000"/>
        </w:rPr>
        <w:t>42 patients underwent a robotic-</w:t>
      </w:r>
      <w:r w:rsidRPr="00CD5EC5">
        <w:rPr>
          <w:rFonts w:eastAsia="Times New Roman" w:cs="Times New Roman"/>
          <w:color w:val="000000"/>
        </w:rPr>
        <w:t xml:space="preserve">assisted cholecystectomy. The exclusion criteria for the study were pregnant females, incarcerated individuals, and individuals &lt;18 and &gt;90 years of age. The inclusion criteria consisted of patients who were undergoing scheduled cholecystectomies performed by a single surgeon.  </w:t>
      </w:r>
    </w:p>
    <w:p w:rsidR="001E6FFF" w:rsidRPr="00CD5EC5" w:rsidRDefault="001E6FFF" w:rsidP="001E6FFF">
      <w:pPr>
        <w:spacing w:after="0" w:line="240" w:lineRule="auto"/>
        <w:rPr>
          <w:rFonts w:eastAsia="Times New Roman" w:cs="Times New Roman"/>
        </w:rPr>
      </w:pPr>
      <w:r w:rsidRPr="00CD5EC5">
        <w:rPr>
          <w:rFonts w:eastAsia="Times New Roman" w:cs="Times New Roman"/>
          <w:b/>
          <w:bCs/>
          <w:color w:val="000000"/>
        </w:rPr>
        <w:t>Results:</w:t>
      </w:r>
      <w:r w:rsidRPr="00CD5EC5">
        <w:rPr>
          <w:rFonts w:eastAsia="Times New Roman" w:cs="Times New Roman"/>
          <w:color w:val="000000"/>
        </w:rPr>
        <w:t xml:space="preserve"> This study included 95 patients (42 robotic vs. 53 laparoscopic) that underwent elective cholecystectomies for various reasons. Comparing robotic cholecystectomies (RC) vs. laparoscopic cholecystectomies (LC) preoperative variables, statistical difference was found in regards to age (RC mean age of 45.88 vs. LC mean age of 55.11, p-value = 0.009). Intraoperatively, statistical difference was noted when comparing estimated blood loss (RC mean of 5.60 cc vs. LC mean of 13.15 cc, p-value = 0.011). When looking at postoperative variables, statistical differences was only noted when looking at length of stay (RC mean of 1.02 days vs. LC mean of 2.79 days, p-value = 0.001). </w:t>
      </w:r>
    </w:p>
    <w:p w:rsidR="001E6FFF" w:rsidRPr="00CD5EC5" w:rsidRDefault="001E6FFF" w:rsidP="001E6FFF">
      <w:pPr>
        <w:spacing w:after="0" w:line="240" w:lineRule="auto"/>
        <w:rPr>
          <w:rFonts w:eastAsia="Times New Roman" w:cs="Times New Roman"/>
        </w:rPr>
      </w:pPr>
    </w:p>
    <w:p w:rsidR="001E6FFF" w:rsidRPr="00CD5EC5" w:rsidRDefault="001E6FFF" w:rsidP="001E6FFF">
      <w:pPr>
        <w:spacing w:after="0" w:line="240" w:lineRule="auto"/>
        <w:rPr>
          <w:rFonts w:eastAsia="Times New Roman" w:cs="Times New Roman"/>
        </w:rPr>
      </w:pPr>
      <w:r w:rsidRPr="00CD5EC5">
        <w:rPr>
          <w:rFonts w:eastAsia="Times New Roman" w:cs="Times New Roman"/>
          <w:b/>
          <w:bCs/>
          <w:color w:val="000000"/>
        </w:rPr>
        <w:t xml:space="preserve">Conclusions: </w:t>
      </w:r>
      <w:r w:rsidRPr="00CD5EC5">
        <w:rPr>
          <w:rFonts w:eastAsia="Times New Roman" w:cs="Times New Roman"/>
          <w:color w:val="000000"/>
        </w:rPr>
        <w:t xml:space="preserve">In this study, RC was found to be superior in terms of having a decrease in intraoperative blood loss and in reducing postoperative length of stay. On the other hand, RC can be comparable to LC in terms of safety, operative time, and postoperative complications. </w:t>
      </w:r>
    </w:p>
    <w:p w:rsidR="00BF1713" w:rsidRPr="00CD5EC5" w:rsidRDefault="00CD5EC5"/>
    <w:sectPr w:rsidR="00BF1713" w:rsidRPr="00CD5E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FFF"/>
    <w:rsid w:val="001E6FFF"/>
    <w:rsid w:val="00203788"/>
    <w:rsid w:val="002178A7"/>
    <w:rsid w:val="0035213B"/>
    <w:rsid w:val="004F0BA7"/>
    <w:rsid w:val="005328BA"/>
    <w:rsid w:val="00CD5E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8327C1-BAD5-47F8-8B61-F502722AC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E6FF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4286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355</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HFHS</Company>
  <LinksUpToDate>false</LinksUpToDate>
  <CharactersWithSpaces>2375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Schank, Kyle</dc:creator>
  <cp:keywords/>
  <dc:description/>
  <cp:lastModifiedBy>Schank, Kyle</cp:lastModifiedBy>
  <cp:revision>4</cp:revision>
  <dcterms:created xsi:type="dcterms:W3CDTF">2017-08-15T17:43:00Z</dcterms:created>
  <dcterms:modified xsi:type="dcterms:W3CDTF">2017-08-15T18:56:00Z</dcterms:modified>
</cp:coreProperties>
</file>