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b/>
          <w:bCs/>
        </w:rPr>
      </w:pPr>
      <w:bookmarkStart w:id="0" w:name="OLE_LINK2"/>
      <w:r>
        <w:rPr>
          <w:rFonts w:hint="eastAsia" w:eastAsia="宋体"/>
          <w:b/>
          <w:bCs/>
          <w:color w:val="337AB7"/>
          <w:lang w:val="en-US" w:eastAsia="zh-CN"/>
        </w:rPr>
        <w:t>Gastrointestinal Endoscopic Innovations in China</w:t>
      </w:r>
      <w:bookmarkEnd w:id="0"/>
    </w:p>
    <w:p>
      <w:pPr>
        <w:pStyle w:val="5"/>
        <w:spacing w:before="73" w:line="198" w:lineRule="exact"/>
        <w:ind w:left="100" w:right="5987"/>
        <w:rPr>
          <w:rFonts w:hint="eastAsia" w:ascii="Arial" w:eastAsia="宋体"/>
          <w:lang w:val="en-US" w:eastAsia="zh-CN"/>
        </w:rPr>
      </w:pPr>
      <w:r>
        <w:rPr>
          <w:rFonts w:hint="eastAsia" w:ascii="Arial" w:eastAsia="宋体"/>
          <w:lang w:val="en-US" w:eastAsia="zh-CN"/>
        </w:rPr>
        <w:t>Bingrong Liu</w:t>
      </w:r>
    </w:p>
    <w:p>
      <w:pPr>
        <w:pStyle w:val="5"/>
        <w:spacing w:before="73" w:line="198" w:lineRule="exact"/>
        <w:ind w:left="100" w:right="5987"/>
        <w:rPr>
          <w:rFonts w:hint="eastAsia" w:ascii="Arial" w:eastAsia="宋体"/>
          <w:lang w:eastAsia="zh-CN"/>
        </w:rPr>
      </w:pPr>
      <w:r>
        <w:rPr>
          <w:rFonts w:hint="eastAsia" w:ascii="Arial" w:eastAsia="宋体"/>
          <w:lang w:val="en-US" w:eastAsia="zh-CN"/>
        </w:rPr>
        <w:t>The GI Hospital of the First Affiliated Hospital of Zhengzhou University, Zhengzhou, 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rPr>
          <w:rFonts w:hint="default" w:ascii="Segoe Print" w:hAnsi="Segoe Print" w:cs="Segoe Print"/>
          <w:b/>
          <w:bCs/>
          <w:color w:val="auto"/>
          <w:sz w:val="18"/>
          <w:szCs w:val="18"/>
          <w:lang w:val="en-US" w:eastAsia="zh-CN"/>
        </w:rPr>
      </w:pPr>
    </w:p>
    <w:p>
      <w:pPr>
        <w:rPr>
          <w:rFonts w:hint="default" w:ascii="Segoe Print" w:hAnsi="Segoe Print" w:cs="Segoe Print"/>
          <w:b/>
          <w:bCs/>
          <w:color w:val="auto"/>
          <w:sz w:val="18"/>
          <w:szCs w:val="18"/>
          <w:lang w:val="en-US" w:eastAsia="zh-CN"/>
        </w:rPr>
      </w:pPr>
      <w:r>
        <w:rPr>
          <w:rFonts w:hint="default" w:ascii="Segoe Print" w:hAnsi="Segoe Print" w:cs="Segoe Print"/>
          <w:b/>
          <w:bCs/>
          <w:color w:val="auto"/>
          <w:sz w:val="18"/>
          <w:szCs w:val="18"/>
          <w:lang w:val="en-US" w:eastAsia="zh-CN"/>
        </w:rPr>
        <w:t>Endoscopic retrograde appendicitis therapy (ERAT)</w:t>
      </w:r>
      <w:r>
        <w:rPr>
          <w:rFonts w:hint="eastAsia" w:ascii="Segoe Print" w:hAnsi="Segoe Print" w:cs="Segoe Print"/>
          <w:b/>
          <w:bCs/>
          <w:color w:val="auto"/>
          <w:sz w:val="18"/>
          <w:szCs w:val="18"/>
          <w:lang w:val="en-US" w:eastAsia="zh-CN"/>
        </w:rPr>
        <w:t>:</w:t>
      </w:r>
    </w:p>
    <w:p>
      <w:pPr>
        <w:rPr>
          <w:rFonts w:hint="default" w:ascii="Segoe Print" w:hAnsi="Segoe Print" w:cs="Segoe Print"/>
          <w:color w:val="auto"/>
          <w:sz w:val="18"/>
          <w:szCs w:val="18"/>
          <w:lang w:val="en-US" w:eastAsia="zh-CN"/>
        </w:rPr>
      </w:pPr>
      <w:r>
        <w:rPr>
          <w:rFonts w:hint="default" w:ascii="Segoe Print" w:hAnsi="Segoe Print" w:cs="Segoe Print"/>
          <w:color w:val="auto"/>
          <w:sz w:val="18"/>
          <w:szCs w:val="18"/>
          <w:lang w:val="en-US" w:eastAsia="zh-CN"/>
        </w:rPr>
        <w:t>Be inspired by the endoscopic treatment of suppurative cholangitis, we developed the ERAT technique for the treatment of appendicitis in 2009. The initial clinical report was published in 2012. A multicenter retrospective study was also reported at DDW 2013.</w:t>
      </w:r>
    </w:p>
    <w:p>
      <w:pPr>
        <w:rPr>
          <w:rFonts w:hint="default" w:ascii="Segoe Print" w:hAnsi="Segoe Print" w:cs="Segoe Print"/>
          <w:color w:val="auto"/>
          <w:sz w:val="18"/>
          <w:szCs w:val="18"/>
          <w:lang w:val="en-US" w:eastAsia="zh-CN"/>
        </w:rPr>
      </w:pPr>
    </w:p>
    <w:p>
      <w:pPr>
        <w:rPr>
          <w:rFonts w:hint="default" w:ascii="Segoe Print" w:hAnsi="Segoe Print" w:cs="Segoe Print"/>
          <w:color w:val="auto"/>
          <w:sz w:val="24"/>
          <w:szCs w:val="24"/>
          <w:lang w:val="en-US" w:eastAsia="zh-CN"/>
        </w:rPr>
      </w:pPr>
      <w:r>
        <w:rPr>
          <w:rFonts w:hint="default" w:ascii="Segoe Print" w:hAnsi="Segoe Print" w:cs="Segoe Print"/>
          <w:color w:val="auto"/>
          <w:sz w:val="18"/>
          <w:szCs w:val="18"/>
          <w:lang w:val="en-US" w:eastAsia="zh-CN"/>
        </w:rPr>
        <w:t>In conclution, ERAT appears to be a safe, effective and minimally invasive treatment  method for acute uncomplicated patients, even for perforated appendicitis patient and periappendiceal abscess. We believe that, in near future, ERAT will become the first choice of treatment for acute appendicitis.</w:t>
      </w:r>
      <w:r>
        <w:rPr>
          <w:rFonts w:hint="default" w:ascii="Segoe Print" w:hAnsi="Segoe Print" w:cs="Segoe Print"/>
          <w:color w:val="auto"/>
          <w:sz w:val="24"/>
          <w:szCs w:val="24"/>
          <w:lang w:val="en-US" w:eastAsia="zh-CN"/>
        </w:rPr>
        <w:t xml:space="preserve"> </w:t>
      </w:r>
    </w:p>
    <w:p>
      <w:pPr>
        <w:rPr>
          <w:rFonts w:hint="default" w:ascii="Segoe Print" w:hAnsi="Segoe Print" w:cs="Segoe Print"/>
          <w:b/>
          <w:bCs/>
          <w:color w:val="auto"/>
          <w:sz w:val="18"/>
          <w:szCs w:val="18"/>
          <w:lang w:val="en-US" w:eastAsia="zh-CN"/>
        </w:rPr>
      </w:pPr>
      <w:bookmarkStart w:id="1" w:name="OLE_LINK7"/>
    </w:p>
    <w:p>
      <w:pPr>
        <w:rPr>
          <w:rFonts w:hint="default" w:ascii="Segoe Print" w:hAnsi="Segoe Print" w:cs="Segoe Print"/>
          <w:color w:val="auto"/>
          <w:sz w:val="18"/>
          <w:szCs w:val="18"/>
          <w:lang w:val="en-US" w:eastAsia="zh-CN"/>
        </w:rPr>
      </w:pPr>
      <w:r>
        <w:rPr>
          <w:rFonts w:hint="default" w:ascii="Segoe Print" w:hAnsi="Segoe Print" w:cs="Segoe Print"/>
          <w:b/>
          <w:bCs/>
          <w:color w:val="auto"/>
          <w:sz w:val="18"/>
          <w:szCs w:val="18"/>
          <w:lang w:val="en-US" w:eastAsia="zh-CN"/>
        </w:rPr>
        <w:t>Liu peroral endoscopic myotomy (Liu-POEM)</w:t>
      </w:r>
      <w:bookmarkEnd w:id="1"/>
      <w:r>
        <w:rPr>
          <w:rFonts w:hint="default" w:ascii="Segoe Print" w:hAnsi="Segoe Print" w:cs="Segoe Print"/>
          <w:color w:val="auto"/>
          <w:sz w:val="18"/>
          <w:szCs w:val="18"/>
          <w:lang w:val="en-US" w:eastAsia="zh-CN"/>
        </w:rPr>
        <w:t xml:space="preserve"> </w:t>
      </w:r>
    </w:p>
    <w:p>
      <w:pPr>
        <w:rPr>
          <w:rFonts w:hint="default" w:ascii="Segoe Print" w:hAnsi="Segoe Print" w:cs="Segoe Print"/>
          <w:color w:val="auto"/>
          <w:sz w:val="18"/>
          <w:szCs w:val="18"/>
          <w:lang w:val="en-US" w:eastAsia="zh-CN"/>
        </w:rPr>
      </w:pPr>
      <w:r>
        <w:rPr>
          <w:rFonts w:hint="default" w:ascii="Segoe Print" w:hAnsi="Segoe Print" w:cs="Segoe Print"/>
          <w:color w:val="auto"/>
          <w:sz w:val="18"/>
          <w:szCs w:val="18"/>
          <w:lang w:val="en-US" w:eastAsia="zh-CN"/>
        </w:rPr>
        <w:t>In purpose of improving the POEM procedure, we came to an new idea of performing myotomy and tunneling in one step and then closed the access site as before.</w:t>
      </w:r>
    </w:p>
    <w:p>
      <w:pPr>
        <w:rPr>
          <w:rFonts w:hint="default" w:ascii="Segoe Print" w:hAnsi="Segoe Print" w:cs="Segoe Print"/>
          <w:color w:val="auto"/>
          <w:sz w:val="24"/>
          <w:szCs w:val="24"/>
          <w:lang w:val="en-US" w:eastAsia="zh-CN"/>
        </w:rPr>
      </w:pPr>
      <w:r>
        <w:rPr>
          <w:rFonts w:hint="eastAsia" w:ascii="Segoe Print" w:hAnsi="Segoe Print" w:cs="Segoe Print"/>
          <w:color w:val="auto"/>
          <w:sz w:val="18"/>
          <w:szCs w:val="18"/>
          <w:lang w:val="en-US" w:eastAsia="zh-CN"/>
        </w:rPr>
        <w:t>In conclusion, l</w:t>
      </w:r>
      <w:r>
        <w:rPr>
          <w:rFonts w:hint="default" w:ascii="Segoe Print" w:hAnsi="Segoe Print" w:cs="Segoe Print"/>
          <w:color w:val="auto"/>
          <w:sz w:val="18"/>
          <w:szCs w:val="18"/>
          <w:lang w:val="en-US" w:eastAsia="zh-CN"/>
        </w:rPr>
        <w:t>imiting the tunneling process and myotomy to one step enables a more efficient procedure than conventional POEM with minimal submucosal tissue injury and shorter operation time. Additional studies are underway</w:t>
      </w:r>
      <w:r>
        <w:rPr>
          <w:rFonts w:hint="default" w:ascii="Segoe Print" w:hAnsi="Segoe Print" w:cs="Segoe Print"/>
          <w:color w:val="auto"/>
          <w:sz w:val="24"/>
          <w:szCs w:val="24"/>
          <w:lang w:val="en-US" w:eastAsia="zh-CN"/>
        </w:rPr>
        <w:t>.</w:t>
      </w:r>
    </w:p>
    <w:p>
      <w:pPr>
        <w:rPr>
          <w:rFonts w:hint="default" w:ascii="Segoe Print" w:hAnsi="Segoe Print" w:cs="Segoe Print"/>
          <w:color w:val="auto"/>
          <w:sz w:val="24"/>
          <w:szCs w:val="24"/>
          <w:lang w:val="en-US" w:eastAsia="zh-CN"/>
        </w:rPr>
      </w:pPr>
    </w:p>
    <w:p>
      <w:pPr>
        <w:rPr>
          <w:rFonts w:hint="default" w:ascii="Segoe Print" w:hAnsi="Segoe Print" w:cs="Segoe Print"/>
          <w:b/>
          <w:bCs/>
          <w:color w:val="auto"/>
          <w:sz w:val="18"/>
          <w:szCs w:val="18"/>
          <w:lang w:val="en-US" w:eastAsia="zh-CN"/>
        </w:rPr>
      </w:pPr>
      <w:r>
        <w:rPr>
          <w:rFonts w:hint="default" w:ascii="Segoe Print" w:hAnsi="Segoe Print" w:cs="Segoe Print"/>
          <w:b/>
          <w:bCs/>
          <w:color w:val="auto"/>
          <w:sz w:val="18"/>
          <w:szCs w:val="18"/>
          <w:lang w:val="en-US" w:eastAsia="zh-CN"/>
        </w:rPr>
        <w:t>Transrectal Gallbladder-Preserving Cholecystolithotomy (TRGPC) and Transrectal Gallbladder Preserving Polypectomy (TRGPP)</w:t>
      </w:r>
    </w:p>
    <w:p>
      <w:pPr>
        <w:rPr>
          <w:rFonts w:hint="default" w:ascii="Segoe Print" w:hAnsi="Segoe Print" w:cs="Segoe Print"/>
          <w:i w:val="0"/>
          <w:iCs/>
          <w:color w:val="auto"/>
          <w:kern w:val="0"/>
          <w:sz w:val="24"/>
          <w:szCs w:val="24"/>
          <w:shd w:val="clear" w:color="auto" w:fill="FFFFFF"/>
          <w:lang w:val="en-US" w:eastAsia="zh-CN" w:bidi="ar"/>
        </w:rPr>
      </w:pPr>
      <w:r>
        <w:rPr>
          <w:rFonts w:hint="eastAsia" w:ascii="Segoe Print" w:hAnsi="Segoe Print" w:cs="Segoe Print"/>
          <w:i w:val="0"/>
          <w:iCs/>
          <w:color w:val="auto"/>
          <w:kern w:val="0"/>
          <w:sz w:val="18"/>
          <w:szCs w:val="18"/>
          <w:shd w:val="clear" w:color="auto" w:fill="FFFFFF"/>
          <w:lang w:val="en-US" w:eastAsia="zh-CN" w:bidi="ar"/>
        </w:rPr>
        <w:t>W</w:t>
      </w:r>
      <w:r>
        <w:rPr>
          <w:rFonts w:hint="default" w:ascii="Segoe Print" w:hAnsi="Segoe Print" w:cs="Segoe Print"/>
          <w:i w:val="0"/>
          <w:iCs/>
          <w:color w:val="auto"/>
          <w:kern w:val="0"/>
          <w:sz w:val="18"/>
          <w:szCs w:val="18"/>
          <w:shd w:val="clear" w:color="auto" w:fill="FFFFFF"/>
          <w:lang w:val="en-US" w:eastAsia="zh-CN" w:bidi="ar"/>
        </w:rPr>
        <w:t xml:space="preserve">e conducted </w:t>
      </w:r>
      <w:r>
        <w:rPr>
          <w:rFonts w:hint="eastAsia" w:ascii="Segoe Print" w:hAnsi="Segoe Print" w:cs="Segoe Print"/>
          <w:i w:val="0"/>
          <w:iCs/>
          <w:color w:val="auto"/>
          <w:kern w:val="0"/>
          <w:sz w:val="18"/>
          <w:szCs w:val="18"/>
          <w:shd w:val="clear" w:color="auto" w:fill="FFFFFF"/>
          <w:lang w:val="en-US" w:eastAsia="zh-CN" w:bidi="ar"/>
        </w:rPr>
        <w:t>a</w:t>
      </w:r>
      <w:r>
        <w:rPr>
          <w:rFonts w:hint="default" w:ascii="Segoe Print" w:hAnsi="Segoe Print" w:cs="Segoe Print"/>
          <w:i w:val="0"/>
          <w:iCs/>
          <w:color w:val="auto"/>
          <w:kern w:val="0"/>
          <w:sz w:val="18"/>
          <w:szCs w:val="18"/>
          <w:shd w:val="clear" w:color="auto" w:fill="FFFFFF"/>
          <w:lang w:val="en-US" w:eastAsia="zh-CN" w:bidi="ar"/>
        </w:rPr>
        <w:t xml:space="preserve"> retrospective study aiming to evaluate the feasibility and efficacy of transrectal gallbladder preserving cholecyctolithotomy (TRGPC) and transrectal gallbladder preserving polypectomy (TRGPP) by pure NOTES.    </w:t>
      </w:r>
    </w:p>
    <w:p>
      <w:pPr>
        <w:rPr>
          <w:rFonts w:hint="default" w:ascii="Segoe Print" w:hAnsi="Segoe Print" w:cs="Segoe Print"/>
          <w:i w:val="0"/>
          <w:iCs/>
          <w:color w:val="auto"/>
          <w:kern w:val="0"/>
          <w:sz w:val="18"/>
          <w:szCs w:val="18"/>
          <w:shd w:val="clear" w:color="auto" w:fill="FFFFFF"/>
          <w:lang w:val="en-US" w:eastAsia="zh-CN" w:bidi="ar"/>
        </w:rPr>
      </w:pPr>
      <w:r>
        <w:rPr>
          <w:rFonts w:hint="eastAsia" w:ascii="Segoe Print" w:hAnsi="Segoe Print" w:cs="Segoe Print"/>
          <w:b w:val="0"/>
          <w:bCs w:val="0"/>
          <w:i w:val="0"/>
          <w:iCs/>
          <w:color w:val="auto"/>
          <w:kern w:val="0"/>
          <w:sz w:val="18"/>
          <w:szCs w:val="18"/>
          <w:shd w:val="clear" w:color="auto" w:fill="FFFFFF"/>
          <w:lang w:val="en-US" w:eastAsia="zh-CN" w:bidi="ar"/>
        </w:rPr>
        <w:t>In c</w:t>
      </w:r>
      <w:r>
        <w:rPr>
          <w:rFonts w:hint="default" w:ascii="Segoe Print" w:hAnsi="Segoe Print" w:cs="Segoe Print"/>
          <w:b w:val="0"/>
          <w:bCs w:val="0"/>
          <w:i w:val="0"/>
          <w:iCs/>
          <w:color w:val="auto"/>
          <w:kern w:val="0"/>
          <w:sz w:val="18"/>
          <w:szCs w:val="18"/>
          <w:shd w:val="clear" w:color="auto" w:fill="FFFFFF"/>
          <w:lang w:val="en-US" w:eastAsia="zh-CN" w:bidi="ar"/>
        </w:rPr>
        <w:t>onclusion</w:t>
      </w:r>
      <w:r>
        <w:rPr>
          <w:rFonts w:hint="eastAsia" w:ascii="Segoe Print" w:hAnsi="Segoe Print" w:cs="Segoe Print"/>
          <w:b/>
          <w:bCs/>
          <w:i w:val="0"/>
          <w:iCs/>
          <w:color w:val="auto"/>
          <w:kern w:val="0"/>
          <w:sz w:val="18"/>
          <w:szCs w:val="18"/>
          <w:shd w:val="clear" w:color="auto" w:fill="FFFFFF"/>
          <w:lang w:val="en-US" w:eastAsia="zh-CN" w:bidi="ar"/>
        </w:rPr>
        <w:t xml:space="preserve">, </w:t>
      </w:r>
      <w:r>
        <w:rPr>
          <w:rFonts w:hint="eastAsia" w:ascii="Segoe Print" w:hAnsi="Segoe Print" w:cs="Segoe Print"/>
          <w:i w:val="0"/>
          <w:iCs/>
          <w:color w:val="auto"/>
          <w:kern w:val="0"/>
          <w:sz w:val="18"/>
          <w:szCs w:val="18"/>
          <w:shd w:val="clear" w:color="auto" w:fill="FFFFFF"/>
          <w:lang w:val="en-US" w:eastAsia="zh-CN" w:bidi="ar"/>
        </w:rPr>
        <w:t>t</w:t>
      </w:r>
      <w:r>
        <w:rPr>
          <w:rFonts w:hint="default" w:ascii="Segoe Print" w:hAnsi="Segoe Print" w:cs="Segoe Print"/>
          <w:i w:val="0"/>
          <w:iCs/>
          <w:color w:val="auto"/>
          <w:kern w:val="0"/>
          <w:sz w:val="18"/>
          <w:szCs w:val="18"/>
          <w:shd w:val="clear" w:color="auto" w:fill="FFFFFF"/>
          <w:lang w:val="en-US" w:eastAsia="zh-CN" w:bidi="ar"/>
        </w:rPr>
        <w:t xml:space="preserve">ransrectal route provides a novel alternative approach for the treatment of gallbladder polyps and gallstones. To our knowledge, this is the first human case series of transrectal gallbladder preserving cholecyslithotomy and polypectomy by pure NOTES. </w:t>
      </w:r>
    </w:p>
    <w:p>
      <w:pPr>
        <w:rPr>
          <w:rFonts w:hint="default" w:ascii="Segoe Print" w:hAnsi="Segoe Print" w:cs="Segoe Print"/>
          <w:i w:val="0"/>
          <w:iCs/>
          <w:color w:val="auto"/>
          <w:kern w:val="0"/>
          <w:sz w:val="18"/>
          <w:szCs w:val="18"/>
          <w:shd w:val="clear" w:color="auto" w:fill="FFFFFF"/>
          <w:lang w:val="en-US" w:eastAsia="zh-CN" w:bidi="ar"/>
        </w:rPr>
      </w:pPr>
    </w:p>
    <w:p>
      <w:pPr>
        <w:rPr>
          <w:rFonts w:hint="default" w:ascii="Segoe Print" w:hAnsi="Segoe Print" w:cs="Segoe Print"/>
          <w:i w:val="0"/>
          <w:iCs/>
          <w:color w:val="auto"/>
          <w:kern w:val="0"/>
          <w:sz w:val="18"/>
          <w:szCs w:val="18"/>
          <w:shd w:val="clear" w:color="auto" w:fill="FFFFFF"/>
          <w:lang w:val="en-US" w:eastAsia="zh-CN" w:bidi="ar"/>
        </w:rPr>
      </w:pPr>
      <w:r>
        <w:rPr>
          <w:rFonts w:hint="default" w:ascii="Segoe Print" w:hAnsi="Segoe Print" w:cs="Segoe Print"/>
          <w:b/>
          <w:color w:val="auto"/>
          <w:sz w:val="18"/>
          <w:szCs w:val="18"/>
        </w:rPr>
        <w:t>Endoscopic Gastric Mucosal Ablation (EGMA) for weight loss</w:t>
      </w:r>
      <w:r>
        <w:rPr>
          <w:rFonts w:hint="default" w:ascii="Segoe Print" w:hAnsi="Segoe Print" w:cs="Segoe Print"/>
          <w:b/>
          <w:color w:val="auto"/>
          <w:sz w:val="18"/>
          <w:szCs w:val="18"/>
          <w:lang w:val="en-US" w:eastAsia="zh-CN"/>
        </w:rPr>
        <w:t>: the first human case report</w:t>
      </w:r>
    </w:p>
    <w:p>
      <w:pPr>
        <w:rPr>
          <w:rFonts w:hint="default" w:ascii="Segoe Print" w:hAnsi="Segoe Print" w:cs="Segoe Print"/>
          <w:color w:val="auto"/>
          <w:sz w:val="18"/>
          <w:szCs w:val="18"/>
        </w:rPr>
      </w:pPr>
      <w:r>
        <w:rPr>
          <w:rFonts w:hint="eastAsia" w:ascii="Segoe Print" w:hAnsi="Segoe Print" w:eastAsia="宋体" w:cs="Segoe Print"/>
          <w:color w:val="auto"/>
          <w:sz w:val="18"/>
          <w:szCs w:val="18"/>
          <w:lang w:val="en-US" w:eastAsia="zh-CN"/>
        </w:rPr>
        <w:t>W</w:t>
      </w:r>
      <w:r>
        <w:rPr>
          <w:rFonts w:hint="default" w:ascii="Segoe Print" w:hAnsi="Segoe Print" w:cs="Segoe Print"/>
          <w:color w:val="auto"/>
          <w:sz w:val="18"/>
          <w:szCs w:val="18"/>
        </w:rPr>
        <w:t xml:space="preserve">e performed Endoscopic Gastric Mucosal Ablation (EGMA) on the gastric wall in </w:t>
      </w:r>
      <w:r>
        <w:rPr>
          <w:rFonts w:hint="eastAsia" w:ascii="Segoe Print" w:hAnsi="Segoe Print" w:eastAsia="宋体" w:cs="Segoe Print"/>
          <w:color w:val="auto"/>
          <w:sz w:val="18"/>
          <w:szCs w:val="18"/>
          <w:lang w:val="en-US" w:eastAsia="zh-CN"/>
        </w:rPr>
        <w:t>a 38 years old female patient and got a very good result.</w:t>
      </w:r>
      <w:r>
        <w:rPr>
          <w:rFonts w:hint="default" w:ascii="Segoe Print" w:hAnsi="Segoe Print" w:cs="Segoe Print"/>
          <w:color w:val="auto"/>
          <w:sz w:val="18"/>
          <w:szCs w:val="18"/>
        </w:rPr>
        <w:t xml:space="preserve"> </w:t>
      </w:r>
    </w:p>
    <w:p>
      <w:pPr>
        <w:rPr>
          <w:rFonts w:hint="default" w:ascii="Segoe Print" w:hAnsi="Segoe Print" w:cs="Segoe Print"/>
          <w:color w:val="auto"/>
        </w:rPr>
      </w:pPr>
      <w:r>
        <w:rPr>
          <w:rFonts w:hint="eastAsia" w:ascii="Segoe Print" w:hAnsi="Segoe Print" w:eastAsia="宋体" w:cs="Segoe Print"/>
          <w:color w:val="auto"/>
          <w:sz w:val="18"/>
          <w:szCs w:val="18"/>
          <w:lang w:val="en-US" w:eastAsia="zh-CN"/>
        </w:rPr>
        <w:t xml:space="preserve">In conclution, </w:t>
      </w:r>
      <w:r>
        <w:rPr>
          <w:rFonts w:hint="default" w:ascii="Segoe Print" w:hAnsi="Segoe Print" w:cs="Segoe Print"/>
          <w:color w:val="auto"/>
          <w:sz w:val="18"/>
          <w:szCs w:val="18"/>
        </w:rPr>
        <w:t>EGMA</w:t>
      </w:r>
      <w:r>
        <w:rPr>
          <w:rFonts w:hint="eastAsia" w:ascii="Segoe Print" w:hAnsi="Segoe Print" w:eastAsia="宋体" w:cs="Segoe Print"/>
          <w:color w:val="auto"/>
          <w:sz w:val="18"/>
          <w:szCs w:val="18"/>
          <w:lang w:val="en-US" w:eastAsia="zh-CN"/>
        </w:rPr>
        <w:t xml:space="preserve"> </w:t>
      </w:r>
      <w:r>
        <w:rPr>
          <w:rFonts w:hint="default" w:ascii="Segoe Print" w:hAnsi="Segoe Print" w:cs="Segoe Print"/>
          <w:color w:val="auto"/>
          <w:sz w:val="18"/>
          <w:szCs w:val="18"/>
        </w:rPr>
        <w:t>is a safe and effective procedure for the treatment of obesity. EGMA is a new method, therefore, prospective and multi-center studies are needed in the future.</w:t>
      </w:r>
    </w:p>
    <w:p>
      <w:pPr>
        <w:rPr>
          <w:rFonts w:hint="default" w:ascii="Segoe Print" w:hAnsi="Segoe Print" w:cs="Segoe Print"/>
          <w:color w:val="auto"/>
          <w:sz w:val="24"/>
          <w:szCs w:val="24"/>
          <w:lang w:val="en-US" w:eastAsia="zh-CN"/>
        </w:rPr>
      </w:pPr>
    </w:p>
    <w:p>
      <w:pPr>
        <w:rPr>
          <w:rFonts w:hint="default" w:ascii="Segoe Print" w:hAnsi="Segoe Print" w:cs="Segoe Print"/>
          <w:color w:val="auto"/>
          <w:sz w:val="24"/>
          <w:szCs w:val="24"/>
          <w:lang w:val="en-US" w:eastAsia="zh-CN"/>
        </w:rPr>
      </w:pPr>
    </w:p>
    <w:p>
      <w:pPr>
        <w:pStyle w:val="5"/>
        <w:spacing w:before="90" w:line="280" w:lineRule="auto"/>
        <w:ind w:left="100"/>
        <w:jc w:val="both"/>
        <w:rPr>
          <w:sz w:val="18"/>
          <w:szCs w:val="18"/>
        </w:rPr>
      </w:pPr>
    </w:p>
    <w:p>
      <w:pPr>
        <w:pStyle w:val="4"/>
        <w:spacing w:before="74"/>
        <w:ind w:left="0" w:leftChars="0" w:firstLine="0" w:firstLineChars="0"/>
      </w:pPr>
    </w:p>
    <w:p>
      <w:pPr>
        <w:pStyle w:val="5"/>
        <w:spacing w:before="2"/>
        <w:rPr>
          <w:rFonts w:ascii="Arial"/>
          <w:b/>
          <w:sz w:val="16"/>
        </w:rPr>
      </w:pP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sz w:val="18"/>
        </w:rPr>
      </w:pPr>
      <w:r>
        <w:rPr>
          <w:sz w:val="18"/>
        </w:rPr>
        <w:t>Harper C (2009) The neuropathology of alcohol-related braindamage. Alcohol Alcohol 44:136-140.</w:t>
      </w:r>
    </w:p>
    <w:p>
      <w:pPr>
        <w:pStyle w:val="12"/>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pPr>
        <w:pStyle w:val="12"/>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pPr>
        <w:pStyle w:val="12"/>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Rehm J (2005) Alcohol and public health. Lancet</w:t>
      </w:r>
    </w:p>
    <w:p>
      <w:pPr>
        <w:pStyle w:val="5"/>
        <w:spacing w:line="218" w:lineRule="exact"/>
        <w:ind w:left="383"/>
        <w:rPr>
          <w:rFonts w:ascii="Calibri"/>
        </w:rPr>
      </w:pPr>
      <w:r>
        <w:rPr>
          <w:rFonts w:ascii="Calibri"/>
        </w:rPr>
        <w:t>365: 519-530.</w:t>
      </w:r>
    </w:p>
    <w:p>
      <w:pPr>
        <w:pStyle w:val="5"/>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color w:val="BF5A14"/>
        </w:rPr>
      </w:pPr>
      <w:r>
        <w:t xml:space="preserve">             </w:t>
      </w:r>
      <w:r>
        <w:rPr>
          <w:rFonts w:hint="default" w:ascii="Times New Roman" w:hAnsi="Times New Roman" w:cs="Times New Roman"/>
          <w:b w:val="0"/>
          <w:bCs w:val="0"/>
          <w:sz w:val="21"/>
          <w:szCs w:val="21"/>
        </w:rPr>
        <w:drawing>
          <wp:inline distT="0" distB="0" distL="114300" distR="114300">
            <wp:extent cx="722630" cy="869950"/>
            <wp:effectExtent l="0" t="0" r="1270" b="6350"/>
            <wp:docPr id="3" name="图片 1" descr="Liu Bingro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Liu Bingrong picture"/>
                    <pic:cNvPicPr>
                      <a:picLocks noChangeAspect="1"/>
                    </pic:cNvPicPr>
                  </pic:nvPicPr>
                  <pic:blipFill>
                    <a:blip r:embed="rId6"/>
                    <a:stretch>
                      <a:fillRect/>
                    </a:stretch>
                  </pic:blipFill>
                  <pic:spPr>
                    <a:xfrm>
                      <a:off x="0" y="0"/>
                      <a:ext cx="722630" cy="869950"/>
                    </a:xfrm>
                    <a:prstGeom prst="rect">
                      <a:avLst/>
                    </a:prstGeom>
                    <a:noFill/>
                    <a:ln w="9525">
                      <a:noFill/>
                    </a:ln>
                  </pic:spPr>
                </pic:pic>
              </a:graphicData>
            </a:graphic>
          </wp:inline>
        </w:drawing>
      </w:r>
      <w:r>
        <w:t xml:space="preserve"> </w:t>
      </w:r>
      <w:r>
        <w:rPr>
          <w:rFonts w:ascii="Arial"/>
          <w:color w:val="BF5A14"/>
        </w:rPr>
        <w:t>Biography</w:t>
      </w:r>
      <w:r>
        <w:rPr>
          <w:rFonts w:hint="eastAsia" w:ascii="Arial" w:eastAsia="宋体"/>
          <w:color w:val="BF5A14"/>
          <w:lang w:val="en-US" w:eastAsia="zh-CN"/>
        </w:rPr>
        <w:t xml:space="preserve"> </w:t>
      </w:r>
    </w:p>
    <w:p>
      <w:pPr>
        <w:spacing w:before="92"/>
        <w:ind w:right="4234"/>
        <w:rPr>
          <w:rFonts w:ascii="Arial"/>
        </w:rPr>
      </w:pPr>
    </w:p>
    <w:p>
      <w:pPr>
        <w:rPr>
          <w:rFonts w:hint="default" w:ascii="Times New Roman" w:hAnsi="Times New Roman" w:cs="Times New Roman"/>
          <w:b w:val="0"/>
          <w:bCs w:val="0"/>
          <w:sz w:val="21"/>
          <w:szCs w:val="21"/>
        </w:rPr>
      </w:pPr>
      <w:bookmarkStart w:id="2" w:name="OLE_LINK4"/>
      <w:r>
        <w:rPr>
          <w:rFonts w:hint="default" w:ascii="Times New Roman" w:hAnsi="Times New Roman" w:cs="Times New Roman"/>
          <w:b w:val="0"/>
          <w:bCs w:val="0"/>
          <w:sz w:val="21"/>
          <w:szCs w:val="21"/>
        </w:rPr>
        <w:t xml:space="preserve">                     </w:t>
      </w:r>
    </w:p>
    <w:p>
      <w:pPr>
        <w:rPr>
          <w:rFonts w:hint="default" w:ascii="Times New Roman" w:hAnsi="Times New Roman" w:cs="Times New Roman"/>
          <w:b w:val="0"/>
          <w:bCs w:val="0"/>
          <w:sz w:val="21"/>
          <w:szCs w:val="21"/>
        </w:rPr>
      </w:pPr>
      <w:bookmarkStart w:id="3" w:name="OLE_LINK5"/>
      <w:r>
        <w:rPr>
          <w:rFonts w:hint="default" w:ascii="Times New Roman" w:hAnsi="Times New Roman" w:cs="Times New Roman"/>
          <w:b w:val="0"/>
          <w:bCs w:val="0"/>
          <w:sz w:val="21"/>
          <w:szCs w:val="21"/>
          <w:lang w:val="en-US" w:eastAsia="zh-CN"/>
        </w:rPr>
        <w:t>Bingrong Liu Male Born on July, 1963</w:t>
      </w:r>
      <w:r>
        <w:rPr>
          <w:rFonts w:hint="default" w:ascii="Times New Roman" w:hAnsi="Times New Roman" w:cs="Times New Roman"/>
          <w:b w:val="0"/>
          <w:bCs w:val="0"/>
          <w:sz w:val="21"/>
          <w:szCs w:val="21"/>
        </w:rPr>
        <w:t xml:space="preserve">  </w:t>
      </w:r>
    </w:p>
    <w:p>
      <w:pPr>
        <w:keepNext w:val="0"/>
        <w:keepLines w:val="0"/>
        <w:widowControl/>
        <w:suppressLineNumbers w:val="0"/>
        <w:jc w:val="left"/>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lang w:val="en-US" w:eastAsia="zh-CN"/>
        </w:rPr>
        <w:t>Doctor of Medicine, Postdoctor</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 xml:space="preserve">Professor, Doctoral supervisor </w:t>
      </w:r>
    </w:p>
    <w:p>
      <w:pPr>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lang w:val="en-US" w:eastAsia="zh-CN"/>
        </w:rPr>
        <w:t>President of the GI Hospital</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The First Affiliated Hospital of Zhengzhou University</w:t>
      </w:r>
    </w:p>
    <w:p>
      <w:pPr>
        <w:rPr>
          <w:rFonts w:hint="default" w:ascii="Times New Roman" w:hAnsi="Times New Roman" w:cs="Times New Roman"/>
          <w:b w:val="0"/>
          <w:bCs w:val="0"/>
          <w:sz w:val="21"/>
          <w:szCs w:val="21"/>
        </w:rPr>
      </w:pPr>
    </w:p>
    <w:p>
      <w:pPr>
        <w:ind w:firstLine="570"/>
        <w:rPr>
          <w:rFonts w:hint="default" w:ascii="Times New Roman" w:hAnsi="Times New Roman" w:cs="Times New Roman"/>
          <w:b w:val="0"/>
          <w:bCs w:val="0"/>
          <w:sz w:val="21"/>
          <w:szCs w:val="21"/>
          <w:lang w:val="en-US" w:eastAsia="zh-CN"/>
        </w:rPr>
      </w:pPr>
      <w:bookmarkStart w:id="4" w:name="OLE_LINK20"/>
      <w:r>
        <w:rPr>
          <w:rFonts w:hint="default" w:ascii="Times New Roman" w:hAnsi="Times New Roman" w:cs="Times New Roman"/>
          <w:b w:val="0"/>
          <w:bCs w:val="0"/>
          <w:sz w:val="21"/>
          <w:szCs w:val="21"/>
          <w:lang w:val="en-US" w:eastAsia="zh-CN"/>
        </w:rPr>
        <w:t>Professor Bingrong Liu</w:t>
      </w:r>
      <w:bookmarkEnd w:id="4"/>
      <w:r>
        <w:rPr>
          <w:rFonts w:hint="default" w:ascii="Times New Roman" w:hAnsi="Times New Roman" w:cs="Times New Roman"/>
          <w:b w:val="0"/>
          <w:bCs w:val="0"/>
          <w:sz w:val="21"/>
          <w:szCs w:val="21"/>
          <w:lang w:val="en-US" w:eastAsia="zh-CN"/>
        </w:rPr>
        <w:t xml:space="preserve"> initiated the painless gastroenteroscopic examinations in </w:t>
      </w:r>
      <w:r>
        <w:rPr>
          <w:rFonts w:hint="default" w:ascii="Times New Roman" w:hAnsi="Times New Roman" w:cs="Times New Roman"/>
          <w:b w:val="0"/>
          <w:bCs w:val="0"/>
          <w:sz w:val="21"/>
          <w:szCs w:val="21"/>
        </w:rPr>
        <w:t>2002</w:t>
      </w:r>
      <w:r>
        <w:rPr>
          <w:rFonts w:hint="default" w:ascii="Times New Roman" w:hAnsi="Times New Roman" w:cs="Times New Roman"/>
          <w:b w:val="0"/>
          <w:bCs w:val="0"/>
          <w:sz w:val="21"/>
          <w:szCs w:val="21"/>
          <w:lang w:val="en-US" w:eastAsia="zh-CN"/>
        </w:rPr>
        <w:t xml:space="preserve"> in the three northeast provinces. And has been engaged in the work of interventional treatment of liver cancer and achieved a good result.</w:t>
      </w:r>
    </w:p>
    <w:p>
      <w:pPr>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lang w:val="en-US" w:eastAsia="zh-CN"/>
        </w:rPr>
        <w:t xml:space="preserve">     </w:t>
      </w:r>
    </w:p>
    <w:p>
      <w:pPr>
        <w:ind w:firstLine="570"/>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 xml:space="preserve">Professor Bingrong Liu and his team has initiated and completed a </w:t>
      </w:r>
      <w:r>
        <w:rPr>
          <w:rFonts w:hint="default" w:ascii="Times New Roman" w:hAnsi="Times New Roman" w:cs="Times New Roman"/>
          <w:b w:val="0"/>
          <w:bCs w:val="0"/>
          <w:sz w:val="21"/>
          <w:szCs w:val="21"/>
        </w:rPr>
        <w:t xml:space="preserve">series of </w:t>
      </w:r>
      <w:r>
        <w:rPr>
          <w:rFonts w:hint="default" w:ascii="Times New Roman" w:hAnsi="Times New Roman" w:cs="Times New Roman"/>
          <w:b w:val="0"/>
          <w:bCs w:val="0"/>
          <w:sz w:val="21"/>
          <w:szCs w:val="21"/>
          <w:lang w:val="en-US" w:eastAsia="zh-CN"/>
        </w:rPr>
        <w:t>pioneering techniques in the world in recent years.</w:t>
      </w:r>
      <w:bookmarkStart w:id="5" w:name="_GoBack"/>
      <w:bookmarkEnd w:id="5"/>
    </w:p>
    <w:p>
      <w:pPr>
        <w:ind w:firstLine="570"/>
        <w:rPr>
          <w:rFonts w:hint="default" w:ascii="Times New Roman" w:hAnsi="Times New Roman" w:cs="Times New Roman"/>
          <w:b w:val="0"/>
          <w:bCs w:val="0"/>
          <w:sz w:val="21"/>
          <w:szCs w:val="21"/>
          <w:lang w:val="en-US" w:eastAsia="zh-CN"/>
        </w:rPr>
      </w:pPr>
    </w:p>
    <w:p>
      <w:pPr>
        <w:ind w:firstLine="57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lang w:val="en-US" w:eastAsia="zh-CN"/>
        </w:rPr>
        <w:t>Every year since 2010, professor Bingrong Liu has shown himself at different international conferences as a speaker, and has been invited by many countries to carry out academic reports and demonstrations. He enjoys a high reputation both at home and abroad.</w:t>
      </w:r>
    </w:p>
    <w:p>
      <w:pPr>
        <w:ind w:firstLine="570"/>
        <w:rPr>
          <w:rFonts w:hint="default" w:ascii="Times New Roman" w:hAnsi="Times New Roman" w:cs="Times New Roman"/>
          <w:b w:val="0"/>
          <w:bCs w:val="0"/>
          <w:sz w:val="21"/>
          <w:szCs w:val="21"/>
        </w:rPr>
      </w:pPr>
    </w:p>
    <w:p>
      <w:pPr>
        <w:ind w:firstLine="57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In 2015, the "</w:t>
      </w:r>
      <w:r>
        <w:rPr>
          <w:rFonts w:hint="default" w:ascii="Times New Roman" w:hAnsi="Times New Roman" w:cs="Times New Roman"/>
          <w:b w:val="0"/>
          <w:bCs w:val="0"/>
          <w:sz w:val="21"/>
          <w:szCs w:val="21"/>
          <w:lang w:val="en-US" w:eastAsia="zh-CN"/>
        </w:rPr>
        <w:t>Transrectal Gallbladder-Preserving Cholecystolithotomy via Pure NOTES</w:t>
      </w:r>
      <w:r>
        <w:rPr>
          <w:rFonts w:hint="default" w:ascii="Times New Roman" w:hAnsi="Times New Roman" w:cs="Times New Roman"/>
          <w:b w:val="0"/>
          <w:bCs w:val="0"/>
          <w:sz w:val="21"/>
          <w:szCs w:val="21"/>
        </w:rPr>
        <w:t xml:space="preserve">" won the eightieth American </w:t>
      </w:r>
      <w:r>
        <w:rPr>
          <w:rFonts w:hint="default" w:ascii="Times New Roman" w:hAnsi="Times New Roman" w:cs="Times New Roman"/>
          <w:b w:val="0"/>
          <w:bCs w:val="0"/>
          <w:sz w:val="21"/>
          <w:szCs w:val="21"/>
          <w:lang w:val="en-US" w:eastAsia="zh-CN"/>
        </w:rPr>
        <w:t>D</w:t>
      </w:r>
      <w:r>
        <w:rPr>
          <w:rFonts w:hint="default" w:ascii="Times New Roman" w:hAnsi="Times New Roman" w:cs="Times New Roman"/>
          <w:b w:val="0"/>
          <w:bCs w:val="0"/>
          <w:sz w:val="21"/>
          <w:szCs w:val="21"/>
        </w:rPr>
        <w:t>igestive Association (ACG) video contest champion</w:t>
      </w:r>
      <w:r>
        <w:rPr>
          <w:rFonts w:hint="default" w:ascii="Times New Roman" w:hAnsi="Times New Roman" w:cs="Times New Roman"/>
          <w:b w:val="0"/>
          <w:bCs w:val="0"/>
          <w:sz w:val="21"/>
          <w:szCs w:val="21"/>
          <w:lang w:val="en-US" w:eastAsia="zh-CN"/>
        </w:rPr>
        <w:t>.</w:t>
      </w:r>
    </w:p>
    <w:p>
      <w:pPr>
        <w:ind w:firstLine="570"/>
        <w:rPr>
          <w:rFonts w:hint="default" w:ascii="Times New Roman" w:hAnsi="Times New Roman" w:eastAsia="宋体" w:cs="Times New Roman"/>
          <w:b w:val="0"/>
          <w:bCs w:val="0"/>
          <w:sz w:val="21"/>
          <w:szCs w:val="21"/>
          <w:lang w:eastAsia="zh-CN"/>
        </w:rPr>
      </w:pPr>
    </w:p>
    <w:bookmarkEnd w:id="2"/>
    <w:bookmarkEnd w:id="3"/>
    <w:p>
      <w:pPr>
        <w:ind w:firstLine="570"/>
        <w:rPr>
          <w:rFonts w:hint="default" w:ascii="Times New Roman" w:hAnsi="Times New Roman" w:cs="Times New Roman"/>
          <w:b w:val="0"/>
          <w:bCs w:val="0"/>
          <w:sz w:val="21"/>
          <w:szCs w:val="21"/>
        </w:rPr>
      </w:pPr>
    </w:p>
    <w:p/>
    <w:p>
      <w:pPr>
        <w:spacing w:before="62"/>
        <w:ind w:left="4217" w:right="4235"/>
        <w:jc w:val="both"/>
        <w:rPr>
          <w:rFonts w:ascii="Arial"/>
          <w:sz w:val="14"/>
        </w:rPr>
      </w:pPr>
      <w:r>
        <w:rPr>
          <w:rFonts w:ascii="Arial"/>
          <w:sz w:val="14"/>
        </w:rPr>
        <w:t>Email</w:t>
      </w:r>
      <w:r>
        <w:rPr>
          <w:rFonts w:hint="eastAsia" w:ascii="Arial" w:eastAsia="宋体"/>
          <w:sz w:val="14"/>
          <w:lang w:val="en-US" w:eastAsia="zh-CN"/>
        </w:rPr>
        <w:t xml:space="preserve"> 2110858887@qq.com</w:t>
      </w:r>
    </w:p>
    <w:p>
      <w:pPr>
        <w:spacing w:before="62"/>
        <w:ind w:left="4217" w:right="4235"/>
        <w:jc w:val="center"/>
        <w:rPr>
          <w:rFonts w:ascii="Arial"/>
          <w:sz w:val="14"/>
        </w:rPr>
      </w:pPr>
    </w:p>
    <w:p>
      <w:pPr>
        <w:pStyle w:val="5"/>
        <w:spacing w:before="2"/>
        <w:rPr>
          <w:rFonts w:ascii="Arial"/>
          <w:sz w:val="19"/>
        </w:rPr>
      </w:pPr>
      <w: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10002FF" w:usb1="4000ACFF" w:usb2="00000009"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10002FF" w:usb1="4000ACFF" w:usb2="00000009" w:usb3="00000000" w:csb0="2000019F" w:csb1="0000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Segoe Script">
    <w:panose1 w:val="020B0504020000000003"/>
    <w:charset w:val="00"/>
    <w:family w:val="auto"/>
    <w:pitch w:val="default"/>
    <w:sig w:usb0="0000028F" w:usb1="00000000" w:usb2="00000000" w:usb3="00000000" w:csb0="0000009F" w:csb1="00000000"/>
  </w:font>
  <w:font w:name="Tunga">
    <w:panose1 w:val="020B0502040204020203"/>
    <w:charset w:val="00"/>
    <w:family w:val="auto"/>
    <w:pitch w:val="default"/>
    <w:sig w:usb0="00400003"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ymbol">
    <w:panose1 w:val="05050102010706020507"/>
    <w:charset w:val="00"/>
    <w:family w:val="auto"/>
    <w:pitch w:val="default"/>
    <w:sig w:usb0="00000000" w:usb1="00000000" w:usb2="00000000" w:usb3="00000000" w:csb0="80000000" w:csb1="00000000"/>
  </w:font>
  <w:font w:name="_5b8b_4f53">
    <w:altName w:val="Segoe Print"/>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Segoe UI Light">
    <w:panose1 w:val="020B0502040204020203"/>
    <w:charset w:val="00"/>
    <w:family w:val="auto"/>
    <w:pitch w:val="default"/>
    <w:sig w:usb0="E00002FF" w:usb1="4000A47B" w:usb2="00000001" w:usb3="00000000" w:csb0="2000019F" w:csb1="00000000"/>
  </w:font>
  <w:font w:name="Segoe UI Semibold">
    <w:panose1 w:val="020B0702040204020203"/>
    <w:charset w:val="00"/>
    <w:family w:val="auto"/>
    <w:pitch w:val="default"/>
    <w:sig w:usb0="E00002FF" w:usb1="4000A47B" w:usb2="00000001" w:usb3="00000000" w:csb0="2000019F" w:csb1="00000000"/>
  </w:font>
  <w:font w:name="Segoe UI Symbol">
    <w:panose1 w:val="020B0502040204020203"/>
    <w:charset w:val="00"/>
    <w:family w:val="auto"/>
    <w:pitch w:val="default"/>
    <w:sig w:usb0="8000006F" w:usb1="1200FBEF" w:usb2="0004C000" w:usb3="00000000" w:csb0="00000001" w:csb1="40000000"/>
  </w:font>
  <w:font w:name="Shonar Bangla">
    <w:panose1 w:val="020B0502040204020203"/>
    <w:charset w:val="00"/>
    <w:family w:val="auto"/>
    <w:pitch w:val="default"/>
    <w:sig w:usb0="00010003" w:usb1="00000000" w:usb2="00000000" w:usb3="00000000" w:csb0="00000001" w:csb1="00000000"/>
  </w:font>
  <w:font w:name="Shruti">
    <w:panose1 w:val="020B0502040204020203"/>
    <w:charset w:val="00"/>
    <w:family w:val="auto"/>
    <w:pitch w:val="default"/>
    <w:sig w:usb0="00040003" w:usb1="00000000" w:usb2="00000000" w:usb3="00000000" w:csb0="00000001" w:csb1="00000000"/>
  </w:font>
  <w:font w:name="Simplified Arabic">
    <w:panose1 w:val="02020603050405020304"/>
    <w:charset w:val="00"/>
    <w:family w:val="auto"/>
    <w:pitch w:val="default"/>
    <w:sig w:usb0="00002003" w:usb1="00000000" w:usb2="00000000" w:usb3="00000000" w:csb0="00000041" w:csb1="20080000"/>
  </w:font>
  <w:font w:name="Simplified Arabic Fixed">
    <w:panose1 w:val="02070309020205020404"/>
    <w:charset w:val="00"/>
    <w:family w:val="auto"/>
    <w:pitch w:val="default"/>
    <w:sig w:usb0="00002003" w:usb1="00000000" w:usb2="00000000" w:usb3="00000000" w:csb0="00000041" w:csb1="20080000"/>
  </w:font>
  <w:font w:name="Sylfaen">
    <w:panose1 w:val="010A0502050306030303"/>
    <w:charset w:val="00"/>
    <w:family w:val="auto"/>
    <w:pitch w:val="default"/>
    <w:sig w:usb0="04000687" w:usb1="00000000" w:usb2="00000000" w:usb3="00000000" w:csb0="2000009F" w:csb1="00000000"/>
  </w:font>
  <w:font w:name="Utsaah">
    <w:panose1 w:val="020B0604020202020204"/>
    <w:charset w:val="00"/>
    <w:family w:val="auto"/>
    <w:pitch w:val="default"/>
    <w:sig w:usb0="00008003" w:usb1="00000000" w:usb2="00000000" w:usb3="00000000" w:csb0="00000001" w:csb1="00000000"/>
  </w:font>
  <w:font w:name="Vani">
    <w:panose1 w:val="020B0502040204020203"/>
    <w:charset w:val="00"/>
    <w:family w:val="auto"/>
    <w:pitch w:val="default"/>
    <w:sig w:usb0="00200003"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Nyala">
    <w:panose1 w:val="02000504070300020003"/>
    <w:charset w:val="00"/>
    <w:family w:val="auto"/>
    <w:pitch w:val="default"/>
    <w:sig w:usb0="A000006F" w:usb1="00000000" w:usb2="00000800" w:usb3="00000000" w:csb0="00000093" w:csb1="00000000"/>
  </w:font>
  <w:font w:name="Narkisim">
    <w:panose1 w:val="020E0502050101010101"/>
    <w:charset w:val="00"/>
    <w:family w:val="auto"/>
    <w:pitch w:val="default"/>
    <w:sig w:usb0="00000801" w:usb1="00000000" w:usb2="00000000" w:usb3="00000000" w:csb0="00000020" w:csb1="00200000"/>
  </w:font>
  <w:font w:name="MV Boli">
    <w:panose1 w:val="02000500030200090000"/>
    <w:charset w:val="00"/>
    <w:family w:val="auto"/>
    <w:pitch w:val="default"/>
    <w:sig w:usb0="00000003" w:usb1="00000000" w:usb2="00000100" w:usb3="00000000" w:csb0="00000001" w:csb1="00000000"/>
  </w:font>
  <w:font w:name="MT Extra">
    <w:panose1 w:val="05050102010205020202"/>
    <w:charset w:val="00"/>
    <w:family w:val="auto"/>
    <w:pitch w:val="default"/>
    <w:sig w:usb0="80000000" w:usb1="00000000" w:usb2="00000000" w:usb3="00000000" w:csb0="00000000" w:csb1="00000000"/>
  </w:font>
  <w:font w:name="MoolBoran">
    <w:panose1 w:val="020B0100010101010101"/>
    <w:charset w:val="00"/>
    <w:family w:val="auto"/>
    <w:pitch w:val="default"/>
    <w:sig w:usb0="8000000F" w:usb1="0000204A" w:usb2="00010000" w:usb3="00000000" w:csb0="00000001" w:csb1="00000000"/>
  </w:font>
  <w:font w:name="Mongolian Baiti">
    <w:panose1 w:val="03000500000000000000"/>
    <w:charset w:val="00"/>
    <w:family w:val="auto"/>
    <w:pitch w:val="default"/>
    <w:sig w:usb0="80000023" w:usb1="00000000" w:usb2="00020000" w:usb3="00000000" w:csb0="00000001" w:csb1="00000000"/>
  </w:font>
  <w:font w:name="Traditional Arabic">
    <w:panose1 w:val="02020603050405020304"/>
    <w:charset w:val="00"/>
    <w:family w:val="auto"/>
    <w:pitch w:val="default"/>
    <w:sig w:usb0="00006003" w:usb1="80000000" w:usb2="00000008" w:usb3="00000000" w:csb0="00000041" w:csb1="20080000"/>
  </w:font>
  <w:font w:name="Trebuchet MS">
    <w:panose1 w:val="020B0603020202020204"/>
    <w:charset w:val="00"/>
    <w:family w:val="auto"/>
    <w:pitch w:val="default"/>
    <w:sig w:usb0="00000287" w:usb1="00000000" w:usb2="00000000" w:usb3="00000000" w:csb0="2000009F" w:csb1="00000000"/>
  </w:font>
  <w:font w:name="Comic Sans MS">
    <w:panose1 w:val="030F0702030302020204"/>
    <w:charset w:val="00"/>
    <w:family w:val="auto"/>
    <w:pitch w:val="default"/>
    <w:sig w:usb0="00000287" w:usb1="00000000" w:usb2="00000000" w:usb3="00000000" w:csb0="2000009F" w:csb1="00000000"/>
  </w:font>
  <w:font w:name="Candara">
    <w:panose1 w:val="020E0502030303020204"/>
    <w:charset w:val="00"/>
    <w:family w:val="auto"/>
    <w:pitch w:val="default"/>
    <w:sig w:usb0="A00002EF" w:usb1="4000A44B" w:usb2="00000000" w:usb3="00000000" w:csb0="2000019F" w:csb1="00000000"/>
  </w:font>
  <w:font w:name="BrowalliaUPC">
    <w:panose1 w:val="020B0604020202020204"/>
    <w:charset w:val="00"/>
    <w:family w:val="auto"/>
    <w:pitch w:val="default"/>
    <w:sig w:usb0="81000003" w:usb1="00000000" w:usb2="00000000" w:usb3="00000000" w:csb0="00010001" w:csb1="00000000"/>
  </w:font>
  <w:font w:name="Arabic Typesetting">
    <w:panose1 w:val="03020402040406030203"/>
    <w:charset w:val="00"/>
    <w:family w:val="auto"/>
    <w:pitch w:val="default"/>
    <w:sig w:usb0="A000206F" w:usb1="C0000000" w:usb2="00000008" w:usb3="00000000" w:csb0="200000D3" w:csb1="00000000"/>
  </w:font>
  <w:font w:name="Levenim MT">
    <w:panose1 w:val="02010502060101010101"/>
    <w:charset w:val="00"/>
    <w:family w:val="auto"/>
    <w:pitch w:val="default"/>
    <w:sig w:usb0="00000801" w:usb1="00000000" w:usb2="00000000" w:usb3="00000000" w:csb0="00000020" w:csb1="00200000"/>
  </w:font>
  <w:font w:name="icomoon">
    <w:panose1 w:val="00000000000000000000"/>
    <w:charset w:val="00"/>
    <w:family w:val="auto"/>
    <w:pitch w:val="default"/>
    <w:sig w:usb0="00000001" w:usb1="10000000" w:usb2="00000000" w:usb3="00000000" w:csb0="00000001" w:csb1="00000000"/>
  </w:font>
  <w:font w:name="FrankRuehl">
    <w:panose1 w:val="020E0503060101010101"/>
    <w:charset w:val="00"/>
    <w:family w:val="auto"/>
    <w:pitch w:val="default"/>
    <w:sig w:usb0="00000801" w:usb1="00000000" w:usb2="00000000" w:usb3="00000000" w:csb0="00000020" w:csb1="00200000"/>
  </w:font>
  <w:font w:name="Franklin Gothic Medium">
    <w:panose1 w:val="020B0603020102020204"/>
    <w:charset w:val="00"/>
    <w:family w:val="auto"/>
    <w:pitch w:val="default"/>
    <w:sig w:usb0="00000287" w:usb1="00000000" w:usb2="00000000" w:usb3="00000000" w:csb0="2000009F" w:csb1="DFD70000"/>
  </w:font>
  <w:font w:name="Constantia">
    <w:panose1 w:val="02030602050306030303"/>
    <w:charset w:val="00"/>
    <w:family w:val="auto"/>
    <w:pitch w:val="default"/>
    <w:sig w:usb0="A00002EF" w:usb1="4000204B" w:usb2="00000000" w:usb3="00000000" w:csb0="2000019F" w:csb1="00000000"/>
  </w:font>
  <w:font w:name="Consolas">
    <w:panose1 w:val="020B0609020204030204"/>
    <w:charset w:val="00"/>
    <w:family w:val="auto"/>
    <w:pitch w:val="default"/>
    <w:sig w:usb0="E10002FF" w:usb1="4000FCFF" w:usb2="00000009" w:usb3="00000000" w:csb0="6000019F" w:csb1="DFD70000"/>
  </w:font>
  <w:font w:name="MS Mincho">
    <w:panose1 w:val="02020609040205080304"/>
    <w:charset w:val="80"/>
    <w:family w:val="roman"/>
    <w:pitch w:val="default"/>
    <w:sig w:usb0="E00002FF" w:usb1="6AC7FDFB" w:usb2="00000012" w:usb3="00000000" w:csb0="4002009F" w:csb1="DFD70000"/>
  </w:font>
  <w:font w:name="Lucida Grande">
    <w:altName w:val="Segoe Print"/>
    <w:panose1 w:val="020B0600040502020204"/>
    <w:charset w:val="00"/>
    <w:family w:val="auto"/>
    <w:pitch w:val="default"/>
    <w:sig w:usb0="00000000" w:usb1="00000000" w:usb2="00000000" w:usb3="00000000" w:csb0="000001BF" w:csb1="00000000"/>
  </w:font>
  <w:font w:name="Helvetica Neue">
    <w:altName w:val="Corbel"/>
    <w:panose1 w:val="02000503000000020004"/>
    <w:charset w:val="00"/>
    <w:family w:val="auto"/>
    <w:pitch w:val="default"/>
    <w:sig w:usb0="00000000" w:usb1="00000000" w:usb2="00000010" w:usb3="00000000" w:csb0="00000001" w:csb1="00000000"/>
  </w:font>
  <w:font w:name="MS Gothic">
    <w:panose1 w:val="020B0609070205080204"/>
    <w:charset w:val="80"/>
    <w:family w:val="modern"/>
    <w:pitch w:val="default"/>
    <w:sig w:usb0="E00002FF" w:usb1="6AC7FDFB" w:usb2="00000012" w:usb3="00000000" w:csb0="4002009F" w:csb1="DFD70000"/>
  </w:font>
  <w:font w:name="Browallia New">
    <w:panose1 w:val="020B0604020202020204"/>
    <w:charset w:val="00"/>
    <w:family w:val="auto"/>
    <w:pitch w:val="default"/>
    <w:sig w:usb0="81000003" w:usb1="00000000" w:usb2="00000000" w:usb3="00000000" w:csb0="00010001" w:csb1="00000000"/>
  </w:font>
  <w:font w:name="Arial Black">
    <w:panose1 w:val="020B0A04020102020204"/>
    <w:charset w:val="00"/>
    <w:family w:val="auto"/>
    <w:pitch w:val="default"/>
    <w:sig w:usb0="00000287" w:usb1="00000000" w:usb2="00000000" w:usb3="00000000" w:csb0="2000009F" w:csb1="DFD70000"/>
  </w:font>
  <w:font w:name="Aparajita">
    <w:panose1 w:val="020B0604020202020204"/>
    <w:charset w:val="00"/>
    <w:family w:val="auto"/>
    <w:pitch w:val="default"/>
    <w:sig w:usb0="00008003" w:usb1="00000000" w:usb2="00000000" w:usb3="00000000" w:csb0="00000001" w:csb1="00000000"/>
  </w:font>
  <w:font w:name="AngsanaUPC">
    <w:panose1 w:val="02020603050405020304"/>
    <w:charset w:val="00"/>
    <w:family w:val="auto"/>
    <w:pitch w:val="default"/>
    <w:sig w:usb0="81000003" w:usb1="00000000" w:usb2="00000000" w:usb3="00000000" w:csb0="00010001" w:csb1="00000000"/>
  </w:font>
  <w:font w:name="Angsana New">
    <w:panose1 w:val="02020603050405020304"/>
    <w:charset w:val="00"/>
    <w:family w:val="auto"/>
    <w:pitch w:val="default"/>
    <w:sig w:usb0="81000003" w:usb1="00000000" w:usb2="00000000" w:usb3="00000000" w:csb0="00010001" w:csb1="00000000"/>
  </w:font>
  <w:font w:name="Andalus">
    <w:panose1 w:val="02020603050405020304"/>
    <w:charset w:val="00"/>
    <w:family w:val="auto"/>
    <w:pitch w:val="default"/>
    <w:sig w:usb0="00002003" w:usb1="80000000" w:usb2="00000008" w:usb3="00000000" w:csb0="00000041" w:csb1="20080000"/>
  </w:font>
  <w:font w:name="MS Mincho">
    <w:panose1 w:val="02020609040205080304"/>
    <w:charset w:val="4E"/>
    <w:family w:val="auto"/>
    <w:pitch w:val="default"/>
    <w:sig w:usb0="E00002FF" w:usb1="6AC7FDFB" w:usb2="00000012" w:usb3="00000000" w:csb0="4002009F" w:csb1="DFD70000"/>
  </w:font>
  <w:font w:name="MS Gothic">
    <w:panose1 w:val="020B0609070205080204"/>
    <w:charset w:val="4E"/>
    <w:family w:val="auto"/>
    <w:pitch w:val="default"/>
    <w:sig w:usb0="E00002FF" w:usb1="6AC7FDFB" w:usb2="00000012" w:usb3="00000000" w:csb0="4002009F" w:csb1="DFD70000"/>
  </w:font>
  <w:font w:name="Calibri Light">
    <w:altName w:val="Calibri"/>
    <w:panose1 w:val="00000000000000000000"/>
    <w:charset w:val="00"/>
    <w:family w:val="auto"/>
    <w:pitch w:val="default"/>
    <w:sig w:usb0="00000000" w:usb1="00000000" w:usb2="00000000" w:usb3="00000000" w:csb0="00000000" w:csb1="00000000"/>
  </w:font>
  <w:font w:name="Vijaya">
    <w:panose1 w:val="020B0604020202020204"/>
    <w:charset w:val="00"/>
    <w:family w:val="auto"/>
    <w:pitch w:val="default"/>
    <w:sig w:usb0="00100003"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 w:name="Webdings">
    <w:panose1 w:val="05030102010509060703"/>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10022FF" w:usb1="C000E47F" w:usb2="00000029" w:usb3="00000000" w:csb0="200001DF" w:csb1="20000000"/>
  </w:font>
  <w:font w:name="Plantagenet Cherokee">
    <w:panose1 w:val="02020602070100000000"/>
    <w:charset w:val="00"/>
    <w:family w:val="auto"/>
    <w:pitch w:val="default"/>
    <w:sig w:usb0="00000003" w:usb1="00000000" w:usb2="00001000" w:usb3="00000000" w:csb0="00000001" w:csb1="00000000"/>
  </w:font>
  <w:font w:name="Raavi">
    <w:panose1 w:val="020B0502040204020203"/>
    <w:charset w:val="00"/>
    <w:family w:val="auto"/>
    <w:pitch w:val="default"/>
    <w:sig w:usb0="00020003" w:usb1="00000000" w:usb2="00000000" w:usb3="00000000" w:csb0="00000001" w:csb1="00000000"/>
  </w:font>
  <w:font w:name="Rod">
    <w:panose1 w:val="02030509050101010101"/>
    <w:charset w:val="00"/>
    <w:family w:val="auto"/>
    <w:pitch w:val="default"/>
    <w:sig w:usb0="00000801" w:usb1="00000000" w:usb2="00000000" w:usb3="00000000" w:csb0="00000020" w:csb1="00200000"/>
  </w:font>
  <w:font w:name="Sakkal Majalla">
    <w:panose1 w:val="02000000000000000000"/>
    <w:charset w:val="00"/>
    <w:family w:val="auto"/>
    <w:pitch w:val="default"/>
    <w:sig w:usb0="A000207F" w:usb1="C000204B" w:usb2="00000008" w:usb3="00000000" w:csb0="200000D3" w:csb1="00000000"/>
  </w:font>
  <w:font w:name="方正兰亭超细黑简体">
    <w:panose1 w:val="02000000000000000000"/>
    <w:charset w:val="86"/>
    <w:family w:val="auto"/>
    <w:pitch w:val="default"/>
    <w:sig w:usb0="00000001" w:usb1="08000000" w:usb2="00000000" w:usb3="00000000" w:csb0="0004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Meiryo UI">
    <w:panose1 w:val="020B0604030504040204"/>
    <w:charset w:val="80"/>
    <w:family w:val="auto"/>
    <w:pitch w:val="default"/>
    <w:sig w:usb0="E10102FF" w:usb1="EAC7FFFF" w:usb2="00010012" w:usb3="00000000" w:csb0="6002009F" w:csb1="DFD70000"/>
  </w:font>
  <w:font w:name="Meiryo">
    <w:panose1 w:val="020B0604030504040204"/>
    <w:charset w:val="80"/>
    <w:family w:val="auto"/>
    <w:pitch w:val="default"/>
    <w:sig w:usb0="E10102FF" w:usb1="EAC7FFFF" w:usb2="00010012" w:usb3="00000000" w:csb0="6002009F" w:csb1="DFD70000"/>
  </w:font>
  <w:font w:name="Microsoft JhengHei">
    <w:panose1 w:val="020B0604030504040204"/>
    <w:charset w:val="88"/>
    <w:family w:val="auto"/>
    <w:pitch w:val="default"/>
    <w:sig w:usb0="00000087" w:usb1="28AF4000" w:usb2="00000016" w:usb3="00000000" w:csb0="00100009" w:csb1="00000000"/>
  </w:font>
  <w:font w:name="PMingLiU">
    <w:panose1 w:val="02020500000000000000"/>
    <w:charset w:val="88"/>
    <w:family w:val="auto"/>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CordiaUPC">
    <w:panose1 w:val="020B0304020202020204"/>
    <w:charset w:val="00"/>
    <w:family w:val="auto"/>
    <w:pitch w:val="default"/>
    <w:sig w:usb0="81000003" w:usb1="00000000" w:usb2="00000000" w:usb3="00000000" w:csb0="00010001" w:csb1="00000000"/>
  </w:font>
  <w:font w:name="Courier New">
    <w:panose1 w:val="02070309020205020404"/>
    <w:charset w:val="00"/>
    <w:family w:val="auto"/>
    <w:pitch w:val="default"/>
    <w:sig w:usb0="E0002AFF" w:usb1="C0007843" w:usb2="00000009" w:usb3="00000000" w:csb0="400001FF" w:csb1="FFFF0000"/>
  </w:font>
  <w:font w:name="David">
    <w:panose1 w:val="020E0502060401010101"/>
    <w:charset w:val="00"/>
    <w:family w:val="auto"/>
    <w:pitch w:val="default"/>
    <w:sig w:usb0="00000801" w:usb1="00000000" w:usb2="00000000" w:usb3="00000000" w:csb0="00000020" w:csb1="00200000"/>
  </w:font>
  <w:font w:name="Ebrima">
    <w:panose1 w:val="02000000000000000000"/>
    <w:charset w:val="00"/>
    <w:family w:val="auto"/>
    <w:pitch w:val="default"/>
    <w:sig w:usb0="A000505F" w:usb1="02000041" w:usb2="00000000" w:usb3="00000404" w:csb0="00000093" w:csb1="00000000"/>
  </w:font>
  <w:font w:name="Estrangelo Edessa">
    <w:panose1 w:val="03080600000000000000"/>
    <w:charset w:val="00"/>
    <w:family w:val="auto"/>
    <w:pitch w:val="default"/>
    <w:sig w:usb0="80002043" w:usb1="00000000" w:usb2="00000080" w:usb3="00000000" w:csb0="00000001" w:csb1="00000000"/>
  </w:font>
  <w:font w:name="Euphemia">
    <w:panose1 w:val="020B0503040102020104"/>
    <w:charset w:val="00"/>
    <w:family w:val="auto"/>
    <w:pitch w:val="default"/>
    <w:sig w:usb0="8000006F" w:usb1="0000004A" w:usb2="00002000" w:usb3="00000000" w:csb0="00000001" w:csb1="00000000"/>
  </w:font>
  <w:font w:name="Gabriola">
    <w:panose1 w:val="04040605051002020D02"/>
    <w:charset w:val="00"/>
    <w:family w:val="auto"/>
    <w:pitch w:val="default"/>
    <w:sig w:usb0="E00002EF" w:usb1="5000204B" w:usb2="00000000" w:usb3="00000000" w:csb0="2000009F" w:csb1="00000000"/>
  </w:font>
  <w:font w:name="Gautami">
    <w:panose1 w:val="020B0502040204020203"/>
    <w:charset w:val="00"/>
    <w:family w:val="auto"/>
    <w:pitch w:val="default"/>
    <w:sig w:usb0="00200003" w:usb1="00000000" w:usb2="00000000" w:usb3="00000000" w:csb0="00000001" w:csb1="00000000"/>
  </w:font>
  <w:font w:name="Gisha">
    <w:panose1 w:val="020B0502040204020203"/>
    <w:charset w:val="00"/>
    <w:family w:val="auto"/>
    <w:pitch w:val="default"/>
    <w:sig w:usb0="80000807" w:usb1="40000042" w:usb2="00000000" w:usb3="00000000" w:csb0="00000021" w:csb1="00000000"/>
  </w:font>
  <w:font w:name="IrisUPC">
    <w:panose1 w:val="020B0604020202020204"/>
    <w:charset w:val="00"/>
    <w:family w:val="auto"/>
    <w:pitch w:val="default"/>
    <w:sig w:usb0="01000007" w:usb1="00000002" w:usb2="00000000" w:usb3="00000000" w:csb0="00010001" w:csb1="00000000"/>
  </w:font>
  <w:font w:name="Iskoola Pota">
    <w:panose1 w:val="020B0502040204020203"/>
    <w:charset w:val="00"/>
    <w:family w:val="auto"/>
    <w:pitch w:val="default"/>
    <w:sig w:usb0="00000003" w:usb1="00000000" w:usb2="00000200" w:usb3="00000000" w:csb0="20000001" w:csb1="00000000"/>
  </w:font>
  <w:font w:name="Kalinga">
    <w:panose1 w:val="020B0502040204020203"/>
    <w:charset w:val="00"/>
    <w:family w:val="auto"/>
    <w:pitch w:val="default"/>
    <w:sig w:usb0="00080003" w:usb1="00000000" w:usb2="00000000" w:usb3="00000000" w:csb0="00000001" w:csb1="00000000"/>
  </w:font>
  <w:font w:name="LilyUPC">
    <w:panose1 w:val="020B0604020202020204"/>
    <w:charset w:val="00"/>
    <w:family w:val="auto"/>
    <w:pitch w:val="default"/>
    <w:sig w:usb0="01000007" w:usb1="00000002" w:usb2="00000000" w:usb3="00000000" w:csb0="00010001" w:csb1="00000000"/>
  </w:font>
  <w:font w:name="Microsoft Sans Serif">
    <w:panose1 w:val="020B0604020202020204"/>
    <w:charset w:val="00"/>
    <w:family w:val="auto"/>
    <w:pitch w:val="default"/>
    <w:sig w:usb0="E1002AFF" w:usb1="C0000002" w:usb2="00000008" w:usb3="00000000" w:csb0="200101FF" w:csb1="20280000"/>
  </w:font>
  <w:font w:name="Microsoft Uighur">
    <w:panose1 w:val="02000000000000000000"/>
    <w:charset w:val="00"/>
    <w:family w:val="auto"/>
    <w:pitch w:val="default"/>
    <w:sig w:usb0="00002003" w:usb1="80000000" w:usb2="00000008" w:usb3="00000000" w:csb0="00000041" w:csb1="00000000"/>
  </w:font>
  <w:font w:name="Miriam">
    <w:panose1 w:val="020B0502050101010101"/>
    <w:charset w:val="00"/>
    <w:family w:val="auto"/>
    <w:pitch w:val="default"/>
    <w:sig w:usb0="00000801" w:usb1="00000000" w:usb2="00000000" w:usb3="00000000" w:csb0="00000020" w:csb1="00200000"/>
  </w:font>
  <w:font w:name="DotumChe">
    <w:panose1 w:val="020B0609000101010101"/>
    <w:charset w:val="81"/>
    <w:family w:val="auto"/>
    <w:pitch w:val="default"/>
    <w:sig w:usb0="B00002AF" w:usb1="69D77CFB" w:usb2="00000030" w:usb3="00000000" w:csb0="4008009F" w:csb1="DFD70000"/>
  </w:font>
  <w:font w:name="MingLiU">
    <w:panose1 w:val="02020509000000000000"/>
    <w:charset w:val="88"/>
    <w:family w:val="auto"/>
    <w:pitch w:val="default"/>
    <w:sig w:usb0="A00002FF" w:usb1="28CFFCFA" w:usb2="00000016" w:usb3="00000000" w:csb0="00100001" w:csb1="00000000"/>
  </w:font>
  <w:font w:name="MingLiU-ExtB">
    <w:panose1 w:val="02020500000000000000"/>
    <w:charset w:val="88"/>
    <w:family w:val="auto"/>
    <w:pitch w:val="default"/>
    <w:sig w:usb0="8000002F" w:usb1="02000008" w:usb2="00000000" w:usb3="00000000" w:csb0="00100001" w:csb1="00000000"/>
  </w:font>
  <w:font w:name="MingLiU_HKSCS">
    <w:panose1 w:val="02020500000000000000"/>
    <w:charset w:val="88"/>
    <w:family w:val="auto"/>
    <w:pitch w:val="default"/>
    <w:sig w:usb0="A00002FF" w:usb1="38CFFCFA" w:usb2="00000016" w:usb3="00000000" w:csb0="00100001" w:csb1="00000000"/>
  </w:font>
  <w:font w:name="MS PGothic">
    <w:panose1 w:val="020B0600070205080204"/>
    <w:charset w:val="80"/>
    <w:family w:val="auto"/>
    <w:pitch w:val="default"/>
    <w:sig w:usb0="E00002FF" w:usb1="6AC7FDFB" w:usb2="00000012" w:usb3="00000000" w:csb0="4002009F" w:csb1="DFD70000"/>
  </w:font>
  <w:font w:name="MS PMincho">
    <w:panose1 w:val="02020600040205080304"/>
    <w:charset w:val="80"/>
    <w:family w:val="auto"/>
    <w:pitch w:val="default"/>
    <w:sig w:usb0="E00002FF" w:usb1="6AC7FDFB" w:usb2="00000012" w:usb3="00000000" w:csb0="4002009F" w:csb1="DFD70000"/>
  </w:font>
  <w:font w:name="DaunPenh">
    <w:panose1 w:val="01010101010101010101"/>
    <w:charset w:val="00"/>
    <w:family w:val="auto"/>
    <w:pitch w:val="default"/>
    <w:sig w:usb0="00000003" w:usb1="00000000" w:usb2="00010000" w:usb3="00000000" w:csb0="00000001" w:csb1="00000000"/>
  </w:font>
  <w:font w:name="DilleniaUPC">
    <w:panose1 w:val="02020603050405020304"/>
    <w:charset w:val="00"/>
    <w:family w:val="auto"/>
    <w:pitch w:val="default"/>
    <w:sig w:usb0="81000027" w:usb1="00000002" w:usb2="00000000" w:usb3="00000000" w:csb0="00010001" w:csb1="00000000"/>
  </w:font>
  <w:font w:name="DokChampa">
    <w:panose1 w:val="020B0604020202020204"/>
    <w:charset w:val="00"/>
    <w:family w:val="auto"/>
    <w:pitch w:val="default"/>
    <w:sig w:usb0="03000003" w:usb1="00000000" w:usb2="00000000" w:usb3="00000000" w:csb0="40010001" w:csb1="00000000"/>
  </w:font>
  <w:font w:name="EucrosiaUPC">
    <w:panose1 w:val="02020603050405020304"/>
    <w:charset w:val="00"/>
    <w:family w:val="auto"/>
    <w:pitch w:val="default"/>
    <w:sig w:usb0="81000027" w:usb1="00000002" w:usb2="00000000" w:usb3="00000000" w:csb0="00010001" w:csb1="00000000"/>
  </w:font>
  <w:font w:name="FreesiaUPC">
    <w:panose1 w:val="020B0604020202020204"/>
    <w:charset w:val="00"/>
    <w:family w:val="auto"/>
    <w:pitch w:val="default"/>
    <w:sig w:usb0="01000007" w:usb1="00000002" w:usb2="00000000" w:usb3="00000000" w:csb0="00010001" w:csb1="00000000"/>
  </w:font>
  <w:font w:name="Georgia">
    <w:panose1 w:val="02040502050405020303"/>
    <w:charset w:val="00"/>
    <w:family w:val="auto"/>
    <w:pitch w:val="default"/>
    <w:sig w:usb0="00000287" w:usb1="00000000" w:usb2="00000000" w:usb3="00000000" w:csb0="2000009F" w:csb1="00000000"/>
  </w:font>
  <w:font w:name="Mangal">
    <w:panose1 w:val="02040503050203030202"/>
    <w:charset w:val="00"/>
    <w:family w:val="auto"/>
    <w:pitch w:val="default"/>
    <w:sig w:usb0="00008003" w:usb1="00000000" w:usb2="00000000" w:usb3="00000000" w:csb0="00000001" w:csb1="00000000"/>
  </w:font>
  <w:font w:name="Miriam Fixed">
    <w:panose1 w:val="020B0509050101010101"/>
    <w:charset w:val="00"/>
    <w:family w:val="auto"/>
    <w:pitch w:val="default"/>
    <w:sig w:usb0="00000801" w:usb1="00000000" w:usb2="00000000" w:usb3="00000000" w:csb0="00000020" w:csb1="002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2586A"/>
    <w:rsid w:val="0063497F"/>
    <w:rsid w:val="006F1D6D"/>
    <w:rsid w:val="00873DF0"/>
    <w:rsid w:val="008756E6"/>
    <w:rsid w:val="009B2D44"/>
    <w:rsid w:val="00A07E82"/>
    <w:rsid w:val="00A9710C"/>
    <w:rsid w:val="00AE3E37"/>
    <w:rsid w:val="00B21A57"/>
    <w:rsid w:val="00C33602"/>
    <w:rsid w:val="00CD6F55"/>
    <w:rsid w:val="00DE3104"/>
    <w:rsid w:val="00F72EEA"/>
    <w:rsid w:val="00F84CAE"/>
    <w:rsid w:val="78397F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customStyle="1"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6"/>
    <w:semiHidden/>
    <w:qFormat/>
    <w:uiPriority w:val="99"/>
    <w:rPr>
      <w:rFonts w:ascii="Tahoma" w:hAnsi="Tahoma" w:eastAsia="Tw Cen MT" w:cs="Tahoma"/>
      <w:sz w:val="16"/>
      <w:szCs w:val="16"/>
    </w:rPr>
  </w:style>
  <w:style w:type="character" w:customStyle="1" w:styleId="17">
    <w:name w:val="Body Text Char"/>
    <w:basedOn w:val="9"/>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549</Words>
  <Characters>3132</Characters>
  <Lines>26</Lines>
  <Paragraphs>7</Paragraphs>
  <ScaleCrop>false</ScaleCrop>
  <LinksUpToDate>false</LinksUpToDate>
  <CharactersWithSpaces>3674</CharactersWithSpaces>
  <Application>WPS Office_10.1.0.6660_F1E327BC-269C-435d-A152-05C5408002CA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2017-04-04T08:55:00Z</dcterms:created>
  <dc:creator>mehaboobi shaik</dc:creator>
  <cp:lastModifiedBy>HP</cp:lastModifiedBy>
  <dcterms:modified xsi:type="dcterms:W3CDTF">2017-07-27T09:59:33Z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2052-10.1.0.6660</vt:lpwstr>
  </property>
</Properties>
</file>