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D4280" w14:textId="77777777" w:rsidR="00465540" w:rsidRDefault="00465540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role of eus fna in evaluation of</w:t>
      </w:r>
      <w:r w:rsidR="00F2131B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 xml:space="preserve"> isolated</w:t>
      </w:r>
      <w:r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 xml:space="preserve"> mesenteric </w:t>
      </w:r>
      <w:r w:rsidR="00F2131B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lymphadenopathy</w:t>
      </w:r>
    </w:p>
    <w:p w14:paraId="503CDEAC" w14:textId="77777777" w:rsidR="00797577" w:rsidRDefault="00797577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4A3752D6" w14:textId="77777777" w:rsidR="00797577" w:rsidRDefault="00797577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4771BA3A" w14:textId="77777777" w:rsidR="00797577" w:rsidRDefault="00797577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71021EC8" w14:textId="77777777" w:rsidR="00797577" w:rsidRDefault="00797577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7963C514" w14:textId="77777777" w:rsidR="0031307F" w:rsidRDefault="0031307F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038C9C29" w14:textId="77777777" w:rsidR="0031307F" w:rsidRDefault="0031307F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444F892A" w14:textId="77777777" w:rsidR="00465540" w:rsidRDefault="00465540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3A4DF9E8" w14:textId="77777777" w:rsidR="00465540" w:rsidRDefault="00465540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5C791777" w14:textId="77777777" w:rsidR="00465540" w:rsidRDefault="00465540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2C86166F" w14:textId="77777777" w:rsidR="00465540" w:rsidRDefault="00465540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</w:p>
    <w:p w14:paraId="2F1770E0" w14:textId="77777777" w:rsidR="00477C73" w:rsidRPr="00477C73" w:rsidRDefault="00477C73" w:rsidP="00477C73">
      <w:pPr>
        <w:shd w:val="clear" w:color="auto" w:fill="FFFFFF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477C73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BACKGROUND AND AIM:</w:t>
      </w:r>
    </w:p>
    <w:p w14:paraId="3151FEF8" w14:textId="77777777" w:rsidR="00477C73" w:rsidRPr="00C126AF" w:rsidRDefault="00570D6E" w:rsidP="00C126AF">
      <w:pPr>
        <w:shd w:val="clear" w:color="auto" w:fill="FFFFFF"/>
        <w:spacing w:after="1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Isolated mesenteric lymphadenopathy </w:t>
      </w:r>
      <w:r w:rsidR="00465540">
        <w:rPr>
          <w:rFonts w:ascii="Arial" w:hAnsi="Arial" w:cs="Arial"/>
          <w:color w:val="000000"/>
          <w:sz w:val="21"/>
          <w:szCs w:val="21"/>
        </w:rPr>
        <w:t xml:space="preserve">is a </w:t>
      </w:r>
      <w:r w:rsidR="00477C73" w:rsidRPr="00477C73">
        <w:rPr>
          <w:rFonts w:ascii="Arial" w:hAnsi="Arial" w:cs="Arial"/>
          <w:color w:val="000000"/>
          <w:sz w:val="21"/>
          <w:szCs w:val="21"/>
        </w:rPr>
        <w:t xml:space="preserve">diagnostic </w:t>
      </w:r>
      <w:r w:rsidR="00465540">
        <w:rPr>
          <w:rFonts w:ascii="Arial" w:hAnsi="Arial" w:cs="Arial"/>
          <w:color w:val="000000"/>
          <w:sz w:val="21"/>
          <w:szCs w:val="21"/>
        </w:rPr>
        <w:t>challenge</w:t>
      </w:r>
      <w:r w:rsidR="00C126AF">
        <w:rPr>
          <w:rFonts w:ascii="Arial" w:hAnsi="Arial" w:cs="Arial"/>
          <w:color w:val="000000"/>
          <w:sz w:val="21"/>
          <w:szCs w:val="21"/>
        </w:rPr>
        <w:t xml:space="preserve">. These nodes are difficult to access by standard image guided techniques. EUS is established tool for sampling of abdominal nodes. </w:t>
      </w:r>
      <w:proofErr w:type="spellStart"/>
      <w:r w:rsidR="00C126AF">
        <w:rPr>
          <w:rFonts w:ascii="Arial" w:hAnsi="Arial" w:cs="Arial"/>
          <w:color w:val="000000"/>
          <w:sz w:val="21"/>
          <w:szCs w:val="21"/>
        </w:rPr>
        <w:t>Transantral</w:t>
      </w:r>
      <w:proofErr w:type="spellEnd"/>
      <w:r w:rsidR="00C126AF">
        <w:rPr>
          <w:rFonts w:ascii="Arial" w:hAnsi="Arial" w:cs="Arial"/>
          <w:color w:val="000000"/>
          <w:sz w:val="21"/>
          <w:szCs w:val="21"/>
        </w:rPr>
        <w:t xml:space="preserve"> and </w:t>
      </w:r>
      <w:proofErr w:type="spellStart"/>
      <w:r w:rsidR="00C126AF">
        <w:rPr>
          <w:rFonts w:ascii="Arial" w:hAnsi="Arial" w:cs="Arial"/>
          <w:color w:val="000000"/>
          <w:sz w:val="21"/>
          <w:szCs w:val="21"/>
        </w:rPr>
        <w:t>transduodenal</w:t>
      </w:r>
      <w:proofErr w:type="spellEnd"/>
      <w:r w:rsidR="00C126AF">
        <w:rPr>
          <w:rFonts w:ascii="Arial" w:hAnsi="Arial" w:cs="Arial"/>
          <w:color w:val="000000"/>
          <w:sz w:val="21"/>
          <w:szCs w:val="21"/>
        </w:rPr>
        <w:t xml:space="preserve"> sampling of nodes around proximal SMA/SMV may be feasible. In the present study, we are reporting outcome of EUS FNA in sampling of proximal mesenteric nodes.</w:t>
      </w:r>
    </w:p>
    <w:p w14:paraId="31AF2F69" w14:textId="77777777" w:rsidR="00477C73" w:rsidRDefault="00477C73"/>
    <w:p w14:paraId="28BA9547" w14:textId="77777777" w:rsidR="00477C73" w:rsidRDefault="00477C73" w:rsidP="00477C73">
      <w:pPr>
        <w:pStyle w:val="Heading4"/>
        <w:shd w:val="clear" w:color="auto" w:fill="FFFFFF"/>
        <w:spacing w:before="0" w:beforeAutospacing="0" w:after="0" w:afterAutospacing="0"/>
        <w:ind w:right="60"/>
        <w:rPr>
          <w:rFonts w:ascii="Arial" w:eastAsia="Times New Roman" w:hAnsi="Arial" w:cs="Arial"/>
          <w:caps/>
          <w:color w:val="000000"/>
          <w:sz w:val="20"/>
          <w:szCs w:val="20"/>
        </w:rPr>
      </w:pPr>
      <w:r>
        <w:rPr>
          <w:rFonts w:ascii="Arial" w:eastAsia="Times New Roman" w:hAnsi="Arial" w:cs="Arial"/>
          <w:caps/>
          <w:color w:val="000000"/>
          <w:sz w:val="20"/>
          <w:szCs w:val="20"/>
        </w:rPr>
        <w:t>METHODS:</w:t>
      </w:r>
    </w:p>
    <w:p w14:paraId="18FD9F3C" w14:textId="52880F88" w:rsidR="00477C73" w:rsidRDefault="00C126AF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color w:val="000000"/>
          <w:sz w:val="21"/>
          <w:szCs w:val="21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SMA and SMV were localized through the </w:t>
      </w:r>
      <w:proofErr w:type="spellStart"/>
      <w:r>
        <w:rPr>
          <w:rStyle w:val="apple-converted-space"/>
          <w:rFonts w:ascii="Arial" w:hAnsi="Arial" w:cs="Arial"/>
          <w:color w:val="000000"/>
          <w:sz w:val="21"/>
          <w:szCs w:val="21"/>
        </w:rPr>
        <w:t>antrum</w:t>
      </w:r>
      <w:proofErr w:type="spellEnd"/>
      <w:r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 or second part of </w:t>
      </w:r>
      <w:proofErr w:type="gramStart"/>
      <w:r>
        <w:rPr>
          <w:rStyle w:val="apple-converted-space"/>
          <w:rFonts w:ascii="Arial" w:hAnsi="Arial" w:cs="Arial"/>
          <w:color w:val="000000"/>
          <w:sz w:val="21"/>
          <w:szCs w:val="21"/>
        </w:rPr>
        <w:t>duodenum,</w:t>
      </w:r>
      <w:proofErr w:type="gramEnd"/>
      <w:r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 FNA wa</w:t>
      </w:r>
      <w:r w:rsidR="00AB1CB8"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s obtained from largest visualized 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node. 22 G needle wa</w:t>
      </w:r>
      <w:r w:rsidR="00584FA8"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s used, no suction was applied and </w:t>
      </w:r>
      <w:proofErr w:type="spellStart"/>
      <w:r>
        <w:rPr>
          <w:rStyle w:val="apple-converted-space"/>
          <w:rFonts w:ascii="Arial" w:hAnsi="Arial" w:cs="Arial"/>
          <w:color w:val="000000"/>
          <w:sz w:val="21"/>
          <w:szCs w:val="21"/>
        </w:rPr>
        <w:t>stylet</w:t>
      </w:r>
      <w:proofErr w:type="spellEnd"/>
      <w:r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 was not used. 4 pass</w:t>
      </w:r>
      <w:r w:rsidR="00584FA8">
        <w:rPr>
          <w:rStyle w:val="apple-converted-space"/>
          <w:rFonts w:ascii="Arial" w:hAnsi="Arial" w:cs="Arial"/>
          <w:color w:val="000000"/>
          <w:sz w:val="21"/>
          <w:szCs w:val="21"/>
        </w:rPr>
        <w:t xml:space="preserve">es were made during each study. </w:t>
      </w:r>
      <w:r w:rsidR="00AB1CB8">
        <w:rPr>
          <w:rStyle w:val="apple-converted-space"/>
          <w:rFonts w:ascii="Arial" w:hAnsi="Arial" w:cs="Arial"/>
          <w:color w:val="000000"/>
          <w:sz w:val="21"/>
          <w:szCs w:val="21"/>
        </w:rPr>
        <w:t>S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lides were both alcohol fixed and air dried.</w:t>
      </w:r>
    </w:p>
    <w:p w14:paraId="54D27D7D" w14:textId="77777777" w:rsidR="00F2131B" w:rsidRDefault="00F2131B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14:paraId="2A250332" w14:textId="77777777" w:rsidR="00F2131B" w:rsidRDefault="00F2131B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color w:val="000000"/>
          <w:sz w:val="21"/>
          <w:szCs w:val="21"/>
        </w:rPr>
      </w:pPr>
    </w:p>
    <w:p w14:paraId="68F86662" w14:textId="77777777" w:rsidR="00426B99" w:rsidRPr="00426B99" w:rsidRDefault="00F2131B" w:rsidP="00426B99">
      <w:pPr>
        <w:rPr>
          <w:rFonts w:ascii="Times" w:eastAsia="Times New Roman" w:hAnsi="Times" w:cs="Times New Roman"/>
          <w:sz w:val="20"/>
          <w:szCs w:val="20"/>
        </w:rPr>
      </w:pPr>
      <w:r w:rsidRPr="00F2131B">
        <w:rPr>
          <w:rStyle w:val="apple-converted-space"/>
          <w:rFonts w:ascii="Arial" w:hAnsi="Arial" w:cs="Arial"/>
          <w:b/>
          <w:color w:val="000000"/>
          <w:sz w:val="21"/>
          <w:szCs w:val="21"/>
        </w:rPr>
        <w:t>RESULTS:</w:t>
      </w:r>
      <w:r w:rsidR="00426B99" w:rsidRPr="00426B99">
        <w:rPr>
          <w:rStyle w:val="apple-converted-space"/>
          <w:rFonts w:ascii="Arial" w:eastAsia="Times New Roman" w:hAnsi="Arial" w:cs="Arial"/>
          <w:color w:val="000000"/>
          <w:shd w:val="clear" w:color="auto" w:fill="FFFFFF"/>
        </w:rPr>
        <w:t xml:space="preserve"> </w:t>
      </w:r>
      <w:r w:rsidR="00426B99" w:rsidRP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</w:t>
      </w:r>
      <w:r w:rsidR="00C126A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20 patients underwent sampling of proximal mesenteric nodes. The most common clinical symptom was fever, followed by pain abdomen. </w:t>
      </w:r>
      <w:r w:rsidR="00426B99" w:rsidRP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Adequate spe</w:t>
      </w:r>
      <w:r w:rsid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cimens were obtained in 19/20 nodes (95%</w:t>
      </w:r>
      <w:r w:rsidR="00426B99" w:rsidRP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) and the most common diagnoses based on cytology were: </w:t>
      </w:r>
      <w:r w:rsid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tuberculosis (10/19), benign/reactive (5/19</w:t>
      </w:r>
      <w:r w:rsidR="00426B99" w:rsidRP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), ade</w:t>
      </w:r>
      <w:r w:rsid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nocarcinoma (2/19), lymphoma (1/19) and neuroendocrine</w:t>
      </w:r>
      <w:r w:rsidR="00C126A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26B99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tumor (1/19).</w:t>
      </w:r>
    </w:p>
    <w:p w14:paraId="1C7CB9E9" w14:textId="77777777" w:rsidR="00F2131B" w:rsidRDefault="00F2131B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b/>
          <w:color w:val="000000"/>
          <w:sz w:val="21"/>
          <w:szCs w:val="21"/>
        </w:rPr>
      </w:pPr>
    </w:p>
    <w:p w14:paraId="77F4E03B" w14:textId="77777777" w:rsidR="00F2131B" w:rsidRDefault="00F2131B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b/>
          <w:color w:val="000000"/>
          <w:sz w:val="21"/>
          <w:szCs w:val="21"/>
        </w:rPr>
      </w:pPr>
    </w:p>
    <w:p w14:paraId="084B274E" w14:textId="77777777" w:rsidR="00F2131B" w:rsidRPr="00F2131B" w:rsidRDefault="00F2131B" w:rsidP="00477C73">
      <w:pPr>
        <w:pStyle w:val="NormalWeb"/>
        <w:shd w:val="clear" w:color="auto" w:fill="FFFFFF"/>
        <w:spacing w:before="0" w:beforeAutospacing="0" w:after="120" w:afterAutospacing="0"/>
        <w:rPr>
          <w:rStyle w:val="apple-converted-space"/>
          <w:rFonts w:ascii="Arial" w:hAnsi="Arial" w:cs="Arial"/>
          <w:b/>
          <w:color w:val="000000"/>
          <w:sz w:val="21"/>
          <w:szCs w:val="21"/>
        </w:rPr>
      </w:pPr>
      <w:r>
        <w:rPr>
          <w:rStyle w:val="apple-converted-space"/>
          <w:rFonts w:ascii="Arial" w:hAnsi="Arial" w:cs="Arial"/>
          <w:b/>
          <w:color w:val="000000"/>
          <w:sz w:val="21"/>
          <w:szCs w:val="21"/>
        </w:rPr>
        <w:t>CONCLUSIONS:</w:t>
      </w:r>
    </w:p>
    <w:p w14:paraId="597E4A80" w14:textId="5DEFE210" w:rsidR="00320423" w:rsidRDefault="00320423" w:rsidP="00320423">
      <w:pPr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rFonts w:ascii="Arial" w:hAnsi="Arial" w:cs="Arial"/>
          <w:color w:val="000000"/>
          <w:sz w:val="21"/>
          <w:szCs w:val="21"/>
        </w:rPr>
        <w:t xml:space="preserve">More than 50% cases of isolated mesenteric lymphadenopathy were diagnosed to be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tuberculous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 and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nearly 15% were malignant . </w:t>
      </w:r>
    </w:p>
    <w:p w14:paraId="56C06CAF" w14:textId="77777777" w:rsidR="00320423" w:rsidRPr="00320423" w:rsidRDefault="00320423" w:rsidP="00320423">
      <w:pPr>
        <w:rPr>
          <w:rFonts w:ascii="Times" w:eastAsia="Times New Roman" w:hAnsi="Times" w:cs="Times New Roman"/>
          <w:sz w:val="20"/>
          <w:szCs w:val="20"/>
        </w:rPr>
      </w:pPr>
    </w:p>
    <w:p w14:paraId="61BFC778" w14:textId="5CFCF820" w:rsidR="00570D6E" w:rsidRDefault="00320423" w:rsidP="00477C73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 xml:space="preserve">EUS-FNA can safely and accurately sample mesenteric lymph nodes </w:t>
      </w:r>
      <w:r w:rsidRPr="00570D6E">
        <w:rPr>
          <w:rFonts w:ascii="Arial" w:eastAsia="Times New Roman" w:hAnsi="Arial" w:cs="Arial"/>
          <w:color w:val="000000"/>
          <w:shd w:val="clear" w:color="auto" w:fill="FFFFFF"/>
        </w:rPr>
        <w:t>obviating the need for more invasive testing or surgical intervention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and can be considered as first line diagnostic modality</w:t>
      </w:r>
    </w:p>
    <w:p w14:paraId="15543989" w14:textId="77777777" w:rsidR="00477C73" w:rsidRDefault="00477C73"/>
    <w:bookmarkEnd w:id="0"/>
    <w:sectPr w:rsidR="00477C73" w:rsidSect="0063057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73"/>
    <w:rsid w:val="0031307F"/>
    <w:rsid w:val="00320423"/>
    <w:rsid w:val="00426B99"/>
    <w:rsid w:val="00465540"/>
    <w:rsid w:val="00477C73"/>
    <w:rsid w:val="00570D6E"/>
    <w:rsid w:val="00584FA8"/>
    <w:rsid w:val="00630578"/>
    <w:rsid w:val="00797577"/>
    <w:rsid w:val="007F4F9E"/>
    <w:rsid w:val="00AB1CB8"/>
    <w:rsid w:val="00C126AF"/>
    <w:rsid w:val="00CC5F6E"/>
    <w:rsid w:val="00F2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C988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77C73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77C73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477C7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477C7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77C73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77C73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477C7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477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2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219</Words>
  <Characters>1250</Characters>
  <Application>Microsoft Macintosh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Ankita Gupta</dc:creator>
  <cp:keywords/>
  <dc:description/>
  <cp:lastModifiedBy>Ankita Gupta</cp:lastModifiedBy>
  <cp:revision>5</cp:revision>
  <dcterms:created xsi:type="dcterms:W3CDTF">2017-04-19T05:24:00Z</dcterms:created>
  <dcterms:modified xsi:type="dcterms:W3CDTF">2017-04-21T09:15:00Z</dcterms:modified>
</cp:coreProperties>
</file>