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1F47" w:rsidRPr="00A8379B" w:rsidRDefault="00FA6956" w:rsidP="00A8379B">
      <w:pPr>
        <w:pStyle w:val="Default"/>
        <w:spacing w:line="360" w:lineRule="auto"/>
        <w:rPr>
          <w:rFonts w:ascii="Times New Roman" w:hAnsi="Times New Roman" w:cs="Times New Roman"/>
          <w:b/>
          <w:color w:val="auto"/>
          <w:sz w:val="28"/>
          <w:szCs w:val="28"/>
        </w:rPr>
      </w:pPr>
      <w:r w:rsidRPr="00A8379B">
        <w:rPr>
          <w:rFonts w:ascii="Times New Roman" w:hAnsi="Times New Roman" w:cs="Times New Roman"/>
          <w:b/>
          <w:color w:val="auto"/>
          <w:sz w:val="28"/>
          <w:szCs w:val="28"/>
        </w:rPr>
        <w:t xml:space="preserve">Periesophageal tumor deposits: </w:t>
      </w:r>
      <w:r w:rsidR="005157F4" w:rsidRPr="00A8379B">
        <w:rPr>
          <w:rFonts w:ascii="Times New Roman" w:hAnsi="Times New Roman" w:cs="Times New Roman"/>
          <w:b/>
          <w:color w:val="auto"/>
          <w:sz w:val="28"/>
          <w:szCs w:val="28"/>
        </w:rPr>
        <w:t>Prognostic sig</w:t>
      </w:r>
      <w:r w:rsidRPr="00A8379B">
        <w:rPr>
          <w:rFonts w:ascii="Times New Roman" w:hAnsi="Times New Roman" w:cs="Times New Roman"/>
          <w:b/>
          <w:color w:val="auto"/>
          <w:sz w:val="28"/>
          <w:szCs w:val="28"/>
        </w:rPr>
        <w:t>nificance and role in TNM staging i</w:t>
      </w:r>
      <w:r w:rsidR="005157F4" w:rsidRPr="00A8379B">
        <w:rPr>
          <w:rFonts w:ascii="Times New Roman" w:hAnsi="Times New Roman" w:cs="Times New Roman"/>
          <w:b/>
          <w:color w:val="auto"/>
          <w:sz w:val="28"/>
          <w:szCs w:val="28"/>
        </w:rPr>
        <w:t>n esophageal cancer</w:t>
      </w:r>
    </w:p>
    <w:p w:rsidR="00A8379B" w:rsidRPr="00A8379B" w:rsidRDefault="00A8379B" w:rsidP="00A8379B">
      <w:pPr>
        <w:spacing w:line="360" w:lineRule="auto"/>
        <w:rPr>
          <w:rFonts w:ascii="Times New Roman" w:hAnsi="Times New Roman" w:cs="Times New Roman"/>
        </w:rPr>
      </w:pPr>
      <w:r w:rsidRPr="00A8379B">
        <w:rPr>
          <w:rFonts w:ascii="Times New Roman" w:hAnsi="Times New Roman" w:cs="Times New Roman"/>
        </w:rPr>
        <w:t>Long-Qi Chen</w:t>
      </w:r>
      <w:r>
        <w:rPr>
          <w:rFonts w:ascii="Times New Roman" w:hAnsi="Times New Roman" w:cs="Times New Roman"/>
        </w:rPr>
        <w:t xml:space="preserve">, </w:t>
      </w:r>
      <w:r w:rsidRPr="00A8379B">
        <w:rPr>
          <w:rFonts w:ascii="Times New Roman" w:hAnsi="Times New Roman" w:cs="Times New Roman"/>
        </w:rPr>
        <w:t>Qi-Xin Shang, Yu-Shang Yang, Wei-Peng Hu</w:t>
      </w:r>
    </w:p>
    <w:p w:rsidR="005157F4" w:rsidRPr="00A8379B" w:rsidRDefault="005157F4" w:rsidP="00A8379B">
      <w:pPr>
        <w:spacing w:line="360" w:lineRule="auto"/>
        <w:jc w:val="left"/>
        <w:rPr>
          <w:rFonts w:ascii="Times New Roman" w:hAnsi="Times New Roman" w:cs="Times New Roman"/>
        </w:rPr>
      </w:pPr>
    </w:p>
    <w:p w:rsidR="0028798D" w:rsidRPr="00A8379B" w:rsidRDefault="0028798D" w:rsidP="00A8379B">
      <w:pPr>
        <w:spacing w:line="360" w:lineRule="auto"/>
        <w:jc w:val="left"/>
        <w:rPr>
          <w:rFonts w:ascii="Times New Roman" w:hAnsi="Times New Roman" w:cs="Times New Roman"/>
        </w:rPr>
      </w:pPr>
      <w:r w:rsidRPr="00A8379B">
        <w:rPr>
          <w:rFonts w:ascii="Times New Roman" w:hAnsi="Times New Roman" w:cs="Times New Roman"/>
        </w:rPr>
        <w:t>Ab</w:t>
      </w:r>
      <w:r w:rsidRPr="00A8379B">
        <w:rPr>
          <w:rFonts w:ascii="Times New Roman" w:hAnsi="Times New Roman" w:cs="Times New Roman"/>
          <w:lang w:eastAsia="ja-JP"/>
        </w:rPr>
        <w:t>s</w:t>
      </w:r>
      <w:r w:rsidRPr="00A8379B">
        <w:rPr>
          <w:rFonts w:ascii="Times New Roman" w:hAnsi="Times New Roman" w:cs="Times New Roman"/>
        </w:rPr>
        <w:t>tract</w:t>
      </w:r>
    </w:p>
    <w:p w:rsidR="008D763B" w:rsidRPr="00A8379B" w:rsidRDefault="008D763B" w:rsidP="00A8379B">
      <w:pPr>
        <w:pStyle w:val="Default"/>
        <w:spacing w:line="360" w:lineRule="auto"/>
        <w:jc w:val="both"/>
        <w:rPr>
          <w:rFonts w:ascii="Times New Roman" w:hAnsi="Times New Roman" w:cs="Times New Roman"/>
          <w:bCs/>
          <w:color w:val="auto"/>
        </w:rPr>
      </w:pPr>
      <w:r w:rsidRPr="00A8379B">
        <w:rPr>
          <w:rFonts w:ascii="Times New Roman" w:hAnsi="Times New Roman" w:cs="Times New Roman"/>
          <w:bCs/>
          <w:color w:val="auto"/>
        </w:rPr>
        <w:t xml:space="preserve">OBJECTIVE: Tumor deposits (TDs) are frequently observed in esophageal cancer (EC), but the role of TDs is rarely elucidated. This study aims to assess its prognostic significance and the role in TNM staging for EC. </w:t>
      </w:r>
    </w:p>
    <w:p w:rsidR="008D763B" w:rsidRPr="00A8379B" w:rsidRDefault="008D763B" w:rsidP="00A8379B">
      <w:pPr>
        <w:pStyle w:val="Default"/>
        <w:spacing w:line="360" w:lineRule="auto"/>
        <w:jc w:val="both"/>
        <w:rPr>
          <w:rFonts w:ascii="Times New Roman" w:hAnsi="Times New Roman" w:cs="Times New Roman"/>
          <w:bCs/>
          <w:color w:val="auto"/>
        </w:rPr>
      </w:pPr>
      <w:r w:rsidRPr="00A8379B">
        <w:rPr>
          <w:rFonts w:ascii="Times New Roman" w:hAnsi="Times New Roman" w:cs="Times New Roman"/>
          <w:bCs/>
          <w:color w:val="auto"/>
        </w:rPr>
        <w:t>METHODS: The clinicopathological data of patients with primary EC underwent curative esophagectomy in our department from May 2005 to May 2011 were retrospectively reviewed. The prognosis and TNM staging classification were compared between TDs positive (TDP) and negative (TDN) groups in all patients and TNM 0-IV stages, respectively.</w:t>
      </w:r>
    </w:p>
    <w:p w:rsidR="008D763B" w:rsidRPr="00A8379B" w:rsidRDefault="008D763B" w:rsidP="00A8379B">
      <w:pPr>
        <w:pStyle w:val="Default"/>
        <w:spacing w:line="360" w:lineRule="auto"/>
        <w:jc w:val="both"/>
        <w:rPr>
          <w:rFonts w:ascii="Times New Roman" w:hAnsi="Times New Roman" w:cs="Times New Roman"/>
          <w:bCs/>
          <w:color w:val="auto"/>
        </w:rPr>
      </w:pPr>
      <w:r w:rsidRPr="00A8379B">
        <w:rPr>
          <w:rFonts w:ascii="Times New Roman" w:hAnsi="Times New Roman" w:cs="Times New Roman"/>
          <w:bCs/>
          <w:color w:val="auto"/>
        </w:rPr>
        <w:t>RESULTS: In our study, 1044 patients were enrolled, with 948 (90.8%) in TDN group and 96 (9.2%) in TDP group. TDP group had significantly more advanced EC and worse prognosis than TDN group in all patients (OR=2.633, 95%CI:</w:t>
      </w:r>
      <w:r w:rsidR="00B2045C">
        <w:rPr>
          <w:rFonts w:ascii="Times New Roman" w:hAnsi="Times New Roman" w:cs="Times New Roman"/>
          <w:bCs/>
          <w:color w:val="auto"/>
        </w:rPr>
        <w:t xml:space="preserve"> 1.386~5.001, P=0.003)</w:t>
      </w:r>
      <w:r w:rsidRPr="00A8379B">
        <w:rPr>
          <w:rFonts w:ascii="Times New Roman" w:hAnsi="Times New Roman" w:cs="Times New Roman"/>
          <w:bCs/>
          <w:color w:val="auto"/>
        </w:rPr>
        <w:t>. Comparing tumor deposit with positive lymph node, the former always demonstrated a worse prognosis (</w:t>
      </w:r>
      <w:r w:rsidR="00B2045C">
        <w:rPr>
          <w:rFonts w:ascii="Times New Roman" w:hAnsi="Times New Roman" w:cs="Times New Roman"/>
          <w:bCs/>
          <w:color w:val="auto"/>
        </w:rPr>
        <w:t>P&lt;0.001</w:t>
      </w:r>
      <w:r w:rsidRPr="00A8379B">
        <w:rPr>
          <w:rFonts w:ascii="Times New Roman" w:hAnsi="Times New Roman" w:cs="Times New Roman"/>
          <w:bCs/>
          <w:color w:val="auto"/>
        </w:rPr>
        <w:t>). The prognosis of TDP group with TNM stage II was even significantly worse than TDN patients with T</w:t>
      </w:r>
      <w:r w:rsidR="00B2045C">
        <w:rPr>
          <w:rFonts w:ascii="Times New Roman" w:hAnsi="Times New Roman" w:cs="Times New Roman"/>
          <w:bCs/>
          <w:color w:val="auto"/>
        </w:rPr>
        <w:t>NM stage III (P&lt;0.001)</w:t>
      </w:r>
      <w:bookmarkStart w:id="0" w:name="_GoBack"/>
      <w:bookmarkEnd w:id="0"/>
      <w:r w:rsidRPr="00A8379B">
        <w:rPr>
          <w:rFonts w:ascii="Times New Roman" w:hAnsi="Times New Roman" w:cs="Times New Roman"/>
          <w:bCs/>
          <w:color w:val="auto"/>
        </w:rPr>
        <w:t>, and the worst prognosis was always found in patients with at least one TD regardless of the number of metastatic lymph nodes.</w:t>
      </w:r>
    </w:p>
    <w:p w:rsidR="008D763B" w:rsidRPr="00A8379B" w:rsidRDefault="008D763B" w:rsidP="00A8379B">
      <w:pPr>
        <w:pStyle w:val="Default"/>
        <w:spacing w:line="360" w:lineRule="auto"/>
        <w:jc w:val="both"/>
        <w:rPr>
          <w:rFonts w:ascii="Times New Roman" w:hAnsi="Times New Roman" w:cs="Times New Roman"/>
          <w:bCs/>
          <w:color w:val="auto"/>
        </w:rPr>
      </w:pPr>
      <w:r w:rsidRPr="00A8379B">
        <w:rPr>
          <w:rFonts w:ascii="Times New Roman" w:hAnsi="Times New Roman" w:cs="Times New Roman"/>
          <w:bCs/>
          <w:color w:val="auto"/>
        </w:rPr>
        <w:t>CONCLUSION: In conclusion, periesophageal tumor deposits were more fund in patients with more advanced EC and demonstrate worse prognosis than those without TDs. It might be more reasonable to regard TDs as an indicator of stage migration in esophageal cancer.</w:t>
      </w:r>
    </w:p>
    <w:p w:rsidR="00314B7C" w:rsidRPr="00A8379B" w:rsidRDefault="008D763B" w:rsidP="00A8379B">
      <w:pPr>
        <w:pStyle w:val="Default"/>
        <w:spacing w:line="360" w:lineRule="auto"/>
        <w:jc w:val="both"/>
        <w:rPr>
          <w:rFonts w:ascii="Times New Roman" w:hAnsi="Times New Roman" w:cs="Times New Roman"/>
          <w:bCs/>
          <w:color w:val="auto"/>
        </w:rPr>
      </w:pPr>
      <w:r w:rsidRPr="00A8379B">
        <w:rPr>
          <w:rFonts w:ascii="Times New Roman" w:hAnsi="Times New Roman" w:cs="Times New Roman"/>
          <w:bCs/>
          <w:color w:val="auto"/>
        </w:rPr>
        <w:t>KEY WORDS: Tumor deposit; Esophageal</w:t>
      </w:r>
      <w:r w:rsidR="00A8379B" w:rsidRPr="00A8379B">
        <w:rPr>
          <w:rFonts w:ascii="Times New Roman" w:hAnsi="Times New Roman" w:cs="Times New Roman"/>
          <w:bCs/>
          <w:color w:val="auto"/>
        </w:rPr>
        <w:t xml:space="preserve"> carcinoma; Prognosis; TNM Stag</w:t>
      </w:r>
      <w:r w:rsidR="00A8379B">
        <w:rPr>
          <w:rFonts w:ascii="Times New Roman" w:hAnsi="Times New Roman" w:cs="Times New Roman"/>
          <w:bCs/>
          <w:color w:val="auto"/>
        </w:rPr>
        <w:t>e</w:t>
      </w:r>
    </w:p>
    <w:sectPr w:rsidR="00314B7C" w:rsidRPr="00A8379B" w:rsidSect="00A8379B">
      <w:type w:val="continuous"/>
      <w:pgSz w:w="11900" w:h="16840"/>
      <w:pgMar w:top="1440" w:right="1800" w:bottom="1440" w:left="1800" w:header="851" w:footer="992" w:gutter="0"/>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6956" w:rsidRDefault="00FA6956" w:rsidP="00805CE3">
      <w:r>
        <w:separator/>
      </w:r>
    </w:p>
  </w:endnote>
  <w:endnote w:type="continuationSeparator" w:id="0">
    <w:p w:rsidR="00FA6956" w:rsidRDefault="00FA6956" w:rsidP="00805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6956" w:rsidRDefault="00FA6956" w:rsidP="00805CE3">
      <w:r>
        <w:separator/>
      </w:r>
    </w:p>
  </w:footnote>
  <w:footnote w:type="continuationSeparator" w:id="0">
    <w:p w:rsidR="00FA6956" w:rsidRDefault="00FA6956" w:rsidP="00805CE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4A612A"/>
    <w:multiLevelType w:val="hybridMultilevel"/>
    <w:tmpl w:val="0260724A"/>
    <w:lvl w:ilvl="0" w:tplc="E2209D10">
      <w:start w:val="1"/>
      <w:numFmt w:val="decimal"/>
      <w:lvlText w:val="%1."/>
      <w:lvlJc w:val="left"/>
      <w:pPr>
        <w:ind w:left="360" w:hanging="36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60BE1497"/>
    <w:multiLevelType w:val="hybridMultilevel"/>
    <w:tmpl w:val="DEA0501C"/>
    <w:lvl w:ilvl="0" w:tplc="B2281FCA">
      <w:start w:val="1"/>
      <w:numFmt w:val="upperRoman"/>
      <w:lvlText w:val="(%1)"/>
      <w:lvlJc w:val="left"/>
      <w:pPr>
        <w:ind w:left="720" w:hanging="72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22"/>
  <w:drawingGridVerticalSpacing w:val="163"/>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28798D"/>
    <w:rsid w:val="00015E2E"/>
    <w:rsid w:val="00016804"/>
    <w:rsid w:val="0002518A"/>
    <w:rsid w:val="00026E30"/>
    <w:rsid w:val="0003244F"/>
    <w:rsid w:val="00037362"/>
    <w:rsid w:val="00045095"/>
    <w:rsid w:val="00046647"/>
    <w:rsid w:val="00052A45"/>
    <w:rsid w:val="0005746C"/>
    <w:rsid w:val="00057AB1"/>
    <w:rsid w:val="00081D40"/>
    <w:rsid w:val="00085614"/>
    <w:rsid w:val="00097EBE"/>
    <w:rsid w:val="000A6127"/>
    <w:rsid w:val="000C0230"/>
    <w:rsid w:val="000C1662"/>
    <w:rsid w:val="000E0DAC"/>
    <w:rsid w:val="000F2E64"/>
    <w:rsid w:val="000F481D"/>
    <w:rsid w:val="001048EE"/>
    <w:rsid w:val="001123DA"/>
    <w:rsid w:val="00113457"/>
    <w:rsid w:val="00114775"/>
    <w:rsid w:val="00117E61"/>
    <w:rsid w:val="001245D6"/>
    <w:rsid w:val="001338B8"/>
    <w:rsid w:val="00133ED8"/>
    <w:rsid w:val="00141317"/>
    <w:rsid w:val="00160556"/>
    <w:rsid w:val="001638C4"/>
    <w:rsid w:val="00171E07"/>
    <w:rsid w:val="001745D6"/>
    <w:rsid w:val="0017747D"/>
    <w:rsid w:val="00183E1C"/>
    <w:rsid w:val="00186754"/>
    <w:rsid w:val="00192C6D"/>
    <w:rsid w:val="001A4B9E"/>
    <w:rsid w:val="001B1D14"/>
    <w:rsid w:val="001C612B"/>
    <w:rsid w:val="001C6C38"/>
    <w:rsid w:val="001E1711"/>
    <w:rsid w:val="001F3C87"/>
    <w:rsid w:val="001F63B3"/>
    <w:rsid w:val="0020298A"/>
    <w:rsid w:val="0020298D"/>
    <w:rsid w:val="00206F27"/>
    <w:rsid w:val="00220B2E"/>
    <w:rsid w:val="00224D8A"/>
    <w:rsid w:val="002330BB"/>
    <w:rsid w:val="002402BE"/>
    <w:rsid w:val="0028798D"/>
    <w:rsid w:val="0029360E"/>
    <w:rsid w:val="00293D54"/>
    <w:rsid w:val="002A0512"/>
    <w:rsid w:val="002B26B1"/>
    <w:rsid w:val="002D4C02"/>
    <w:rsid w:val="002E236F"/>
    <w:rsid w:val="002F498D"/>
    <w:rsid w:val="0030187E"/>
    <w:rsid w:val="00313A2C"/>
    <w:rsid w:val="00314B7C"/>
    <w:rsid w:val="00316A53"/>
    <w:rsid w:val="003175F4"/>
    <w:rsid w:val="003365E6"/>
    <w:rsid w:val="00340996"/>
    <w:rsid w:val="003436CC"/>
    <w:rsid w:val="00355B30"/>
    <w:rsid w:val="0036574D"/>
    <w:rsid w:val="003705FF"/>
    <w:rsid w:val="00377B74"/>
    <w:rsid w:val="00394130"/>
    <w:rsid w:val="00397425"/>
    <w:rsid w:val="003A433C"/>
    <w:rsid w:val="003A5F93"/>
    <w:rsid w:val="003B49E4"/>
    <w:rsid w:val="003C2E16"/>
    <w:rsid w:val="003C4C3A"/>
    <w:rsid w:val="003F0742"/>
    <w:rsid w:val="00415465"/>
    <w:rsid w:val="004158B6"/>
    <w:rsid w:val="0041646B"/>
    <w:rsid w:val="00421A45"/>
    <w:rsid w:val="00426908"/>
    <w:rsid w:val="00450D31"/>
    <w:rsid w:val="00455CB4"/>
    <w:rsid w:val="00471CA5"/>
    <w:rsid w:val="00472099"/>
    <w:rsid w:val="00474DFB"/>
    <w:rsid w:val="00485CB5"/>
    <w:rsid w:val="00486707"/>
    <w:rsid w:val="00486905"/>
    <w:rsid w:val="00486D69"/>
    <w:rsid w:val="00490DFA"/>
    <w:rsid w:val="00491F47"/>
    <w:rsid w:val="004A057E"/>
    <w:rsid w:val="004A7464"/>
    <w:rsid w:val="004D360B"/>
    <w:rsid w:val="004D5953"/>
    <w:rsid w:val="004E4B37"/>
    <w:rsid w:val="0050275F"/>
    <w:rsid w:val="00503836"/>
    <w:rsid w:val="00512862"/>
    <w:rsid w:val="0051410A"/>
    <w:rsid w:val="005157F4"/>
    <w:rsid w:val="00516490"/>
    <w:rsid w:val="00525B74"/>
    <w:rsid w:val="00527024"/>
    <w:rsid w:val="00532344"/>
    <w:rsid w:val="00534DC2"/>
    <w:rsid w:val="00557C32"/>
    <w:rsid w:val="00564745"/>
    <w:rsid w:val="00591D31"/>
    <w:rsid w:val="005E14D0"/>
    <w:rsid w:val="005E3439"/>
    <w:rsid w:val="005E57DC"/>
    <w:rsid w:val="00606E61"/>
    <w:rsid w:val="00632757"/>
    <w:rsid w:val="00636875"/>
    <w:rsid w:val="00640516"/>
    <w:rsid w:val="00641511"/>
    <w:rsid w:val="00661170"/>
    <w:rsid w:val="00662182"/>
    <w:rsid w:val="00662868"/>
    <w:rsid w:val="006637C1"/>
    <w:rsid w:val="006722F2"/>
    <w:rsid w:val="00674AF9"/>
    <w:rsid w:val="00694394"/>
    <w:rsid w:val="00696D1F"/>
    <w:rsid w:val="006D20F1"/>
    <w:rsid w:val="006D79D1"/>
    <w:rsid w:val="006E268C"/>
    <w:rsid w:val="006F31F1"/>
    <w:rsid w:val="00704F5C"/>
    <w:rsid w:val="00712744"/>
    <w:rsid w:val="007206D1"/>
    <w:rsid w:val="0072383E"/>
    <w:rsid w:val="0072540A"/>
    <w:rsid w:val="0073739E"/>
    <w:rsid w:val="00743014"/>
    <w:rsid w:val="007474A1"/>
    <w:rsid w:val="00751E16"/>
    <w:rsid w:val="0075313E"/>
    <w:rsid w:val="0076700C"/>
    <w:rsid w:val="00776605"/>
    <w:rsid w:val="00777A36"/>
    <w:rsid w:val="00781E41"/>
    <w:rsid w:val="007848D8"/>
    <w:rsid w:val="007902B8"/>
    <w:rsid w:val="007A5AC3"/>
    <w:rsid w:val="007B0E41"/>
    <w:rsid w:val="007C0F2F"/>
    <w:rsid w:val="007C7B46"/>
    <w:rsid w:val="007F016B"/>
    <w:rsid w:val="007F7804"/>
    <w:rsid w:val="00805CE3"/>
    <w:rsid w:val="00806E98"/>
    <w:rsid w:val="008108E7"/>
    <w:rsid w:val="0081462B"/>
    <w:rsid w:val="00816E9F"/>
    <w:rsid w:val="00822F9B"/>
    <w:rsid w:val="008244C9"/>
    <w:rsid w:val="00824E8A"/>
    <w:rsid w:val="00836DE8"/>
    <w:rsid w:val="00856C33"/>
    <w:rsid w:val="00861DF9"/>
    <w:rsid w:val="00867F92"/>
    <w:rsid w:val="00875EF2"/>
    <w:rsid w:val="00886382"/>
    <w:rsid w:val="00890E8D"/>
    <w:rsid w:val="008A0213"/>
    <w:rsid w:val="008A07CD"/>
    <w:rsid w:val="008C01CF"/>
    <w:rsid w:val="008D103A"/>
    <w:rsid w:val="008D763B"/>
    <w:rsid w:val="008E2E0D"/>
    <w:rsid w:val="008F0D21"/>
    <w:rsid w:val="008F1E93"/>
    <w:rsid w:val="008F439A"/>
    <w:rsid w:val="008F52C6"/>
    <w:rsid w:val="00910473"/>
    <w:rsid w:val="00912564"/>
    <w:rsid w:val="00932F23"/>
    <w:rsid w:val="009336FC"/>
    <w:rsid w:val="00951BAE"/>
    <w:rsid w:val="00963005"/>
    <w:rsid w:val="0096592C"/>
    <w:rsid w:val="00971062"/>
    <w:rsid w:val="009862D2"/>
    <w:rsid w:val="009C7CEB"/>
    <w:rsid w:val="009D0A26"/>
    <w:rsid w:val="009D7D51"/>
    <w:rsid w:val="009E18F7"/>
    <w:rsid w:val="009E51E8"/>
    <w:rsid w:val="009E712A"/>
    <w:rsid w:val="009F41ED"/>
    <w:rsid w:val="00A140E0"/>
    <w:rsid w:val="00A14531"/>
    <w:rsid w:val="00A27A37"/>
    <w:rsid w:val="00A31C85"/>
    <w:rsid w:val="00A36B97"/>
    <w:rsid w:val="00A425D2"/>
    <w:rsid w:val="00A4524C"/>
    <w:rsid w:val="00A4695C"/>
    <w:rsid w:val="00A555C4"/>
    <w:rsid w:val="00A645E3"/>
    <w:rsid w:val="00A663EF"/>
    <w:rsid w:val="00A72C66"/>
    <w:rsid w:val="00A7542B"/>
    <w:rsid w:val="00A81DD7"/>
    <w:rsid w:val="00A8379B"/>
    <w:rsid w:val="00A961AF"/>
    <w:rsid w:val="00AA1649"/>
    <w:rsid w:val="00AA30DA"/>
    <w:rsid w:val="00AA317C"/>
    <w:rsid w:val="00AA44C5"/>
    <w:rsid w:val="00AB33B4"/>
    <w:rsid w:val="00AE095F"/>
    <w:rsid w:val="00B01758"/>
    <w:rsid w:val="00B02702"/>
    <w:rsid w:val="00B1411E"/>
    <w:rsid w:val="00B2045C"/>
    <w:rsid w:val="00B2287D"/>
    <w:rsid w:val="00B30D44"/>
    <w:rsid w:val="00B324DC"/>
    <w:rsid w:val="00B35B88"/>
    <w:rsid w:val="00B44920"/>
    <w:rsid w:val="00B61591"/>
    <w:rsid w:val="00B62863"/>
    <w:rsid w:val="00B82A1F"/>
    <w:rsid w:val="00BA3642"/>
    <w:rsid w:val="00BB188C"/>
    <w:rsid w:val="00BD2B62"/>
    <w:rsid w:val="00BF03B9"/>
    <w:rsid w:val="00BF085F"/>
    <w:rsid w:val="00C05523"/>
    <w:rsid w:val="00C30F91"/>
    <w:rsid w:val="00C44089"/>
    <w:rsid w:val="00C57FBE"/>
    <w:rsid w:val="00CA0E3A"/>
    <w:rsid w:val="00CA57D3"/>
    <w:rsid w:val="00CA67A2"/>
    <w:rsid w:val="00CB539C"/>
    <w:rsid w:val="00CB53E0"/>
    <w:rsid w:val="00CB6FA7"/>
    <w:rsid w:val="00CC617A"/>
    <w:rsid w:val="00CD331F"/>
    <w:rsid w:val="00CD3CEE"/>
    <w:rsid w:val="00CD67E7"/>
    <w:rsid w:val="00CE2931"/>
    <w:rsid w:val="00D031B2"/>
    <w:rsid w:val="00D1079A"/>
    <w:rsid w:val="00D33468"/>
    <w:rsid w:val="00D342D5"/>
    <w:rsid w:val="00D44E83"/>
    <w:rsid w:val="00D62EFA"/>
    <w:rsid w:val="00D9077C"/>
    <w:rsid w:val="00D91763"/>
    <w:rsid w:val="00DA0715"/>
    <w:rsid w:val="00DA1A0B"/>
    <w:rsid w:val="00DA2227"/>
    <w:rsid w:val="00DD0243"/>
    <w:rsid w:val="00DD5315"/>
    <w:rsid w:val="00DD5B7B"/>
    <w:rsid w:val="00DD7042"/>
    <w:rsid w:val="00DE755F"/>
    <w:rsid w:val="00DE772B"/>
    <w:rsid w:val="00DF07E2"/>
    <w:rsid w:val="00E10022"/>
    <w:rsid w:val="00E209FB"/>
    <w:rsid w:val="00E2147F"/>
    <w:rsid w:val="00E33303"/>
    <w:rsid w:val="00E370D3"/>
    <w:rsid w:val="00E47BDD"/>
    <w:rsid w:val="00E508B0"/>
    <w:rsid w:val="00E60A13"/>
    <w:rsid w:val="00E726B6"/>
    <w:rsid w:val="00E75A6C"/>
    <w:rsid w:val="00E910BF"/>
    <w:rsid w:val="00EA06F6"/>
    <w:rsid w:val="00EB4089"/>
    <w:rsid w:val="00EC3E75"/>
    <w:rsid w:val="00ED0DE0"/>
    <w:rsid w:val="00ED70D1"/>
    <w:rsid w:val="00EF526D"/>
    <w:rsid w:val="00F00316"/>
    <w:rsid w:val="00F0436F"/>
    <w:rsid w:val="00F059B1"/>
    <w:rsid w:val="00F1348A"/>
    <w:rsid w:val="00F1754A"/>
    <w:rsid w:val="00F175A8"/>
    <w:rsid w:val="00F321DF"/>
    <w:rsid w:val="00F43F83"/>
    <w:rsid w:val="00F7310C"/>
    <w:rsid w:val="00F827B2"/>
    <w:rsid w:val="00FA3310"/>
    <w:rsid w:val="00FA6956"/>
    <w:rsid w:val="00FC2E76"/>
    <w:rsid w:val="00FD21DD"/>
    <w:rsid w:val="00FD25AC"/>
    <w:rsid w:val="00FE3EFB"/>
    <w:rsid w:val="00FE785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5:docId w15:val="{AE7D01BD-B08E-4391-A81C-518E6278A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540A"/>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8798D"/>
    <w:pPr>
      <w:autoSpaceDE w:val="0"/>
      <w:autoSpaceDN w:val="0"/>
      <w:adjustRightInd w:val="0"/>
    </w:pPr>
    <w:rPr>
      <w:rFonts w:ascii="Verdana" w:hAnsi="Verdana" w:cs="Verdana"/>
      <w:color w:val="000000"/>
      <w:kern w:val="0"/>
    </w:rPr>
  </w:style>
  <w:style w:type="paragraph" w:customStyle="1" w:styleId="Pa20">
    <w:name w:val="Pa20"/>
    <w:basedOn w:val="Default"/>
    <w:next w:val="Default"/>
    <w:uiPriority w:val="99"/>
    <w:rsid w:val="00CE2931"/>
    <w:pPr>
      <w:spacing w:line="201" w:lineRule="atLeast"/>
    </w:pPr>
    <w:rPr>
      <w:rFonts w:ascii="Times New Roman" w:hAnsi="Times New Roman" w:cs="Times New Roman"/>
      <w:color w:val="auto"/>
    </w:rPr>
  </w:style>
  <w:style w:type="character" w:customStyle="1" w:styleId="A9">
    <w:name w:val="A9"/>
    <w:uiPriority w:val="99"/>
    <w:rsid w:val="00CE2931"/>
    <w:rPr>
      <w:color w:val="000000"/>
      <w:sz w:val="14"/>
      <w:szCs w:val="14"/>
    </w:rPr>
  </w:style>
  <w:style w:type="paragraph" w:customStyle="1" w:styleId="Pa13">
    <w:name w:val="Pa13"/>
    <w:basedOn w:val="Default"/>
    <w:next w:val="Default"/>
    <w:uiPriority w:val="99"/>
    <w:rsid w:val="00704F5C"/>
    <w:pPr>
      <w:spacing w:line="201" w:lineRule="atLeast"/>
    </w:pPr>
    <w:rPr>
      <w:rFonts w:ascii="Times New Roman" w:hAnsi="Times New Roman" w:cs="Times New Roman"/>
      <w:color w:val="auto"/>
    </w:rPr>
  </w:style>
  <w:style w:type="paragraph" w:customStyle="1" w:styleId="EndNoteBibliography">
    <w:name w:val="EndNote Bibliography"/>
    <w:basedOn w:val="Normal"/>
    <w:rsid w:val="007C0F2F"/>
    <w:rPr>
      <w:rFonts w:ascii="Cambria" w:eastAsia="宋体" w:hAnsi="Cambria" w:cs="Times New Roman"/>
    </w:rPr>
  </w:style>
  <w:style w:type="character" w:styleId="LineNumber">
    <w:name w:val="line number"/>
    <w:basedOn w:val="DefaultParagraphFont"/>
    <w:uiPriority w:val="99"/>
    <w:semiHidden/>
    <w:unhideWhenUsed/>
    <w:rsid w:val="0041646B"/>
  </w:style>
  <w:style w:type="paragraph" w:styleId="Footer">
    <w:name w:val="footer"/>
    <w:basedOn w:val="Normal"/>
    <w:link w:val="FooterChar"/>
    <w:uiPriority w:val="99"/>
    <w:unhideWhenUsed/>
    <w:rsid w:val="00805CE3"/>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805CE3"/>
    <w:rPr>
      <w:sz w:val="18"/>
      <w:szCs w:val="18"/>
    </w:rPr>
  </w:style>
  <w:style w:type="character" w:styleId="PageNumber">
    <w:name w:val="page number"/>
    <w:basedOn w:val="DefaultParagraphFont"/>
    <w:uiPriority w:val="99"/>
    <w:semiHidden/>
    <w:unhideWhenUsed/>
    <w:rsid w:val="00805CE3"/>
  </w:style>
  <w:style w:type="character" w:customStyle="1" w:styleId="A2">
    <w:name w:val="A2"/>
    <w:uiPriority w:val="99"/>
    <w:rsid w:val="000F481D"/>
    <w:rPr>
      <w:rFonts w:cs="Verdana"/>
      <w:b/>
      <w:bCs/>
      <w:color w:val="000000"/>
      <w:sz w:val="20"/>
      <w:szCs w:val="20"/>
    </w:rPr>
  </w:style>
  <w:style w:type="paragraph" w:customStyle="1" w:styleId="Pa10">
    <w:name w:val="Pa10"/>
    <w:basedOn w:val="Default"/>
    <w:next w:val="Default"/>
    <w:uiPriority w:val="99"/>
    <w:rsid w:val="00CD331F"/>
    <w:pPr>
      <w:spacing w:line="241" w:lineRule="atLeast"/>
    </w:pPr>
    <w:rPr>
      <w:rFonts w:ascii="Times New Roman" w:hAnsi="Times New Roman" w:cs="Times New Roman"/>
      <w:color w:val="auto"/>
    </w:rPr>
  </w:style>
  <w:style w:type="paragraph" w:styleId="ListParagraph">
    <w:name w:val="List Paragraph"/>
    <w:basedOn w:val="Normal"/>
    <w:uiPriority w:val="34"/>
    <w:qFormat/>
    <w:rsid w:val="00A72C66"/>
    <w:pPr>
      <w:ind w:firstLineChars="200" w:firstLine="420"/>
    </w:pPr>
  </w:style>
  <w:style w:type="character" w:styleId="Hyperlink">
    <w:name w:val="Hyperlink"/>
    <w:unhideWhenUsed/>
    <w:rsid w:val="00113457"/>
    <w:rPr>
      <w:color w:val="0000FF"/>
      <w:u w:val="single"/>
    </w:rPr>
  </w:style>
  <w:style w:type="table" w:styleId="TableGrid">
    <w:name w:val="Table Grid"/>
    <w:basedOn w:val="TableNormal"/>
    <w:uiPriority w:val="59"/>
    <w:rsid w:val="00A961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14531"/>
    <w:rPr>
      <w:sz w:val="16"/>
      <w:szCs w:val="16"/>
    </w:rPr>
  </w:style>
  <w:style w:type="paragraph" w:styleId="CommentText">
    <w:name w:val="annotation text"/>
    <w:basedOn w:val="Normal"/>
    <w:link w:val="CommentTextChar"/>
    <w:uiPriority w:val="99"/>
    <w:semiHidden/>
    <w:unhideWhenUsed/>
    <w:rsid w:val="00A14531"/>
    <w:rPr>
      <w:sz w:val="20"/>
      <w:szCs w:val="20"/>
    </w:rPr>
  </w:style>
  <w:style w:type="character" w:customStyle="1" w:styleId="CommentTextChar">
    <w:name w:val="Comment Text Char"/>
    <w:basedOn w:val="DefaultParagraphFont"/>
    <w:link w:val="CommentText"/>
    <w:uiPriority w:val="99"/>
    <w:semiHidden/>
    <w:rsid w:val="00A14531"/>
    <w:rPr>
      <w:sz w:val="20"/>
      <w:szCs w:val="20"/>
    </w:rPr>
  </w:style>
  <w:style w:type="paragraph" w:styleId="CommentSubject">
    <w:name w:val="annotation subject"/>
    <w:basedOn w:val="CommentText"/>
    <w:next w:val="CommentText"/>
    <w:link w:val="CommentSubjectChar"/>
    <w:uiPriority w:val="99"/>
    <w:semiHidden/>
    <w:unhideWhenUsed/>
    <w:rsid w:val="00A14531"/>
    <w:rPr>
      <w:b/>
      <w:bCs/>
    </w:rPr>
  </w:style>
  <w:style w:type="character" w:customStyle="1" w:styleId="CommentSubjectChar">
    <w:name w:val="Comment Subject Char"/>
    <w:basedOn w:val="CommentTextChar"/>
    <w:link w:val="CommentSubject"/>
    <w:uiPriority w:val="99"/>
    <w:semiHidden/>
    <w:rsid w:val="00A14531"/>
    <w:rPr>
      <w:b/>
      <w:bCs/>
      <w:sz w:val="20"/>
      <w:szCs w:val="20"/>
    </w:rPr>
  </w:style>
  <w:style w:type="paragraph" w:styleId="BalloonText">
    <w:name w:val="Balloon Text"/>
    <w:basedOn w:val="Normal"/>
    <w:link w:val="BalloonTextChar"/>
    <w:uiPriority w:val="99"/>
    <w:semiHidden/>
    <w:unhideWhenUsed/>
    <w:rsid w:val="00A145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531"/>
    <w:rPr>
      <w:rFonts w:ascii="Segoe UI" w:hAnsi="Segoe UI" w:cs="Segoe UI"/>
      <w:sz w:val="18"/>
      <w:szCs w:val="18"/>
    </w:rPr>
  </w:style>
  <w:style w:type="paragraph" w:styleId="Header">
    <w:name w:val="header"/>
    <w:basedOn w:val="Normal"/>
    <w:link w:val="HeaderChar"/>
    <w:uiPriority w:val="99"/>
    <w:semiHidden/>
    <w:unhideWhenUsed/>
    <w:rsid w:val="008D763B"/>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rsid w:val="008D763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CB8806-CE27-444E-97C3-7FBD3A827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Pages>
  <Words>246</Words>
  <Characters>1407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启新 尚</dc:creator>
  <cp:keywords/>
  <dc:description/>
  <cp:lastModifiedBy>Yao C</cp:lastModifiedBy>
  <cp:revision>12</cp:revision>
  <dcterms:created xsi:type="dcterms:W3CDTF">2017-05-14T11:52:00Z</dcterms:created>
  <dcterms:modified xsi:type="dcterms:W3CDTF">2017-06-15T15:45:00Z</dcterms:modified>
</cp:coreProperties>
</file>