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24B" w:rsidRPr="00A5624B" w:rsidRDefault="00A5624B" w:rsidP="00A5624B">
      <w:pPr>
        <w:spacing w:line="360" w:lineRule="auto"/>
        <w:rPr>
          <w:b/>
          <w:sz w:val="22"/>
          <w:szCs w:val="22"/>
        </w:rPr>
      </w:pPr>
      <w:r w:rsidRPr="00A5624B">
        <w:rPr>
          <w:rFonts w:hint="eastAsia"/>
          <w:b/>
          <w:sz w:val="22"/>
          <w:szCs w:val="22"/>
        </w:rPr>
        <w:t>O</w:t>
      </w:r>
      <w:r w:rsidRPr="00A5624B">
        <w:rPr>
          <w:b/>
          <w:sz w:val="22"/>
          <w:szCs w:val="22"/>
        </w:rPr>
        <w:t>xidized high-density lipoprotein activate</w:t>
      </w:r>
      <w:r w:rsidRPr="00A5624B">
        <w:rPr>
          <w:rFonts w:hint="eastAsia"/>
          <w:b/>
          <w:sz w:val="22"/>
          <w:szCs w:val="22"/>
        </w:rPr>
        <w:t>s</w:t>
      </w:r>
      <w:r w:rsidRPr="00A5624B">
        <w:rPr>
          <w:b/>
          <w:sz w:val="22"/>
          <w:szCs w:val="22"/>
        </w:rPr>
        <w:t xml:space="preserve"> ER stress-CHOP-induced apoptotic pathway in macrophages via enhanced oxidative stress </w:t>
      </w:r>
    </w:p>
    <w:p w:rsidR="00A5624B" w:rsidRPr="008F61DB" w:rsidRDefault="00A5624B" w:rsidP="00A5624B">
      <w:pPr>
        <w:spacing w:line="360" w:lineRule="auto"/>
        <w:rPr>
          <w:b/>
          <w:sz w:val="22"/>
          <w:szCs w:val="22"/>
        </w:rPr>
      </w:pPr>
    </w:p>
    <w:p w:rsidR="00A5624B" w:rsidRDefault="00A5624B" w:rsidP="00A5624B">
      <w:pPr>
        <w:spacing w:line="360" w:lineRule="auto"/>
        <w:rPr>
          <w:rFonts w:hint="eastAsia"/>
          <w:kern w:val="0"/>
          <w:sz w:val="22"/>
          <w:szCs w:val="22"/>
        </w:rPr>
      </w:pPr>
      <w:proofErr w:type="spellStart"/>
      <w:r w:rsidRPr="008F61DB">
        <w:rPr>
          <w:kern w:val="0"/>
          <w:sz w:val="22"/>
          <w:szCs w:val="22"/>
        </w:rPr>
        <w:t>Shucun</w:t>
      </w:r>
      <w:proofErr w:type="spellEnd"/>
      <w:r w:rsidRPr="008F61DB">
        <w:rPr>
          <w:kern w:val="0"/>
          <w:sz w:val="22"/>
          <w:szCs w:val="22"/>
        </w:rPr>
        <w:t xml:space="preserve"> Qin</w:t>
      </w:r>
      <w:r>
        <w:rPr>
          <w:rFonts w:hint="eastAsia"/>
          <w:kern w:val="0"/>
          <w:sz w:val="22"/>
          <w:szCs w:val="22"/>
        </w:rPr>
        <w:t xml:space="preserve"> and </w:t>
      </w:r>
      <w:proofErr w:type="spellStart"/>
      <w:r>
        <w:rPr>
          <w:rFonts w:hint="eastAsia"/>
          <w:kern w:val="0"/>
          <w:sz w:val="22"/>
          <w:szCs w:val="22"/>
        </w:rPr>
        <w:t>Shutong</w:t>
      </w:r>
      <w:proofErr w:type="spellEnd"/>
      <w:r>
        <w:rPr>
          <w:rFonts w:hint="eastAsia"/>
          <w:kern w:val="0"/>
          <w:sz w:val="22"/>
          <w:szCs w:val="22"/>
        </w:rPr>
        <w:t xml:space="preserve"> Yao</w:t>
      </w:r>
    </w:p>
    <w:p w:rsidR="00A5624B" w:rsidRPr="008F61DB" w:rsidRDefault="00A5624B" w:rsidP="00A5624B">
      <w:pPr>
        <w:spacing w:line="360" w:lineRule="auto"/>
        <w:rPr>
          <w:bCs/>
          <w:sz w:val="22"/>
          <w:szCs w:val="22"/>
        </w:rPr>
      </w:pPr>
      <w:r w:rsidRPr="008F61DB">
        <w:rPr>
          <w:kern w:val="0"/>
          <w:sz w:val="22"/>
          <w:szCs w:val="22"/>
          <w:vertAlign w:val="superscript"/>
        </w:rPr>
        <w:t xml:space="preserve"> </w:t>
      </w:r>
      <w:r w:rsidRPr="008F61DB">
        <w:rPr>
          <w:bCs/>
          <w:sz w:val="22"/>
          <w:szCs w:val="22"/>
        </w:rPr>
        <w:t xml:space="preserve">Institute of Atherosclerosis, Key Laboratory of Atherosclerosis in Universities of Shandong, </w:t>
      </w:r>
      <w:proofErr w:type="spellStart"/>
      <w:r w:rsidRPr="008F61DB">
        <w:rPr>
          <w:bCs/>
          <w:sz w:val="22"/>
          <w:szCs w:val="22"/>
        </w:rPr>
        <w:t>Taishan</w:t>
      </w:r>
      <w:proofErr w:type="spellEnd"/>
      <w:r w:rsidRPr="008F61DB">
        <w:rPr>
          <w:bCs/>
          <w:sz w:val="22"/>
          <w:szCs w:val="22"/>
        </w:rPr>
        <w:t xml:space="preserve"> Medical University, </w:t>
      </w:r>
      <w:proofErr w:type="spellStart"/>
      <w:r w:rsidRPr="008F61DB">
        <w:rPr>
          <w:bCs/>
          <w:sz w:val="22"/>
          <w:szCs w:val="22"/>
        </w:rPr>
        <w:t>Taian</w:t>
      </w:r>
      <w:proofErr w:type="spellEnd"/>
      <w:r w:rsidRPr="008F61DB">
        <w:rPr>
          <w:bCs/>
          <w:sz w:val="22"/>
          <w:szCs w:val="22"/>
        </w:rPr>
        <w:t xml:space="preserve">, China </w:t>
      </w:r>
    </w:p>
    <w:p w:rsidR="00A5624B" w:rsidRPr="008F61DB" w:rsidRDefault="00A5624B" w:rsidP="00A5624B">
      <w:pPr>
        <w:autoSpaceDE w:val="0"/>
        <w:autoSpaceDN w:val="0"/>
        <w:adjustRightInd w:val="0"/>
        <w:snapToGrid w:val="0"/>
        <w:spacing w:line="360" w:lineRule="auto"/>
        <w:rPr>
          <w:bCs/>
          <w:sz w:val="22"/>
          <w:szCs w:val="22"/>
        </w:rPr>
      </w:pPr>
    </w:p>
    <w:p w:rsidR="00A5624B" w:rsidRPr="008F61DB" w:rsidRDefault="00A5624B" w:rsidP="00A5624B">
      <w:pPr>
        <w:rPr>
          <w:rFonts w:hint="eastAsia"/>
          <w:kern w:val="0"/>
          <w:sz w:val="22"/>
          <w:szCs w:val="22"/>
        </w:rPr>
      </w:pPr>
      <w:r w:rsidRPr="008F61DB">
        <w:rPr>
          <w:kern w:val="0"/>
          <w:sz w:val="22"/>
          <w:szCs w:val="22"/>
        </w:rPr>
        <w:t xml:space="preserve">Correspondence to </w:t>
      </w:r>
      <w:proofErr w:type="spellStart"/>
      <w:r w:rsidRPr="008F61DB">
        <w:rPr>
          <w:kern w:val="0"/>
          <w:sz w:val="22"/>
          <w:szCs w:val="22"/>
        </w:rPr>
        <w:t>Shucun</w:t>
      </w:r>
      <w:proofErr w:type="spellEnd"/>
      <w:r w:rsidRPr="008F61DB">
        <w:rPr>
          <w:kern w:val="0"/>
          <w:sz w:val="22"/>
          <w:szCs w:val="22"/>
        </w:rPr>
        <w:t xml:space="preserve"> Qin,</w:t>
      </w:r>
      <w:r w:rsidRPr="008F61DB">
        <w:rPr>
          <w:bCs/>
          <w:sz w:val="22"/>
          <w:szCs w:val="22"/>
        </w:rPr>
        <w:t xml:space="preserve"> PhD, </w:t>
      </w:r>
      <w:r w:rsidRPr="008F61DB">
        <w:rPr>
          <w:kern w:val="0"/>
          <w:sz w:val="22"/>
          <w:szCs w:val="22"/>
        </w:rPr>
        <w:t xml:space="preserve">Institute of Atherosclerosis, </w:t>
      </w:r>
      <w:proofErr w:type="spellStart"/>
      <w:r w:rsidRPr="008F61DB">
        <w:rPr>
          <w:kern w:val="0"/>
          <w:sz w:val="22"/>
          <w:szCs w:val="22"/>
        </w:rPr>
        <w:t>Taishan</w:t>
      </w:r>
      <w:proofErr w:type="spellEnd"/>
      <w:r w:rsidRPr="008F61DB">
        <w:rPr>
          <w:kern w:val="0"/>
          <w:sz w:val="22"/>
          <w:szCs w:val="22"/>
        </w:rPr>
        <w:t xml:space="preserve"> Medical University, No. 2 </w:t>
      </w:r>
      <w:proofErr w:type="spellStart"/>
      <w:r w:rsidRPr="008F61DB">
        <w:rPr>
          <w:kern w:val="0"/>
          <w:sz w:val="22"/>
          <w:szCs w:val="22"/>
        </w:rPr>
        <w:t>Yingsheng</w:t>
      </w:r>
      <w:proofErr w:type="spellEnd"/>
      <w:r w:rsidRPr="008F61DB">
        <w:rPr>
          <w:kern w:val="0"/>
          <w:sz w:val="22"/>
          <w:szCs w:val="22"/>
        </w:rPr>
        <w:t xml:space="preserve"> East Road, </w:t>
      </w:r>
      <w:proofErr w:type="spellStart"/>
      <w:r w:rsidRPr="008F61DB">
        <w:rPr>
          <w:kern w:val="0"/>
          <w:sz w:val="22"/>
          <w:szCs w:val="22"/>
        </w:rPr>
        <w:t>Taian</w:t>
      </w:r>
      <w:proofErr w:type="spellEnd"/>
      <w:r w:rsidRPr="008F61DB">
        <w:rPr>
          <w:kern w:val="0"/>
          <w:sz w:val="22"/>
          <w:szCs w:val="22"/>
        </w:rPr>
        <w:t xml:space="preserve"> 271000, Shandong, P.R. China. Tel: +86-538-6237252, E-mail: </w:t>
      </w:r>
      <w:hyperlink r:id="rId4" w:history="1">
        <w:r w:rsidRPr="00E410D5">
          <w:rPr>
            <w:kern w:val="0"/>
            <w:sz w:val="22"/>
            <w:szCs w:val="22"/>
          </w:rPr>
          <w:t>shucunqin@hotmail.com</w:t>
        </w:r>
      </w:hyperlink>
    </w:p>
    <w:p w:rsidR="00A5624B" w:rsidRPr="008F61DB" w:rsidRDefault="00A5624B" w:rsidP="00A5624B">
      <w:pPr>
        <w:spacing w:line="360" w:lineRule="auto"/>
        <w:rPr>
          <w:rFonts w:hint="eastAsia"/>
          <w:kern w:val="0"/>
          <w:sz w:val="22"/>
          <w:szCs w:val="22"/>
        </w:rPr>
      </w:pPr>
      <w:r w:rsidRPr="008F61DB">
        <w:rPr>
          <w:kern w:val="0"/>
          <w:sz w:val="22"/>
          <w:szCs w:val="22"/>
        </w:rPr>
        <w:t xml:space="preserve"> </w:t>
      </w:r>
    </w:p>
    <w:p w:rsidR="00A5624B" w:rsidRPr="008F61DB" w:rsidRDefault="00A5624B" w:rsidP="00A5624B">
      <w:pPr>
        <w:spacing w:line="360" w:lineRule="auto"/>
        <w:rPr>
          <w:sz w:val="22"/>
          <w:szCs w:val="22"/>
        </w:rPr>
      </w:pPr>
      <w:r w:rsidRPr="00872F32">
        <w:rPr>
          <w:b/>
          <w:i/>
          <w:sz w:val="22"/>
          <w:szCs w:val="22"/>
        </w:rPr>
        <w:t>Aim of Study</w:t>
      </w:r>
      <w:r w:rsidRPr="008F61DB">
        <w:rPr>
          <w:sz w:val="22"/>
          <w:szCs w:val="22"/>
        </w:rPr>
        <w:t xml:space="preserve">—Oxidative modification may make high-density lipoprotein (HDL) lose its </w:t>
      </w:r>
      <w:proofErr w:type="spellStart"/>
      <w:r w:rsidRPr="008F61DB">
        <w:rPr>
          <w:sz w:val="22"/>
          <w:szCs w:val="22"/>
        </w:rPr>
        <w:t>antiatherogenic</w:t>
      </w:r>
      <w:proofErr w:type="spellEnd"/>
      <w:r w:rsidRPr="008F61DB">
        <w:rPr>
          <w:sz w:val="22"/>
          <w:szCs w:val="22"/>
        </w:rPr>
        <w:t xml:space="preserve"> abilities or even become pro-</w:t>
      </w:r>
      <w:proofErr w:type="spellStart"/>
      <w:r w:rsidRPr="008F61DB">
        <w:rPr>
          <w:sz w:val="22"/>
          <w:szCs w:val="22"/>
        </w:rPr>
        <w:t>atherogenic</w:t>
      </w:r>
      <w:proofErr w:type="spellEnd"/>
      <w:r w:rsidRPr="008F61DB">
        <w:rPr>
          <w:sz w:val="22"/>
          <w:szCs w:val="22"/>
        </w:rPr>
        <w:t>. However, the direct pro-</w:t>
      </w:r>
      <w:proofErr w:type="spellStart"/>
      <w:r w:rsidRPr="008F61DB">
        <w:rPr>
          <w:sz w:val="22"/>
          <w:szCs w:val="22"/>
        </w:rPr>
        <w:t>atherogenic</w:t>
      </w:r>
      <w:proofErr w:type="spellEnd"/>
      <w:r w:rsidRPr="008F61DB">
        <w:rPr>
          <w:sz w:val="22"/>
          <w:szCs w:val="22"/>
        </w:rPr>
        <w:t xml:space="preserve"> effect of oxidized HDL (ox-HDL) and the underlying precise mechanisms remain poorly understood. Our previous study has demonstrated that oxidized low-density lipoprotein (ox-LDL) induces macrophage apoptosis via activating endoplasmic reticulum (ER) stress-C/EBP homologous protein (CHOP) pathway. The goal of this study was to explore the inductive effect of ox-HDL on ER stress-CHOP-mediated macrophage apoptosis and its upstream mechanisms. </w:t>
      </w:r>
    </w:p>
    <w:p w:rsidR="00A5624B" w:rsidRPr="008F61DB" w:rsidRDefault="00A5624B" w:rsidP="00A5624B">
      <w:pPr>
        <w:spacing w:line="360" w:lineRule="auto"/>
        <w:rPr>
          <w:sz w:val="22"/>
          <w:szCs w:val="22"/>
        </w:rPr>
      </w:pPr>
      <w:r w:rsidRPr="008F61DB">
        <w:rPr>
          <w:b/>
          <w:i/>
          <w:sz w:val="22"/>
          <w:szCs w:val="22"/>
        </w:rPr>
        <w:t>Methods and Results</w:t>
      </w:r>
      <w:r w:rsidRPr="008F61DB">
        <w:rPr>
          <w:i/>
          <w:sz w:val="22"/>
          <w:szCs w:val="22"/>
        </w:rPr>
        <w:t>—</w:t>
      </w:r>
      <w:r w:rsidRPr="008F61DB">
        <w:rPr>
          <w:sz w:val="22"/>
          <w:szCs w:val="22"/>
        </w:rPr>
        <w:t xml:space="preserve">Like </w:t>
      </w:r>
      <w:proofErr w:type="spellStart"/>
      <w:r w:rsidRPr="008F61DB">
        <w:rPr>
          <w:sz w:val="22"/>
          <w:szCs w:val="22"/>
        </w:rPr>
        <w:t>tunicamycin</w:t>
      </w:r>
      <w:proofErr w:type="spellEnd"/>
      <w:r w:rsidRPr="008F61DB">
        <w:rPr>
          <w:sz w:val="22"/>
          <w:szCs w:val="22"/>
        </w:rPr>
        <w:t xml:space="preserve"> (TM, </w:t>
      </w:r>
      <w:r w:rsidRPr="008F61DB">
        <w:rPr>
          <w:kern w:val="0"/>
          <w:sz w:val="22"/>
          <w:szCs w:val="22"/>
        </w:rPr>
        <w:t>an ER stress inducer),</w:t>
      </w:r>
      <w:r w:rsidRPr="008F61DB">
        <w:rPr>
          <w:sz w:val="22"/>
          <w:szCs w:val="22"/>
        </w:rPr>
        <w:t xml:space="preserve"> ox-HDL induced macrophage injury </w:t>
      </w:r>
      <w:r w:rsidRPr="008F61DB">
        <w:rPr>
          <w:kern w:val="0"/>
          <w:sz w:val="22"/>
          <w:szCs w:val="22"/>
        </w:rPr>
        <w:t>and</w:t>
      </w:r>
      <w:r w:rsidRPr="008F61DB">
        <w:rPr>
          <w:sz w:val="22"/>
          <w:szCs w:val="22"/>
        </w:rPr>
        <w:t xml:space="preserve"> apoptosis with concomitant activation of ER stress pathway, including nuclear translocation of activating transcription factor 6 (ATF6), </w:t>
      </w:r>
      <w:proofErr w:type="spellStart"/>
      <w:r w:rsidRPr="008F61DB">
        <w:rPr>
          <w:sz w:val="22"/>
          <w:szCs w:val="22"/>
        </w:rPr>
        <w:t>phosphorylation</w:t>
      </w:r>
      <w:proofErr w:type="spellEnd"/>
      <w:r w:rsidRPr="008F61DB">
        <w:rPr>
          <w:sz w:val="22"/>
          <w:szCs w:val="22"/>
        </w:rPr>
        <w:t xml:space="preserve"> of protein </w:t>
      </w:r>
      <w:proofErr w:type="spellStart"/>
      <w:r w:rsidRPr="008F61DB">
        <w:rPr>
          <w:sz w:val="22"/>
          <w:szCs w:val="22"/>
        </w:rPr>
        <w:t>kinase</w:t>
      </w:r>
      <w:proofErr w:type="spellEnd"/>
      <w:r w:rsidRPr="008F61DB">
        <w:rPr>
          <w:sz w:val="22"/>
          <w:szCs w:val="22"/>
        </w:rPr>
        <w:t xml:space="preserve">-like ER </w:t>
      </w:r>
      <w:proofErr w:type="spellStart"/>
      <w:r w:rsidRPr="008F61DB">
        <w:rPr>
          <w:sz w:val="22"/>
          <w:szCs w:val="22"/>
        </w:rPr>
        <w:t>kinase</w:t>
      </w:r>
      <w:proofErr w:type="spellEnd"/>
      <w:r w:rsidRPr="008F61DB">
        <w:rPr>
          <w:sz w:val="22"/>
          <w:szCs w:val="22"/>
        </w:rPr>
        <w:t xml:space="preserve"> (PERK) and eukaryotic translation initiation factor 2α (eIF2α), and </w:t>
      </w:r>
      <w:proofErr w:type="spellStart"/>
      <w:r w:rsidRPr="008F61DB">
        <w:rPr>
          <w:sz w:val="22"/>
          <w:szCs w:val="22"/>
        </w:rPr>
        <w:t>upregulation</w:t>
      </w:r>
      <w:proofErr w:type="spellEnd"/>
      <w:r w:rsidRPr="008F61DB">
        <w:rPr>
          <w:sz w:val="22"/>
          <w:szCs w:val="22"/>
        </w:rPr>
        <w:t xml:space="preserve"> of glucose regulated protein 78 (GRP78) and CHOP, which were inhibited by 4-phenylbutyric acid (PBA, </w:t>
      </w:r>
      <w:r w:rsidRPr="008F61DB">
        <w:rPr>
          <w:kern w:val="0"/>
          <w:sz w:val="22"/>
          <w:szCs w:val="22"/>
        </w:rPr>
        <w:t>an ER stress inhibitor</w:t>
      </w:r>
      <w:r w:rsidRPr="008F61DB">
        <w:rPr>
          <w:sz w:val="22"/>
          <w:szCs w:val="22"/>
        </w:rPr>
        <w:t>) and CHOP gene silencing. Ox-HDL could be ingested by macrophages and caused lipid accumulation, but less effective than ox-LD</w:t>
      </w:r>
      <w:r w:rsidRPr="008F61DB">
        <w:rPr>
          <w:kern w:val="0"/>
          <w:sz w:val="22"/>
          <w:szCs w:val="22"/>
        </w:rPr>
        <w:t xml:space="preserve">L. </w:t>
      </w:r>
      <w:r w:rsidRPr="008F61DB">
        <w:rPr>
          <w:sz w:val="22"/>
          <w:szCs w:val="22"/>
        </w:rPr>
        <w:t>Additionally,</w:t>
      </w:r>
      <w:r w:rsidRPr="008F61DB">
        <w:rPr>
          <w:kern w:val="0"/>
          <w:sz w:val="22"/>
          <w:szCs w:val="22"/>
        </w:rPr>
        <w:t xml:space="preserve"> </w:t>
      </w:r>
      <w:proofErr w:type="spellStart"/>
      <w:r w:rsidRPr="008F61DB">
        <w:rPr>
          <w:bCs/>
          <w:kern w:val="36"/>
          <w:sz w:val="22"/>
          <w:szCs w:val="22"/>
        </w:rPr>
        <w:t>diphenyleneiodonium</w:t>
      </w:r>
      <w:proofErr w:type="spellEnd"/>
      <w:r w:rsidRPr="008F61DB">
        <w:rPr>
          <w:bCs/>
          <w:kern w:val="36"/>
          <w:sz w:val="22"/>
          <w:szCs w:val="22"/>
        </w:rPr>
        <w:t xml:space="preserve"> (DPI, </w:t>
      </w:r>
      <w:r w:rsidRPr="008F61DB">
        <w:rPr>
          <w:kern w:val="0"/>
          <w:sz w:val="22"/>
          <w:szCs w:val="22"/>
        </w:rPr>
        <w:t>an oxidati</w:t>
      </w:r>
      <w:r w:rsidRPr="008F61DB">
        <w:rPr>
          <w:sz w:val="22"/>
          <w:szCs w:val="22"/>
        </w:rPr>
        <w:t>ve stress</w:t>
      </w:r>
      <w:r w:rsidRPr="008F61DB">
        <w:rPr>
          <w:kern w:val="0"/>
          <w:sz w:val="22"/>
          <w:szCs w:val="22"/>
        </w:rPr>
        <w:t xml:space="preserve"> inhibitor</w:t>
      </w:r>
      <w:r w:rsidRPr="008F61DB">
        <w:rPr>
          <w:bCs/>
          <w:kern w:val="36"/>
          <w:sz w:val="22"/>
          <w:szCs w:val="22"/>
        </w:rPr>
        <w:t>)</w:t>
      </w:r>
      <w:r w:rsidRPr="008F61DB">
        <w:rPr>
          <w:sz w:val="22"/>
          <w:szCs w:val="22"/>
        </w:rPr>
        <w:t xml:space="preserve">, </w:t>
      </w:r>
      <w:proofErr w:type="spellStart"/>
      <w:r w:rsidRPr="008F61DB">
        <w:rPr>
          <w:bCs/>
          <w:sz w:val="22"/>
          <w:szCs w:val="22"/>
        </w:rPr>
        <w:t>probucol</w:t>
      </w:r>
      <w:proofErr w:type="spellEnd"/>
      <w:r w:rsidRPr="008F61DB">
        <w:rPr>
          <w:bCs/>
          <w:sz w:val="22"/>
          <w:szCs w:val="22"/>
        </w:rPr>
        <w:t xml:space="preserve"> (a reactive oxygen species scavenger), </w:t>
      </w:r>
      <w:r w:rsidRPr="008F61DB">
        <w:rPr>
          <w:kern w:val="0"/>
          <w:sz w:val="22"/>
          <w:szCs w:val="22"/>
        </w:rPr>
        <w:t>toll-like receptor 4 (TLR4)</w:t>
      </w:r>
      <w:r w:rsidRPr="008F61DB">
        <w:rPr>
          <w:sz w:val="22"/>
          <w:szCs w:val="22"/>
        </w:rPr>
        <w:t xml:space="preserve"> </w:t>
      </w:r>
      <w:proofErr w:type="spellStart"/>
      <w:r w:rsidRPr="008F61DB">
        <w:rPr>
          <w:sz w:val="22"/>
          <w:szCs w:val="22"/>
        </w:rPr>
        <w:t>siRNA</w:t>
      </w:r>
      <w:proofErr w:type="spellEnd"/>
      <w:r w:rsidRPr="008F61DB">
        <w:rPr>
          <w:sz w:val="22"/>
          <w:szCs w:val="22"/>
        </w:rPr>
        <w:t xml:space="preserve"> and </w:t>
      </w:r>
      <w:r w:rsidRPr="008F61DB">
        <w:rPr>
          <w:kern w:val="0"/>
          <w:sz w:val="22"/>
          <w:szCs w:val="22"/>
        </w:rPr>
        <w:t xml:space="preserve">antibody reduced </w:t>
      </w:r>
      <w:r w:rsidRPr="008F61DB">
        <w:rPr>
          <w:sz w:val="22"/>
          <w:szCs w:val="22"/>
        </w:rPr>
        <w:t xml:space="preserve">ox-HDL-induced macrophage apoptosis, oxidative stress and </w:t>
      </w:r>
      <w:proofErr w:type="spellStart"/>
      <w:r w:rsidRPr="008F61DB">
        <w:rPr>
          <w:sz w:val="22"/>
          <w:szCs w:val="22"/>
        </w:rPr>
        <w:t>upregulation</w:t>
      </w:r>
      <w:proofErr w:type="spellEnd"/>
      <w:r w:rsidRPr="008F61DB">
        <w:rPr>
          <w:sz w:val="22"/>
          <w:szCs w:val="22"/>
        </w:rPr>
        <w:t xml:space="preserve"> of GRP78 and CHOP. </w:t>
      </w:r>
      <w:r w:rsidRPr="008F61DB">
        <w:rPr>
          <w:kern w:val="0"/>
          <w:sz w:val="22"/>
          <w:szCs w:val="22"/>
        </w:rPr>
        <w:t>Moreover,</w:t>
      </w:r>
      <w:r w:rsidRPr="008F61DB">
        <w:rPr>
          <w:sz w:val="22"/>
          <w:szCs w:val="22"/>
        </w:rPr>
        <w:t xml:space="preserve"> HDL isolated from metabolic syndrome patients induced macrophage injury </w:t>
      </w:r>
      <w:r w:rsidRPr="008F61DB">
        <w:rPr>
          <w:kern w:val="0"/>
          <w:sz w:val="22"/>
          <w:szCs w:val="22"/>
        </w:rPr>
        <w:t>and</w:t>
      </w:r>
      <w:r w:rsidRPr="008F61DB">
        <w:rPr>
          <w:sz w:val="22"/>
          <w:szCs w:val="22"/>
        </w:rPr>
        <w:t xml:space="preserve"> apoptosis, oxidative stress and </w:t>
      </w:r>
      <w:proofErr w:type="spellStart"/>
      <w:r w:rsidRPr="008F61DB">
        <w:rPr>
          <w:sz w:val="22"/>
          <w:szCs w:val="22"/>
        </w:rPr>
        <w:t>upregulation</w:t>
      </w:r>
      <w:proofErr w:type="spellEnd"/>
      <w:r w:rsidRPr="008F61DB">
        <w:rPr>
          <w:sz w:val="22"/>
          <w:szCs w:val="22"/>
        </w:rPr>
        <w:t xml:space="preserve"> of GRP78 and CHOP, which were </w:t>
      </w:r>
      <w:r w:rsidRPr="008F61DB">
        <w:rPr>
          <w:sz w:val="22"/>
          <w:szCs w:val="22"/>
        </w:rPr>
        <w:lastRenderedPageBreak/>
        <w:t xml:space="preserve">blocked by PBA and DPI. </w:t>
      </w:r>
    </w:p>
    <w:p w:rsidR="00A5624B" w:rsidRPr="008F61DB" w:rsidRDefault="00A5624B" w:rsidP="00A5624B">
      <w:pPr>
        <w:spacing w:line="360" w:lineRule="auto"/>
        <w:rPr>
          <w:sz w:val="22"/>
          <w:szCs w:val="22"/>
        </w:rPr>
      </w:pPr>
      <w:r w:rsidRPr="008F61DB">
        <w:rPr>
          <w:b/>
          <w:i/>
          <w:sz w:val="22"/>
          <w:szCs w:val="22"/>
        </w:rPr>
        <w:t>Conclusions</w:t>
      </w:r>
      <w:r w:rsidRPr="008F61DB">
        <w:rPr>
          <w:i/>
          <w:sz w:val="22"/>
          <w:szCs w:val="22"/>
        </w:rPr>
        <w:t>—</w:t>
      </w:r>
      <w:r w:rsidRPr="008F61DB">
        <w:rPr>
          <w:sz w:val="22"/>
          <w:szCs w:val="22"/>
        </w:rPr>
        <w:t>These data indicate that ox-HDL may activate ER stress-CHOP-induced apoptotic pathway in macrophages via enhanced oxidative stress, and that this pathway may be mediated by TLR4.</w:t>
      </w:r>
    </w:p>
    <w:p w:rsidR="00A5624B" w:rsidRPr="008F61DB" w:rsidRDefault="00A5624B" w:rsidP="00A5624B">
      <w:pPr>
        <w:spacing w:line="360" w:lineRule="auto"/>
        <w:rPr>
          <w:sz w:val="22"/>
          <w:szCs w:val="22"/>
        </w:rPr>
      </w:pPr>
    </w:p>
    <w:p w:rsidR="00A5624B" w:rsidRPr="008F61DB" w:rsidRDefault="00A5624B" w:rsidP="00A5624B">
      <w:pPr>
        <w:spacing w:line="360" w:lineRule="auto"/>
        <w:rPr>
          <w:kern w:val="0"/>
          <w:sz w:val="22"/>
          <w:szCs w:val="22"/>
        </w:rPr>
      </w:pPr>
      <w:r w:rsidRPr="008F61DB">
        <w:rPr>
          <w:b/>
          <w:sz w:val="22"/>
          <w:szCs w:val="22"/>
        </w:rPr>
        <w:t>Keywords:</w:t>
      </w:r>
      <w:r w:rsidRPr="008F61DB">
        <w:rPr>
          <w:sz w:val="22"/>
          <w:szCs w:val="22"/>
        </w:rPr>
        <w:t xml:space="preserve"> </w:t>
      </w:r>
      <w:r w:rsidRPr="008F61DB">
        <w:rPr>
          <w:bCs/>
          <w:kern w:val="0"/>
          <w:sz w:val="22"/>
          <w:szCs w:val="22"/>
        </w:rPr>
        <w:t>oxidized high-density lipoprotein, toll-like receptor 4, endoplasmic reticulum stress, C/EBP homologous protein, macrophage, apoptosis</w:t>
      </w:r>
    </w:p>
    <w:p w:rsidR="00A5624B" w:rsidRPr="008F61DB" w:rsidRDefault="00A5624B" w:rsidP="00A5624B">
      <w:pPr>
        <w:spacing w:line="360" w:lineRule="auto"/>
        <w:rPr>
          <w:kern w:val="0"/>
          <w:sz w:val="22"/>
          <w:szCs w:val="22"/>
        </w:rPr>
      </w:pPr>
    </w:p>
    <w:p w:rsidR="00A5624B" w:rsidRPr="008F61DB" w:rsidRDefault="00A5624B" w:rsidP="00A5624B">
      <w:pPr>
        <w:spacing w:line="360" w:lineRule="auto"/>
        <w:rPr>
          <w:sz w:val="22"/>
          <w:szCs w:val="22"/>
        </w:rPr>
      </w:pPr>
      <w:r w:rsidRPr="008F61DB">
        <w:rPr>
          <w:rFonts w:eastAsia="OneGulliverA"/>
          <w:sz w:val="22"/>
          <w:szCs w:val="22"/>
        </w:rPr>
        <w:t>This</w:t>
      </w:r>
      <w:r w:rsidRPr="008F61DB">
        <w:rPr>
          <w:sz w:val="22"/>
          <w:szCs w:val="22"/>
        </w:rPr>
        <w:t xml:space="preserve"> work </w:t>
      </w:r>
      <w:r w:rsidRPr="008F61DB">
        <w:rPr>
          <w:rFonts w:eastAsia="OneGulliverA"/>
          <w:sz w:val="22"/>
          <w:szCs w:val="22"/>
        </w:rPr>
        <w:t xml:space="preserve">was supported by the </w:t>
      </w:r>
      <w:proofErr w:type="spellStart"/>
      <w:r w:rsidRPr="008F61DB">
        <w:rPr>
          <w:rFonts w:eastAsia="OneGulliverA"/>
          <w:sz w:val="22"/>
          <w:szCs w:val="22"/>
        </w:rPr>
        <w:t>Taishan</w:t>
      </w:r>
      <w:proofErr w:type="spellEnd"/>
      <w:r w:rsidRPr="008F61DB">
        <w:rPr>
          <w:rFonts w:eastAsia="OneGulliverA"/>
          <w:sz w:val="22"/>
          <w:szCs w:val="22"/>
        </w:rPr>
        <w:t xml:space="preserve"> Scholars Foundation of Shandong Province (</w:t>
      </w:r>
      <w:r>
        <w:rPr>
          <w:rFonts w:eastAsia="OneGulliverA" w:hint="eastAsia"/>
          <w:sz w:val="22"/>
          <w:szCs w:val="22"/>
        </w:rPr>
        <w:t>ts2015</w:t>
      </w:r>
      <w:r w:rsidRPr="008F61DB">
        <w:rPr>
          <w:rFonts w:eastAsia="OneGulliverA"/>
          <w:sz w:val="22"/>
          <w:szCs w:val="22"/>
        </w:rPr>
        <w:t>11</w:t>
      </w:r>
      <w:r>
        <w:rPr>
          <w:rFonts w:eastAsia="OneGulliverA" w:hint="eastAsia"/>
          <w:sz w:val="22"/>
          <w:szCs w:val="22"/>
        </w:rPr>
        <w:t>057</w:t>
      </w:r>
      <w:r w:rsidRPr="008F61DB">
        <w:rPr>
          <w:rFonts w:eastAsia="OneGulliverA"/>
          <w:sz w:val="22"/>
          <w:szCs w:val="22"/>
        </w:rPr>
        <w:t>) and the National N</w:t>
      </w:r>
      <w:r w:rsidRPr="008F61DB">
        <w:rPr>
          <w:kern w:val="0"/>
          <w:sz w:val="22"/>
          <w:szCs w:val="22"/>
        </w:rPr>
        <w:t xml:space="preserve">atural Science Foundations of China </w:t>
      </w:r>
      <w:r w:rsidRPr="00A5624B">
        <w:rPr>
          <w:kern w:val="0"/>
          <w:sz w:val="22"/>
          <w:szCs w:val="22"/>
        </w:rPr>
        <w:t>(81370381, 91539114, 81570410).</w:t>
      </w:r>
    </w:p>
    <w:p w:rsidR="00810F5C" w:rsidRPr="00A5624B" w:rsidRDefault="00A5624B"/>
    <w:sectPr w:rsidR="00810F5C" w:rsidRPr="00A5624B" w:rsidSect="00E91D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neGulliverA">
    <w:altName w:val="黑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624B"/>
    <w:rsid w:val="000509DB"/>
    <w:rsid w:val="006103AC"/>
    <w:rsid w:val="00A5624B"/>
    <w:rsid w:val="00E9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4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link w:val="1Char"/>
    <w:qFormat/>
    <w:rsid w:val="00A5624B"/>
    <w:pPr>
      <w:widowControl/>
      <w:spacing w:before="240" w:after="120"/>
      <w:jc w:val="left"/>
      <w:outlineLvl w:val="0"/>
    </w:pPr>
    <w:rPr>
      <w:rFonts w:ascii="宋体" w:hAnsi="宋体" w:cs="宋体"/>
      <w:b/>
      <w:bCs/>
      <w:color w:val="000000"/>
      <w:kern w:val="36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5624B"/>
    <w:rPr>
      <w:rFonts w:ascii="宋体" w:eastAsia="宋体" w:hAnsi="宋体" w:cs="宋体"/>
      <w:b/>
      <w:bCs/>
      <w:color w:val="000000"/>
      <w:kern w:val="36"/>
      <w:sz w:val="33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cunqin@hotmail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</dc:creator>
  <cp:lastModifiedBy>qin</cp:lastModifiedBy>
  <cp:revision>1</cp:revision>
  <dcterms:created xsi:type="dcterms:W3CDTF">2017-06-08T23:26:00Z</dcterms:created>
  <dcterms:modified xsi:type="dcterms:W3CDTF">2017-06-08T23:33:00Z</dcterms:modified>
</cp:coreProperties>
</file>