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AF8" w:rsidRDefault="003A2C4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21590</wp:posOffset>
            </wp:positionV>
            <wp:extent cx="748665" cy="921385"/>
            <wp:effectExtent l="19050" t="0" r="0" b="0"/>
            <wp:wrapSquare wrapText="bothSides"/>
            <wp:docPr id="2" name="Picture 3" descr="666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6666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" cy="921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2C43" w:rsidRDefault="003A2C43" w:rsidP="00937B46">
      <w:pPr>
        <w:rPr>
          <w:rFonts w:ascii="Calibri" w:hAnsi="Calibri" w:cs="Calibri"/>
          <w:color w:val="000000"/>
          <w:sz w:val="18"/>
          <w:szCs w:val="18"/>
        </w:rPr>
      </w:pPr>
    </w:p>
    <w:p w:rsidR="003A2C43" w:rsidRDefault="003A2C43" w:rsidP="003A2C43">
      <w:pPr>
        <w:rPr>
          <w:rStyle w:val="apple-converted-space"/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 w:hint="eastAsia"/>
          <w:color w:val="002060"/>
          <w:sz w:val="24"/>
          <w:szCs w:val="24"/>
          <w:shd w:val="clear" w:color="auto" w:fill="FFFFFF"/>
        </w:rPr>
        <w:t xml:space="preserve">              </w:t>
      </w:r>
    </w:p>
    <w:p w:rsidR="003A2C43" w:rsidRDefault="003A2C43" w:rsidP="003A2C43">
      <w:pPr>
        <w:rPr>
          <w:rStyle w:val="apple-converted-space"/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</w:pPr>
    </w:p>
    <w:p w:rsidR="003A2C43" w:rsidRPr="009A170D" w:rsidRDefault="003A2C43" w:rsidP="003A2C43">
      <w:pPr>
        <w:rPr>
          <w:rFonts w:ascii="Times New Roman" w:hAnsi="Times New Roman" w:cs="Times New Roman"/>
          <w:color w:val="00206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 w:hint="eastAsia"/>
          <w:color w:val="002060"/>
          <w:sz w:val="24"/>
          <w:szCs w:val="24"/>
          <w:shd w:val="clear" w:color="auto" w:fill="FFFFFF"/>
        </w:rPr>
        <w:t xml:space="preserve">   Biography</w:t>
      </w:r>
    </w:p>
    <w:p w:rsidR="003A2C43" w:rsidRDefault="003A2C43" w:rsidP="00937B46">
      <w:pPr>
        <w:rPr>
          <w:rFonts w:ascii="Calibri" w:hAnsi="Calibri" w:cs="Calibri"/>
          <w:color w:val="000000"/>
          <w:sz w:val="18"/>
          <w:szCs w:val="18"/>
        </w:rPr>
      </w:pPr>
    </w:p>
    <w:p w:rsidR="006F7F4F" w:rsidRDefault="003A2C43" w:rsidP="00527356">
      <w:pPr>
        <w:rPr>
          <w:rFonts w:ascii="Calibri" w:hAnsi="Calibri" w:cs="Calibri"/>
          <w:color w:val="000000"/>
          <w:sz w:val="18"/>
          <w:szCs w:val="18"/>
        </w:rPr>
      </w:pPr>
      <w:r w:rsidRPr="003C246C">
        <w:rPr>
          <w:rFonts w:ascii="Calibri" w:hAnsi="Calibri" w:cs="Calibri" w:hint="eastAsia"/>
          <w:color w:val="000000"/>
          <w:sz w:val="20"/>
          <w:szCs w:val="20"/>
        </w:rPr>
        <w:t xml:space="preserve">Prof. </w:t>
      </w:r>
      <w:r w:rsidR="00CF3B91" w:rsidRPr="003C246C">
        <w:rPr>
          <w:rFonts w:ascii="Calibri" w:hAnsi="Calibri" w:cs="Calibri"/>
          <w:color w:val="000000"/>
          <w:sz w:val="20"/>
          <w:szCs w:val="20"/>
        </w:rPr>
        <w:t>Jianjun Du</w:t>
      </w:r>
      <w:r w:rsidRPr="003C246C">
        <w:rPr>
          <w:rFonts w:ascii="Calibri" w:hAnsi="Calibri" w:cs="Calibri" w:hint="eastAsia"/>
          <w:color w:val="000000"/>
          <w:sz w:val="20"/>
          <w:szCs w:val="20"/>
        </w:rPr>
        <w:t xml:space="preserve"> has </w:t>
      </w:r>
      <w:r w:rsidR="006F7F4F" w:rsidRPr="003C246C">
        <w:rPr>
          <w:rFonts w:ascii="Calibri" w:hAnsi="Calibri" w:cs="Calibri" w:hint="eastAsia"/>
          <w:color w:val="000000"/>
          <w:sz w:val="20"/>
          <w:szCs w:val="20"/>
        </w:rPr>
        <w:t xml:space="preserve">his </w:t>
      </w:r>
      <w:r w:rsidRPr="003C246C">
        <w:rPr>
          <w:rFonts w:ascii="Calibri" w:hAnsi="Calibri" w:cs="Calibri" w:hint="eastAsia"/>
          <w:color w:val="000000"/>
          <w:sz w:val="20"/>
          <w:szCs w:val="20"/>
        </w:rPr>
        <w:t>expertise in mini-invasive surgery in</w:t>
      </w:r>
      <w:r w:rsidR="00953DA2" w:rsidRPr="003C246C">
        <w:rPr>
          <w:rFonts w:ascii="Calibri" w:hAnsi="Calibri" w:cs="Calibri" w:hint="eastAsia"/>
          <w:color w:val="000000"/>
          <w:sz w:val="20"/>
          <w:szCs w:val="20"/>
        </w:rPr>
        <w:t xml:space="preserve"> </w:t>
      </w:r>
      <w:r w:rsidRPr="003C246C">
        <w:rPr>
          <w:rFonts w:ascii="Calibri" w:hAnsi="Calibri" w:cs="Calibri" w:hint="eastAsia"/>
          <w:color w:val="000000"/>
          <w:sz w:val="20"/>
          <w:szCs w:val="20"/>
        </w:rPr>
        <w:t xml:space="preserve">upper gastrointestinal disease, stomach disease. </w:t>
      </w:r>
      <w:r w:rsidR="006F7F4F" w:rsidRPr="003C246C">
        <w:rPr>
          <w:rFonts w:ascii="Calibri" w:hAnsi="Calibri" w:cs="Calibri" w:hint="eastAsia"/>
          <w:color w:val="000000"/>
          <w:sz w:val="20"/>
          <w:szCs w:val="20"/>
        </w:rPr>
        <w:t>Within</w:t>
      </w:r>
      <w:r w:rsidR="006F7F4F">
        <w:rPr>
          <w:rFonts w:ascii="Calibri" w:hAnsi="Calibri" w:cs="Calibri"/>
          <w:color w:val="000000"/>
          <w:sz w:val="20"/>
          <w:szCs w:val="20"/>
        </w:rPr>
        <w:t> more than ten years.</w:t>
      </w:r>
      <w:r w:rsidR="006F7F4F">
        <w:rPr>
          <w:rFonts w:ascii="Calibri" w:hAnsi="Calibri" w:cs="Calibri" w:hint="eastAsia"/>
          <w:color w:val="000000"/>
          <w:sz w:val="20"/>
          <w:szCs w:val="20"/>
        </w:rPr>
        <w:t xml:space="preserve"> he</w:t>
      </w:r>
      <w:r w:rsidR="006F7F4F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6F7F4F">
        <w:rPr>
          <w:rFonts w:ascii="Calibri" w:hAnsi="Calibri" w:cs="Calibri" w:hint="eastAsia"/>
          <w:color w:val="000000"/>
          <w:sz w:val="20"/>
          <w:szCs w:val="20"/>
        </w:rPr>
        <w:t xml:space="preserve">has </w:t>
      </w:r>
      <w:r w:rsidR="003C246C">
        <w:rPr>
          <w:rFonts w:ascii="Calibri" w:hAnsi="Calibri" w:cs="Calibri" w:hint="eastAsia"/>
          <w:color w:val="000000"/>
          <w:sz w:val="20"/>
          <w:szCs w:val="20"/>
        </w:rPr>
        <w:t>been</w:t>
      </w:r>
      <w:bookmarkStart w:id="0" w:name="OLE_LINK26"/>
      <w:bookmarkStart w:id="1" w:name="OLE_LINK27"/>
      <w:r w:rsidR="003C246C">
        <w:rPr>
          <w:rFonts w:ascii="Calibri" w:hAnsi="Calibri" w:cs="Calibri" w:hint="eastAsia"/>
          <w:color w:val="000000"/>
          <w:sz w:val="20"/>
          <w:szCs w:val="20"/>
        </w:rPr>
        <w:t xml:space="preserve"> </w:t>
      </w:r>
      <w:r w:rsidR="006F7F4F">
        <w:rPr>
          <w:rFonts w:ascii="Calibri" w:hAnsi="Calibri" w:cs="Calibri"/>
          <w:color w:val="000000"/>
          <w:sz w:val="20"/>
          <w:szCs w:val="20"/>
        </w:rPr>
        <w:t>ke</w:t>
      </w:r>
      <w:r w:rsidR="003C246C">
        <w:rPr>
          <w:rFonts w:ascii="Calibri" w:hAnsi="Calibri" w:cs="Calibri" w:hint="eastAsia"/>
          <w:color w:val="000000"/>
          <w:sz w:val="20"/>
          <w:szCs w:val="20"/>
        </w:rPr>
        <w:t>eping</w:t>
      </w:r>
      <w:r w:rsidR="006F7F4F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6F7F4F">
        <w:rPr>
          <w:rFonts w:ascii="Calibri" w:hAnsi="Calibri" w:cs="Calibri" w:hint="eastAsia"/>
          <w:color w:val="000000"/>
          <w:sz w:val="20"/>
          <w:szCs w:val="20"/>
        </w:rPr>
        <w:t xml:space="preserve">interested </w:t>
      </w:r>
      <w:bookmarkEnd w:id="0"/>
      <w:bookmarkEnd w:id="1"/>
      <w:r w:rsidR="006F7F4F">
        <w:rPr>
          <w:rFonts w:ascii="Calibri" w:hAnsi="Calibri" w:cs="Calibri" w:hint="eastAsia"/>
          <w:color w:val="000000"/>
          <w:sz w:val="20"/>
          <w:szCs w:val="20"/>
        </w:rPr>
        <w:t xml:space="preserve">in </w:t>
      </w:r>
      <w:r w:rsidR="006F7F4F">
        <w:rPr>
          <w:rFonts w:ascii="Calibri" w:hAnsi="Calibri" w:cs="Calibri"/>
          <w:color w:val="000000"/>
          <w:sz w:val="20"/>
          <w:szCs w:val="20"/>
        </w:rPr>
        <w:t>stomach</w:t>
      </w:r>
      <w:r w:rsidR="006F7F4F">
        <w:rPr>
          <w:rFonts w:ascii="Calibri" w:hAnsi="Calibri" w:cs="Calibri" w:hint="eastAsia"/>
          <w:color w:val="000000"/>
          <w:sz w:val="20"/>
          <w:szCs w:val="20"/>
        </w:rPr>
        <w:t xml:space="preserve"> surgery, and in </w:t>
      </w:r>
      <w:r w:rsidR="006F7F4F">
        <w:rPr>
          <w:rFonts w:ascii="Calibri" w:hAnsi="Calibri" w:cs="Calibri"/>
          <w:color w:val="000000"/>
          <w:sz w:val="20"/>
          <w:szCs w:val="20"/>
        </w:rPr>
        <w:t xml:space="preserve">study </w:t>
      </w:r>
      <w:r w:rsidR="00527356">
        <w:rPr>
          <w:rFonts w:ascii="Calibri" w:hAnsi="Calibri" w:cs="Calibri" w:hint="eastAsia"/>
          <w:color w:val="000000"/>
          <w:sz w:val="20"/>
          <w:szCs w:val="20"/>
        </w:rPr>
        <w:t xml:space="preserve">on </w:t>
      </w:r>
      <w:r w:rsidR="006F7F4F">
        <w:rPr>
          <w:rFonts w:ascii="Calibri" w:hAnsi="Calibri" w:cs="Calibri"/>
          <w:color w:val="000000"/>
          <w:sz w:val="20"/>
          <w:szCs w:val="20"/>
        </w:rPr>
        <w:t xml:space="preserve">laparoscopy </w:t>
      </w:r>
      <w:r w:rsidR="00527356">
        <w:rPr>
          <w:rFonts w:ascii="Calibri" w:hAnsi="Calibri" w:cs="Calibri" w:hint="eastAsia"/>
          <w:color w:val="000000"/>
          <w:sz w:val="20"/>
          <w:szCs w:val="20"/>
        </w:rPr>
        <w:t xml:space="preserve">gastrectomy with </w:t>
      </w:r>
      <w:r w:rsidR="00527356">
        <w:rPr>
          <w:rFonts w:ascii="Calibri" w:hAnsi="Calibri" w:cs="Calibri"/>
          <w:color w:val="000000"/>
          <w:sz w:val="20"/>
          <w:szCs w:val="20"/>
        </w:rPr>
        <w:t>some papers published</w:t>
      </w:r>
      <w:r w:rsidR="00527356">
        <w:rPr>
          <w:rFonts w:ascii="Calibri" w:hAnsi="Calibri" w:cs="Calibri" w:hint="eastAsia"/>
          <w:color w:val="000000"/>
          <w:sz w:val="20"/>
          <w:szCs w:val="20"/>
        </w:rPr>
        <w:t xml:space="preserve">, which suggest that </w:t>
      </w:r>
      <w:r w:rsidR="00527356">
        <w:rPr>
          <w:rFonts w:ascii="Calibri" w:hAnsi="Calibri" w:cs="Calibri"/>
          <w:color w:val="000000"/>
          <w:sz w:val="20"/>
          <w:szCs w:val="20"/>
        </w:rPr>
        <w:t xml:space="preserve">laparoscopy </w:t>
      </w:r>
      <w:r w:rsidR="00527356">
        <w:rPr>
          <w:rFonts w:ascii="Calibri" w:hAnsi="Calibri" w:cs="Calibri" w:hint="eastAsia"/>
          <w:color w:val="000000"/>
          <w:sz w:val="20"/>
          <w:szCs w:val="20"/>
        </w:rPr>
        <w:t>gastrectomy for patients with advanced gastric cancer is surgical and oncological adequacy (</w:t>
      </w:r>
      <w:r w:rsidR="003C246C">
        <w:rPr>
          <w:rFonts w:ascii="Calibri" w:hAnsi="Calibri" w:cs="Calibri" w:hint="eastAsia"/>
          <w:color w:val="000000"/>
          <w:sz w:val="20"/>
          <w:szCs w:val="20"/>
        </w:rPr>
        <w:t xml:space="preserve"> </w:t>
      </w:r>
      <w:r w:rsidR="003C246C">
        <w:rPr>
          <w:rFonts w:ascii="Calibri" w:hAnsi="Calibri" w:cs="Calibri"/>
          <w:color w:val="000000"/>
          <w:sz w:val="20"/>
          <w:szCs w:val="20"/>
        </w:rPr>
        <w:t>J Gastrointest Surg 201</w:t>
      </w:r>
      <w:r w:rsidR="003C246C">
        <w:rPr>
          <w:rFonts w:ascii="Calibri" w:hAnsi="Calibri" w:cs="Calibri" w:hint="eastAsia"/>
          <w:color w:val="000000"/>
          <w:sz w:val="20"/>
          <w:szCs w:val="20"/>
        </w:rPr>
        <w:t>1, J Am Surg 2014, J Surg Res 2017</w:t>
      </w:r>
      <w:r w:rsidR="00527356">
        <w:rPr>
          <w:rFonts w:ascii="Calibri" w:hAnsi="Calibri" w:cs="Calibri" w:hint="eastAsia"/>
          <w:color w:val="000000"/>
          <w:sz w:val="20"/>
          <w:szCs w:val="20"/>
        </w:rPr>
        <w:t xml:space="preserve"> )</w:t>
      </w:r>
      <w:r w:rsidR="003C246C">
        <w:rPr>
          <w:rFonts w:ascii="Calibri" w:hAnsi="Calibri" w:cs="Calibri" w:hint="eastAsia"/>
          <w:color w:val="000000"/>
          <w:sz w:val="20"/>
          <w:szCs w:val="20"/>
        </w:rPr>
        <w:t xml:space="preserve">. Recently, To address problems in intracorporeal </w:t>
      </w:r>
      <w:r w:rsidR="003C246C">
        <w:rPr>
          <w:rFonts w:ascii="AdvGARAD-R" w:hAnsi="AdvGARAD-R" w:cs="AdvGARAD-R"/>
          <w:kern w:val="0"/>
          <w:szCs w:val="21"/>
        </w:rPr>
        <w:t>anastomo</w:t>
      </w:r>
      <w:r w:rsidR="003C246C">
        <w:rPr>
          <w:rFonts w:ascii="AdvGARAD-R" w:hAnsi="AdvGARAD-R" w:cs="AdvGARAD-R" w:hint="eastAsia"/>
          <w:kern w:val="0"/>
          <w:szCs w:val="21"/>
        </w:rPr>
        <w:t>sis</w:t>
      </w:r>
      <w:r w:rsidR="003C246C">
        <w:rPr>
          <w:rFonts w:ascii="Calibri" w:hAnsi="Calibri" w:cs="Calibri" w:hint="eastAsia"/>
          <w:color w:val="000000"/>
          <w:sz w:val="20"/>
          <w:szCs w:val="20"/>
        </w:rPr>
        <w:t xml:space="preserve"> </w:t>
      </w:r>
      <w:r w:rsidR="006F7F4F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3C246C">
        <w:rPr>
          <w:rFonts w:ascii="Calibri" w:hAnsi="Calibri" w:cs="Calibri" w:hint="eastAsia"/>
          <w:color w:val="000000"/>
          <w:sz w:val="20"/>
          <w:szCs w:val="20"/>
        </w:rPr>
        <w:t>under laparoscopic gastrectomy,</w:t>
      </w:r>
      <w:r w:rsidR="006F7F4F">
        <w:rPr>
          <w:rFonts w:ascii="Calibri" w:hAnsi="Calibri" w:cs="Calibri"/>
          <w:color w:val="000000"/>
          <w:sz w:val="20"/>
          <w:szCs w:val="20"/>
        </w:rPr>
        <w:t xml:space="preserve">  two novel methods were</w:t>
      </w:r>
      <w:r w:rsidR="003C246C">
        <w:rPr>
          <w:rFonts w:ascii="Calibri" w:hAnsi="Calibri" w:cs="Calibri"/>
          <w:color w:val="000000"/>
          <w:sz w:val="20"/>
          <w:szCs w:val="20"/>
        </w:rPr>
        <w:t xml:space="preserve"> developed by </w:t>
      </w:r>
      <w:r w:rsidR="003C246C">
        <w:rPr>
          <w:rFonts w:ascii="Calibri" w:hAnsi="Calibri" w:cs="Calibri" w:hint="eastAsia"/>
          <w:color w:val="000000"/>
          <w:sz w:val="20"/>
          <w:szCs w:val="20"/>
        </w:rPr>
        <w:t>his</w:t>
      </w:r>
      <w:r w:rsidR="006F7F4F">
        <w:rPr>
          <w:rFonts w:ascii="Calibri" w:hAnsi="Calibri" w:cs="Calibri"/>
          <w:color w:val="000000"/>
          <w:sz w:val="20"/>
          <w:szCs w:val="20"/>
        </w:rPr>
        <w:t xml:space="preserve"> team ( J Gastrointest Surg 2012,  J Am Coll Surg 2014 ).</w:t>
      </w:r>
      <w:r w:rsidR="006F7F4F">
        <w:rPr>
          <w:rStyle w:val="apple-converted-space"/>
          <w:rFonts w:ascii="Calibri" w:hAnsi="Calibri" w:cs="Calibri"/>
          <w:color w:val="000000"/>
          <w:sz w:val="20"/>
          <w:szCs w:val="20"/>
        </w:rPr>
        <w:t> </w:t>
      </w:r>
    </w:p>
    <w:p w:rsidR="00937B46" w:rsidRDefault="006F7F4F" w:rsidP="006F7F4F">
      <w:pPr>
        <w:ind w:firstLineChars="1050" w:firstLine="1890"/>
        <w:rPr>
          <w:rFonts w:hint="eastAsia"/>
        </w:rPr>
      </w:pPr>
      <w:r>
        <w:rPr>
          <w:rFonts w:ascii="Calibri" w:hAnsi="Calibri" w:cs="Calibri" w:hint="eastAsia"/>
          <w:color w:val="000000"/>
          <w:sz w:val="18"/>
          <w:szCs w:val="18"/>
        </w:rPr>
        <w:t xml:space="preserve">E-mail:  </w:t>
      </w:r>
      <w:hyperlink r:id="rId8" w:history="1">
        <w:r w:rsidRPr="00497D88">
          <w:rPr>
            <w:rStyle w:val="a4"/>
            <w:rFonts w:ascii="Calibri" w:hAnsi="Calibri" w:cs="Calibri" w:hint="eastAsia"/>
            <w:sz w:val="18"/>
            <w:szCs w:val="18"/>
          </w:rPr>
          <w:t>dujjp@hotmail.com</w:t>
        </w:r>
      </w:hyperlink>
    </w:p>
    <w:p w:rsidR="003030F7" w:rsidRDefault="003030F7" w:rsidP="003030F7">
      <w:pPr>
        <w:ind w:firstLineChars="1050" w:firstLine="2205"/>
        <w:rPr>
          <w:rFonts w:hint="eastAsia"/>
        </w:rPr>
      </w:pPr>
    </w:p>
    <w:p w:rsidR="003030F7" w:rsidRDefault="003030F7" w:rsidP="003030F7">
      <w:pPr>
        <w:ind w:firstLineChars="1050" w:firstLine="2205"/>
        <w:rPr>
          <w:rFonts w:hint="eastAsia"/>
        </w:rPr>
      </w:pPr>
    </w:p>
    <w:p w:rsidR="003030F7" w:rsidRDefault="003030F7" w:rsidP="003030F7">
      <w:pPr>
        <w:ind w:firstLineChars="1050" w:firstLine="2205"/>
        <w:rPr>
          <w:rFonts w:hint="eastAsia"/>
        </w:rPr>
      </w:pPr>
    </w:p>
    <w:p w:rsidR="003030F7" w:rsidRDefault="003030F7" w:rsidP="003030F7">
      <w:pPr>
        <w:ind w:firstLineChars="1050" w:firstLine="2205"/>
        <w:rPr>
          <w:rFonts w:hint="eastAsia"/>
        </w:rPr>
      </w:pPr>
    </w:p>
    <w:p w:rsidR="003030F7" w:rsidRDefault="003030F7" w:rsidP="003030F7">
      <w:pPr>
        <w:ind w:firstLineChars="1050" w:firstLine="2205"/>
        <w:rPr>
          <w:rFonts w:hint="eastAsia"/>
        </w:rPr>
      </w:pPr>
    </w:p>
    <w:p w:rsidR="003030F7" w:rsidRDefault="003030F7" w:rsidP="003030F7">
      <w:pPr>
        <w:autoSpaceDE w:val="0"/>
        <w:autoSpaceDN w:val="0"/>
        <w:adjustRightInd w:val="0"/>
        <w:jc w:val="left"/>
        <w:rPr>
          <w:rFonts w:ascii="AdvFGD2" w:hAnsi="AdvFGD2" w:cs="AdvFGD2"/>
          <w:kern w:val="0"/>
          <w:sz w:val="24"/>
          <w:szCs w:val="24"/>
        </w:rPr>
      </w:pPr>
      <w:r>
        <w:rPr>
          <w:rFonts w:ascii="AdvFGD2" w:hAnsi="AdvFGD2" w:cs="AdvFGD2" w:hint="eastAsia"/>
          <w:kern w:val="0"/>
          <w:sz w:val="24"/>
          <w:szCs w:val="24"/>
        </w:rPr>
        <w:t>Tittle</w:t>
      </w:r>
      <w:r>
        <w:rPr>
          <w:rFonts w:ascii="AdvFGD2" w:hAnsi="AdvFGD2" w:cs="AdvFGD2" w:hint="eastAsia"/>
          <w:kern w:val="0"/>
          <w:sz w:val="24"/>
          <w:szCs w:val="24"/>
        </w:rPr>
        <w:t>：</w:t>
      </w:r>
    </w:p>
    <w:p w:rsidR="003030F7" w:rsidRDefault="003030F7" w:rsidP="003030F7">
      <w:pPr>
        <w:autoSpaceDE w:val="0"/>
        <w:autoSpaceDN w:val="0"/>
        <w:adjustRightInd w:val="0"/>
        <w:jc w:val="left"/>
        <w:rPr>
          <w:rFonts w:ascii="AdvFGD2" w:hAnsi="AdvFGD2" w:cs="AdvFGD2"/>
          <w:kern w:val="0"/>
          <w:sz w:val="24"/>
          <w:szCs w:val="24"/>
        </w:rPr>
      </w:pPr>
    </w:p>
    <w:p w:rsidR="003030F7" w:rsidRDefault="003030F7" w:rsidP="003030F7">
      <w:pPr>
        <w:autoSpaceDE w:val="0"/>
        <w:autoSpaceDN w:val="0"/>
        <w:adjustRightInd w:val="0"/>
        <w:jc w:val="left"/>
        <w:rPr>
          <w:rFonts w:ascii="AdvFGD2" w:hAnsi="AdvFGD2" w:cs="AdvFGD2"/>
          <w:kern w:val="0"/>
          <w:sz w:val="24"/>
          <w:szCs w:val="24"/>
        </w:rPr>
      </w:pPr>
      <w:r>
        <w:rPr>
          <w:rFonts w:ascii="AdvFGD2" w:hAnsi="AdvFGD2" w:cs="AdvFGD2" w:hint="eastAsia"/>
          <w:kern w:val="0"/>
          <w:sz w:val="24"/>
          <w:szCs w:val="24"/>
        </w:rPr>
        <w:t xml:space="preserve">A Long-Term Surgical Outcomes  of  </w:t>
      </w:r>
      <w:r w:rsidRPr="002F3937">
        <w:rPr>
          <w:rFonts w:ascii="AdvFGD2" w:hAnsi="AdvFGD2" w:cs="AdvFGD2"/>
          <w:kern w:val="0"/>
          <w:sz w:val="24"/>
          <w:szCs w:val="24"/>
        </w:rPr>
        <w:t>Self-Pulling and Holding Purse-String</w:t>
      </w:r>
      <w:r w:rsidRPr="002F3937">
        <w:rPr>
          <w:rFonts w:ascii="AdvFGD2" w:hAnsi="AdvFGD2" w:cs="AdvFGD2" w:hint="eastAsia"/>
          <w:kern w:val="0"/>
          <w:sz w:val="24"/>
          <w:szCs w:val="24"/>
        </w:rPr>
        <w:t xml:space="preserve"> </w:t>
      </w:r>
      <w:r w:rsidRPr="002F3937">
        <w:rPr>
          <w:rFonts w:ascii="AdvFGD2" w:hAnsi="AdvFGD2" w:cs="AdvFGD2"/>
          <w:kern w:val="0"/>
          <w:sz w:val="24"/>
          <w:szCs w:val="24"/>
        </w:rPr>
        <w:t>Suture Technique</w:t>
      </w:r>
      <w:r w:rsidRPr="002F3937">
        <w:rPr>
          <w:rFonts w:ascii="AdvFGD2" w:hAnsi="AdvFGD2" w:cs="AdvFGD2" w:hint="eastAsia"/>
          <w:kern w:val="0"/>
          <w:sz w:val="24"/>
          <w:szCs w:val="24"/>
        </w:rPr>
        <w:t xml:space="preserve"> for </w:t>
      </w:r>
      <w:r w:rsidRPr="002F3937">
        <w:rPr>
          <w:rFonts w:ascii="AdvFGD2" w:hAnsi="AdvFGD2" w:cs="AdvFGD2"/>
          <w:kern w:val="0"/>
          <w:sz w:val="24"/>
          <w:szCs w:val="24"/>
        </w:rPr>
        <w:t>Intracorporeal Circular-Stapled Esophagojejunostomy</w:t>
      </w:r>
    </w:p>
    <w:p w:rsidR="003030F7" w:rsidRDefault="003030F7" w:rsidP="003030F7">
      <w:pPr>
        <w:autoSpaceDE w:val="0"/>
        <w:autoSpaceDN w:val="0"/>
        <w:adjustRightInd w:val="0"/>
        <w:jc w:val="left"/>
        <w:rPr>
          <w:rFonts w:ascii="AdvFGD2" w:hAnsi="AdvFGD2" w:cs="AdvFGD2"/>
          <w:kern w:val="0"/>
          <w:sz w:val="24"/>
          <w:szCs w:val="24"/>
        </w:rPr>
      </w:pPr>
    </w:p>
    <w:p w:rsidR="003030F7" w:rsidRDefault="003030F7" w:rsidP="003030F7">
      <w:pPr>
        <w:autoSpaceDE w:val="0"/>
        <w:autoSpaceDN w:val="0"/>
        <w:adjustRightInd w:val="0"/>
        <w:jc w:val="left"/>
        <w:rPr>
          <w:rFonts w:ascii="AdvFGD2" w:hAnsi="AdvFGD2" w:cs="AdvFGD2"/>
          <w:kern w:val="0"/>
          <w:sz w:val="18"/>
          <w:szCs w:val="18"/>
        </w:rPr>
      </w:pPr>
      <w:r w:rsidRPr="00817D02">
        <w:rPr>
          <w:rFonts w:ascii="AdvFGD2" w:hAnsi="AdvFGD2" w:cs="AdvFGD2"/>
          <w:kern w:val="0"/>
          <w:sz w:val="18"/>
          <w:szCs w:val="18"/>
        </w:rPr>
        <w:t>Jianjun Du</w:t>
      </w:r>
      <w:r w:rsidRPr="002A184A">
        <w:rPr>
          <w:rFonts w:ascii="Calibri" w:eastAsia="宋体" w:hAnsi="Calibri" w:cs="Times New Roman" w:hint="eastAsia"/>
          <w:vertAlign w:val="superscript"/>
        </w:rPr>
        <w:t>1</w:t>
      </w:r>
      <w:r>
        <w:rPr>
          <w:rFonts w:ascii="Calibri" w:eastAsia="宋体" w:hAnsi="Calibri" w:cs="Times New Roman" w:hint="eastAsia"/>
          <w:vertAlign w:val="superscript"/>
        </w:rPr>
        <w:t>,2</w:t>
      </w:r>
      <w:r w:rsidRPr="00817D02">
        <w:rPr>
          <w:rFonts w:ascii="AdvFGD2" w:hAnsi="AdvFGD2" w:cs="AdvFGD2"/>
          <w:kern w:val="0"/>
          <w:sz w:val="18"/>
          <w:szCs w:val="18"/>
        </w:rPr>
        <w:t>, MD, Jianbo Shuang</w:t>
      </w:r>
      <w:r w:rsidRPr="002A184A">
        <w:rPr>
          <w:rFonts w:ascii="Calibri" w:eastAsia="宋体" w:hAnsi="Calibri" w:cs="Times New Roman" w:hint="eastAsia"/>
          <w:vertAlign w:val="superscript"/>
        </w:rPr>
        <w:t>1</w:t>
      </w:r>
      <w:r w:rsidRPr="00817D02">
        <w:rPr>
          <w:rFonts w:ascii="AdvFGD2" w:hAnsi="AdvFGD2" w:cs="AdvFGD2"/>
          <w:kern w:val="0"/>
          <w:sz w:val="18"/>
          <w:szCs w:val="18"/>
        </w:rPr>
        <w:t>, MD, Jing Li</w:t>
      </w:r>
      <w:r>
        <w:rPr>
          <w:rFonts w:hint="eastAsia"/>
          <w:vertAlign w:val="superscript"/>
        </w:rPr>
        <w:t>3</w:t>
      </w:r>
      <w:r w:rsidRPr="00817D02">
        <w:rPr>
          <w:rFonts w:ascii="AdvFGD2" w:hAnsi="AdvFGD2" w:cs="AdvFGD2"/>
          <w:kern w:val="0"/>
          <w:sz w:val="18"/>
          <w:szCs w:val="18"/>
        </w:rPr>
        <w:t>, PhD, Jipeng Li</w:t>
      </w:r>
      <w:r w:rsidRPr="002A184A">
        <w:rPr>
          <w:rFonts w:ascii="Calibri" w:eastAsia="宋体" w:hAnsi="Calibri" w:cs="Times New Roman" w:hint="eastAsia"/>
          <w:vertAlign w:val="superscript"/>
        </w:rPr>
        <w:t>1</w:t>
      </w:r>
      <w:r w:rsidRPr="00817D02">
        <w:rPr>
          <w:rFonts w:ascii="AdvFGD2" w:hAnsi="AdvFGD2" w:cs="AdvFGD2"/>
          <w:kern w:val="0"/>
          <w:sz w:val="18"/>
          <w:szCs w:val="18"/>
        </w:rPr>
        <w:t>, MD, Jin Hua</w:t>
      </w:r>
      <w:r>
        <w:rPr>
          <w:rFonts w:ascii="Calibri" w:eastAsia="宋体" w:hAnsi="Calibri" w:cs="Times New Roman" w:hint="eastAsia"/>
          <w:vertAlign w:val="superscript"/>
        </w:rPr>
        <w:t>2</w:t>
      </w:r>
      <w:r w:rsidRPr="00817D02">
        <w:rPr>
          <w:rFonts w:ascii="AdvFGD2" w:hAnsi="AdvFGD2" w:cs="AdvFGD2"/>
          <w:kern w:val="0"/>
          <w:sz w:val="18"/>
          <w:szCs w:val="18"/>
        </w:rPr>
        <w:t>, MD</w:t>
      </w:r>
    </w:p>
    <w:p w:rsidR="003030F7" w:rsidRDefault="003030F7" w:rsidP="003030F7">
      <w:pPr>
        <w:autoSpaceDE w:val="0"/>
        <w:autoSpaceDN w:val="0"/>
        <w:adjustRightInd w:val="0"/>
        <w:jc w:val="left"/>
        <w:rPr>
          <w:rFonts w:ascii="AdvFGD2" w:hAnsi="AdvFGD2" w:cs="AdvFGD2"/>
          <w:kern w:val="0"/>
          <w:sz w:val="18"/>
          <w:szCs w:val="18"/>
        </w:rPr>
      </w:pPr>
    </w:p>
    <w:p w:rsidR="003030F7" w:rsidRDefault="003030F7" w:rsidP="003030F7">
      <w:pPr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 xml:space="preserve">1 </w:t>
      </w:r>
      <w:r w:rsidRPr="000E6B6E">
        <w:rPr>
          <w:rFonts w:ascii="Calibri" w:eastAsia="宋体" w:hAnsi="Calibri" w:cs="Times New Roman"/>
        </w:rPr>
        <w:t>Department of Surgery, Xijing Hospital of Digestive Diseases,</w:t>
      </w:r>
      <w:r>
        <w:rPr>
          <w:rFonts w:ascii="Calibri" w:eastAsia="宋体" w:hAnsi="Calibri" w:cs="Times New Roman" w:hint="eastAsia"/>
        </w:rPr>
        <w:t xml:space="preserve"> </w:t>
      </w:r>
      <w:bookmarkStart w:id="2" w:name="OLE_LINK14"/>
      <w:bookmarkStart w:id="3" w:name="OLE_LINK15"/>
      <w:r w:rsidRPr="000E6B6E">
        <w:rPr>
          <w:rFonts w:ascii="Calibri" w:eastAsia="宋体" w:hAnsi="Calibri" w:cs="Times New Roman"/>
        </w:rPr>
        <w:t>The Fourth Military Medical University,</w:t>
      </w:r>
      <w:r>
        <w:rPr>
          <w:rFonts w:ascii="Calibri" w:eastAsia="宋体" w:hAnsi="Calibri" w:cs="Times New Roman" w:hint="eastAsia"/>
        </w:rPr>
        <w:t xml:space="preserve"> </w:t>
      </w:r>
      <w:r w:rsidRPr="000E6B6E">
        <w:rPr>
          <w:rFonts w:ascii="Calibri" w:eastAsia="宋体" w:hAnsi="Calibri" w:cs="Times New Roman"/>
        </w:rPr>
        <w:t>No. 127 Changle West Road,</w:t>
      </w:r>
      <w:r>
        <w:rPr>
          <w:rFonts w:ascii="Calibri" w:eastAsia="宋体" w:hAnsi="Calibri" w:cs="Times New Roman" w:hint="eastAsia"/>
        </w:rPr>
        <w:t xml:space="preserve"> </w:t>
      </w:r>
      <w:r w:rsidRPr="000E6B6E">
        <w:rPr>
          <w:rFonts w:ascii="Calibri" w:eastAsia="宋体" w:hAnsi="Calibri" w:cs="Times New Roman"/>
        </w:rPr>
        <w:t>710032, Xian, China</w:t>
      </w:r>
    </w:p>
    <w:bookmarkEnd w:id="2"/>
    <w:bookmarkEnd w:id="3"/>
    <w:p w:rsidR="003030F7" w:rsidRDefault="003030F7" w:rsidP="003030F7">
      <w:pPr>
        <w:rPr>
          <w:rFonts w:ascii="Calibri" w:eastAsia="宋体" w:hAnsi="Calibri" w:cs="Times New Roman"/>
        </w:rPr>
      </w:pPr>
      <w:r>
        <w:rPr>
          <w:rFonts w:ascii="Calibri" w:eastAsia="宋体" w:hAnsi="Calibri" w:cs="Times New Roman" w:hint="eastAsia"/>
        </w:rPr>
        <w:t xml:space="preserve">2 </w:t>
      </w:r>
      <w:r w:rsidRPr="000E6B6E">
        <w:rPr>
          <w:rFonts w:ascii="Calibri" w:eastAsia="宋体" w:hAnsi="Calibri" w:cs="Times New Roman"/>
        </w:rPr>
        <w:t>Department of General</w:t>
      </w:r>
      <w:r w:rsidRPr="000E6B6E">
        <w:rPr>
          <w:rFonts w:ascii="Calibri" w:eastAsia="宋体" w:hAnsi="Calibri" w:cs="Times New Roman" w:hint="eastAsia"/>
        </w:rPr>
        <w:t xml:space="preserve"> </w:t>
      </w:r>
      <w:r w:rsidRPr="000E6B6E">
        <w:rPr>
          <w:rFonts w:ascii="Calibri" w:eastAsia="宋体" w:hAnsi="Calibri" w:cs="Times New Roman"/>
        </w:rPr>
        <w:t xml:space="preserve">Surgery, </w:t>
      </w:r>
      <w:r w:rsidRPr="000E6B6E">
        <w:rPr>
          <w:rFonts w:ascii="Calibri" w:eastAsia="宋体" w:hAnsi="Calibri" w:cs="Times New Roman" w:hint="eastAsia"/>
        </w:rPr>
        <w:t>Huashan</w:t>
      </w:r>
      <w:r w:rsidRPr="000E6B6E">
        <w:rPr>
          <w:rFonts w:ascii="Calibri" w:eastAsia="宋体" w:hAnsi="Calibri" w:cs="Times New Roman"/>
        </w:rPr>
        <w:t xml:space="preserve"> Hospital,</w:t>
      </w:r>
      <w:r w:rsidRPr="000E6B6E">
        <w:rPr>
          <w:rFonts w:ascii="Calibri" w:eastAsia="宋体" w:hAnsi="Calibri" w:cs="Times New Roman" w:hint="eastAsia"/>
        </w:rPr>
        <w:t xml:space="preserve"> Fudan</w:t>
      </w:r>
      <w:r w:rsidRPr="000E6B6E">
        <w:rPr>
          <w:rFonts w:ascii="Calibri" w:eastAsia="宋体" w:hAnsi="Calibri" w:cs="Times New Roman"/>
        </w:rPr>
        <w:t xml:space="preserve"> University,</w:t>
      </w:r>
      <w:r>
        <w:rPr>
          <w:rFonts w:ascii="Calibri" w:eastAsia="宋体" w:hAnsi="Calibri" w:cs="Times New Roman" w:hint="eastAsia"/>
        </w:rPr>
        <w:t xml:space="preserve"> </w:t>
      </w:r>
      <w:r w:rsidRPr="000E6B6E">
        <w:rPr>
          <w:rFonts w:ascii="Calibri" w:eastAsia="宋体" w:hAnsi="Calibri" w:cs="Times New Roman"/>
        </w:rPr>
        <w:t xml:space="preserve">No. 12 </w:t>
      </w:r>
      <w:r w:rsidRPr="000E6B6E">
        <w:rPr>
          <w:rFonts w:ascii="Calibri" w:eastAsia="宋体" w:hAnsi="Calibri" w:cs="Times New Roman" w:hint="eastAsia"/>
        </w:rPr>
        <w:t>Middle Urumqi</w:t>
      </w:r>
      <w:r w:rsidRPr="000E6B6E">
        <w:rPr>
          <w:rFonts w:ascii="Calibri" w:eastAsia="宋体" w:hAnsi="Calibri" w:cs="Times New Roman"/>
        </w:rPr>
        <w:t xml:space="preserve"> Road,</w:t>
      </w:r>
      <w:r>
        <w:rPr>
          <w:rFonts w:ascii="Calibri" w:eastAsia="宋体" w:hAnsi="Calibri" w:cs="Times New Roman" w:hint="eastAsia"/>
        </w:rPr>
        <w:t xml:space="preserve"> </w:t>
      </w:r>
      <w:r w:rsidRPr="000E6B6E">
        <w:rPr>
          <w:rFonts w:ascii="Calibri" w:eastAsia="宋体" w:hAnsi="Calibri" w:cs="Times New Roman" w:hint="eastAsia"/>
        </w:rPr>
        <w:t>200040</w:t>
      </w:r>
      <w:r w:rsidRPr="000E6B6E">
        <w:rPr>
          <w:rFonts w:ascii="Calibri" w:eastAsia="宋体" w:hAnsi="Calibri" w:cs="Times New Roman"/>
        </w:rPr>
        <w:t xml:space="preserve">, </w:t>
      </w:r>
      <w:r w:rsidRPr="000E6B6E">
        <w:rPr>
          <w:rFonts w:ascii="Calibri" w:eastAsia="宋体" w:hAnsi="Calibri" w:cs="Times New Roman" w:hint="eastAsia"/>
        </w:rPr>
        <w:t>Shanghai</w:t>
      </w:r>
      <w:r w:rsidRPr="000E6B6E">
        <w:rPr>
          <w:rFonts w:ascii="Calibri" w:eastAsia="宋体" w:hAnsi="Calibri" w:cs="Times New Roman"/>
        </w:rPr>
        <w:t>, China</w:t>
      </w:r>
    </w:p>
    <w:p w:rsidR="003030F7" w:rsidRDefault="003030F7" w:rsidP="003030F7">
      <w:pPr>
        <w:rPr>
          <w:rFonts w:ascii="Calibri" w:eastAsia="宋体" w:hAnsi="Calibri" w:cs="Times New Roman"/>
        </w:rPr>
      </w:pPr>
      <w:r>
        <w:rPr>
          <w:rFonts w:ascii="AdvFGD2" w:hAnsi="AdvFGD2" w:cs="AdvFGD2" w:hint="eastAsia"/>
          <w:kern w:val="0"/>
          <w:sz w:val="18"/>
          <w:szCs w:val="18"/>
        </w:rPr>
        <w:t>3.</w:t>
      </w:r>
      <w:r w:rsidRPr="00E71EEB">
        <w:t xml:space="preserve"> Medical Electronic Engineering Department</w:t>
      </w:r>
      <w:r w:rsidRPr="00E71EEB">
        <w:rPr>
          <w:rFonts w:hint="eastAsia"/>
        </w:rPr>
        <w:t xml:space="preserve">, </w:t>
      </w:r>
      <w:r w:rsidRPr="000E6B6E">
        <w:rPr>
          <w:rFonts w:ascii="Calibri" w:eastAsia="宋体" w:hAnsi="Calibri" w:cs="Times New Roman"/>
        </w:rPr>
        <w:t>The Fourth Military Medical University,</w:t>
      </w:r>
      <w:r>
        <w:rPr>
          <w:rFonts w:ascii="Calibri" w:eastAsia="宋体" w:hAnsi="Calibri" w:cs="Times New Roman" w:hint="eastAsia"/>
        </w:rPr>
        <w:t xml:space="preserve"> </w:t>
      </w:r>
      <w:r w:rsidRPr="000E6B6E">
        <w:rPr>
          <w:rFonts w:ascii="Calibri" w:eastAsia="宋体" w:hAnsi="Calibri" w:cs="Times New Roman"/>
        </w:rPr>
        <w:t>No. 127 Changle West Road,</w:t>
      </w:r>
      <w:r>
        <w:rPr>
          <w:rFonts w:ascii="Calibri" w:eastAsia="宋体" w:hAnsi="Calibri" w:cs="Times New Roman" w:hint="eastAsia"/>
        </w:rPr>
        <w:t xml:space="preserve"> </w:t>
      </w:r>
      <w:r w:rsidRPr="000E6B6E">
        <w:rPr>
          <w:rFonts w:ascii="Calibri" w:eastAsia="宋体" w:hAnsi="Calibri" w:cs="Times New Roman"/>
        </w:rPr>
        <w:t>710032, Xian, China</w:t>
      </w:r>
    </w:p>
    <w:p w:rsidR="003030F7" w:rsidRPr="00E71EEB" w:rsidRDefault="003030F7" w:rsidP="003030F7">
      <w:pPr>
        <w:autoSpaceDE w:val="0"/>
        <w:autoSpaceDN w:val="0"/>
        <w:adjustRightInd w:val="0"/>
        <w:jc w:val="left"/>
        <w:rPr>
          <w:rFonts w:ascii="AdvFGD2" w:hAnsi="AdvFGD2" w:cs="AdvFGD2"/>
          <w:kern w:val="0"/>
          <w:sz w:val="18"/>
          <w:szCs w:val="18"/>
        </w:rPr>
      </w:pPr>
    </w:p>
    <w:p w:rsidR="003030F7" w:rsidRDefault="003030F7" w:rsidP="003030F7">
      <w:pPr>
        <w:autoSpaceDE w:val="0"/>
        <w:autoSpaceDN w:val="0"/>
        <w:adjustRightInd w:val="0"/>
        <w:jc w:val="left"/>
        <w:rPr>
          <w:rFonts w:ascii="AdvFGD2" w:hAnsi="AdvFGD2" w:cs="AdvFGD2"/>
          <w:kern w:val="0"/>
          <w:sz w:val="24"/>
          <w:szCs w:val="24"/>
        </w:rPr>
      </w:pPr>
    </w:p>
    <w:p w:rsidR="003030F7" w:rsidRPr="003030F7" w:rsidRDefault="003030F7" w:rsidP="003030F7">
      <w:pPr>
        <w:autoSpaceDE w:val="0"/>
        <w:autoSpaceDN w:val="0"/>
        <w:adjustRightInd w:val="0"/>
        <w:jc w:val="left"/>
        <w:rPr>
          <w:rFonts w:ascii="AdvPTimesB" w:hAnsi="AdvPTimesB" w:cs="AdvPTimesB"/>
          <w:b/>
          <w:kern w:val="0"/>
          <w:sz w:val="20"/>
          <w:szCs w:val="20"/>
        </w:rPr>
      </w:pPr>
      <w:r w:rsidRPr="003030F7">
        <w:rPr>
          <w:rFonts w:ascii="AdvPTimesB" w:hAnsi="AdvPTimesB" w:cs="AdvPTimesB"/>
          <w:b/>
          <w:kern w:val="0"/>
          <w:sz w:val="20"/>
          <w:szCs w:val="20"/>
        </w:rPr>
        <w:t>Abstract</w:t>
      </w:r>
    </w:p>
    <w:p w:rsidR="003030F7" w:rsidRPr="006C033B" w:rsidRDefault="003030F7" w:rsidP="003030F7">
      <w:pPr>
        <w:autoSpaceDE w:val="0"/>
        <w:autoSpaceDN w:val="0"/>
        <w:adjustRightInd w:val="0"/>
        <w:jc w:val="left"/>
        <w:rPr>
          <w:rFonts w:ascii="AdvGARAD-R" w:hAnsi="AdvGARAD-R" w:cs="AdvGARAD-R"/>
          <w:kern w:val="0"/>
          <w:szCs w:val="21"/>
        </w:rPr>
      </w:pPr>
      <w:r w:rsidRPr="00D426BC">
        <w:rPr>
          <w:rFonts w:ascii="AdvGARAD-R" w:hAnsi="AdvGARAD-R" w:cs="AdvGARAD-R"/>
          <w:b/>
          <w:kern w:val="0"/>
          <w:szCs w:val="21"/>
        </w:rPr>
        <w:t>Background</w:t>
      </w:r>
      <w:r w:rsidRPr="00D426BC">
        <w:rPr>
          <w:rFonts w:ascii="AdvGARAD-R" w:hAnsi="AdvGARAD-R" w:cs="AdvGARAD-R" w:hint="eastAsia"/>
          <w:b/>
          <w:kern w:val="0"/>
          <w:szCs w:val="21"/>
        </w:rPr>
        <w:t xml:space="preserve"> </w:t>
      </w:r>
      <w:r w:rsidRPr="006C033B"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Classic esophagojejunostomy using a circular stapl</w:t>
      </w:r>
      <w:r>
        <w:rPr>
          <w:rFonts w:ascii="AdvGARAD-R" w:hAnsi="AdvGARAD-R" w:cs="AdvGARAD-R" w:hint="eastAsia"/>
          <w:kern w:val="0"/>
          <w:szCs w:val="21"/>
        </w:rPr>
        <w:t>er</w:t>
      </w:r>
      <w:r>
        <w:rPr>
          <w:rFonts w:ascii="AdvGARAD-R" w:hAnsi="AdvGARAD-R" w:cs="AdvGARAD-R"/>
          <w:kern w:val="0"/>
          <w:szCs w:val="21"/>
        </w:rPr>
        <w:t xml:space="preserve"> is the most commonly performed standard reconstruction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procedure in open</w:t>
      </w:r>
      <w:r>
        <w:rPr>
          <w:rFonts w:ascii="AdvGARAD-R" w:hAnsi="AdvGARAD-R" w:cs="AdvGARAD-R" w:hint="eastAsia"/>
          <w:kern w:val="0"/>
          <w:szCs w:val="21"/>
        </w:rPr>
        <w:t xml:space="preserve"> surgery, then t</w:t>
      </w:r>
      <w:r>
        <w:rPr>
          <w:rFonts w:ascii="AdvGARAD-R" w:hAnsi="AdvGARAD-R" w:cs="AdvGARAD-R"/>
          <w:kern w:val="0"/>
          <w:szCs w:val="21"/>
        </w:rPr>
        <w:t>his technique should be the preferred method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of esophagojejunostomy in</w:t>
      </w:r>
      <w:bookmarkStart w:id="4" w:name="OLE_LINK3"/>
      <w:bookmarkStart w:id="5" w:name="OLE_LINK4"/>
      <w:bookmarkStart w:id="6" w:name="OLE_LINK1"/>
      <w:bookmarkStart w:id="7" w:name="OLE_LINK2"/>
      <w:r>
        <w:rPr>
          <w:rFonts w:ascii="AdvGARAD-R" w:hAnsi="AdvGARAD-R" w:cs="AdvGARAD-R"/>
          <w:kern w:val="0"/>
          <w:szCs w:val="21"/>
        </w:rPr>
        <w:t xml:space="preserve"> laparoscopic </w:t>
      </w:r>
      <w:bookmarkEnd w:id="4"/>
      <w:bookmarkEnd w:id="5"/>
      <w:r>
        <w:rPr>
          <w:rFonts w:ascii="AdvGARAD-R" w:hAnsi="AdvGARAD-R" w:cs="AdvGARAD-R"/>
          <w:kern w:val="0"/>
          <w:szCs w:val="21"/>
        </w:rPr>
        <w:t>surgery</w:t>
      </w:r>
      <w:bookmarkEnd w:id="6"/>
      <w:bookmarkEnd w:id="7"/>
      <w:r>
        <w:rPr>
          <w:rFonts w:ascii="AdvGARAD-R" w:hAnsi="AdvGARAD-R" w:cs="AdvGARAD-R" w:hint="eastAsia"/>
          <w:kern w:val="0"/>
          <w:szCs w:val="21"/>
        </w:rPr>
        <w:t>.</w:t>
      </w:r>
      <w:r>
        <w:rPr>
          <w:rFonts w:ascii="AdvGARAD-R" w:hAnsi="AdvGARAD-R" w:cs="AdvGARAD-R"/>
          <w:kern w:val="0"/>
          <w:szCs w:val="21"/>
        </w:rPr>
        <w:t xml:space="preserve"> </w:t>
      </w:r>
      <w:r>
        <w:rPr>
          <w:rFonts w:ascii="AdvGARAD-R" w:hAnsi="AdvGARAD-R" w:cs="AdvGARAD-R" w:hint="eastAsia"/>
          <w:kern w:val="0"/>
          <w:szCs w:val="21"/>
        </w:rPr>
        <w:t>I</w:t>
      </w:r>
      <w:r>
        <w:rPr>
          <w:rFonts w:ascii="AdvGARAD-R" w:hAnsi="AdvGARAD-R" w:cs="AdvGARAD-R"/>
          <w:kern w:val="0"/>
          <w:szCs w:val="21"/>
        </w:rPr>
        <w:t>n circular stapling method</w:t>
      </w:r>
      <w:r>
        <w:rPr>
          <w:rFonts w:ascii="AdvGARAD-R" w:hAnsi="AdvGARAD-R" w:cs="AdvGARAD-R" w:hint="eastAsia"/>
          <w:kern w:val="0"/>
          <w:szCs w:val="21"/>
        </w:rPr>
        <w:t>, t</w:t>
      </w:r>
      <w:r>
        <w:rPr>
          <w:rFonts w:ascii="AdvGARAD-R" w:hAnsi="AdvGARAD-R" w:cs="AdvGARAD-R"/>
          <w:kern w:val="0"/>
          <w:szCs w:val="21"/>
        </w:rPr>
        <w:t>he most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difficult step</w:t>
      </w:r>
      <w:r>
        <w:rPr>
          <w:rFonts w:ascii="AdvGARAD-R" w:hAnsi="AdvGARAD-R" w:cs="AdvGARAD-R" w:hint="eastAsia"/>
          <w:kern w:val="0"/>
          <w:szCs w:val="21"/>
        </w:rPr>
        <w:t>s are</w:t>
      </w:r>
      <w:r>
        <w:rPr>
          <w:rFonts w:ascii="AdvGARAD-R" w:hAnsi="AdvGARAD-R" w:cs="AdvGARAD-R"/>
          <w:kern w:val="0"/>
          <w:szCs w:val="21"/>
        </w:rPr>
        <w:t xml:space="preserve"> placing the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purse-string suture</w:t>
      </w:r>
      <w:r>
        <w:rPr>
          <w:rFonts w:ascii="AdvGARAD-R" w:hAnsi="AdvGARAD-R" w:cs="AdvGARAD-R" w:hint="eastAsia"/>
          <w:kern w:val="0"/>
          <w:szCs w:val="21"/>
        </w:rPr>
        <w:t xml:space="preserve"> and anvil which limit its widespread applications. T</w:t>
      </w:r>
      <w:r>
        <w:rPr>
          <w:rFonts w:ascii="AdvGARAD-R" w:hAnsi="AdvGARAD-R" w:cs="AdvGARAD-R"/>
          <w:kern w:val="0"/>
          <w:szCs w:val="21"/>
        </w:rPr>
        <w:t>o address this problem</w:t>
      </w:r>
      <w:r>
        <w:rPr>
          <w:rFonts w:ascii="AdvGARAD-R" w:hAnsi="AdvGARAD-R" w:cs="AdvGARAD-R" w:hint="eastAsia"/>
          <w:kern w:val="0"/>
          <w:szCs w:val="21"/>
        </w:rPr>
        <w:t>, we</w:t>
      </w:r>
      <w:r>
        <w:rPr>
          <w:rFonts w:ascii="AdvGARAD-R" w:hAnsi="AdvGARAD-R" w:cs="AdvGARAD-R"/>
          <w:kern w:val="0"/>
          <w:szCs w:val="21"/>
        </w:rPr>
        <w:t xml:space="preserve"> introduce</w:t>
      </w:r>
      <w:r>
        <w:rPr>
          <w:rFonts w:ascii="AdvGARAD-R" w:hAnsi="AdvGARAD-R" w:cs="AdvGARAD-R" w:hint="eastAsia"/>
          <w:kern w:val="0"/>
          <w:szCs w:val="21"/>
        </w:rPr>
        <w:t>d</w:t>
      </w:r>
      <w:r>
        <w:rPr>
          <w:rFonts w:ascii="AdvGARAD-R" w:hAnsi="AdvGARAD-R" w:cs="AdvGARAD-R"/>
          <w:kern w:val="0"/>
          <w:szCs w:val="21"/>
        </w:rPr>
        <w:t xml:space="preserve"> a novel self-pulling and holding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technique to place the purse-string suture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CD40DC">
        <w:rPr>
          <w:rFonts w:ascii="AdvGARAD-R" w:hAnsi="AdvGARAD-R" w:cs="AdvGARAD-R" w:hint="eastAsia"/>
          <w:kern w:val="0"/>
          <w:szCs w:val="21"/>
        </w:rPr>
        <w:t xml:space="preserve">for </w:t>
      </w:r>
      <w:r>
        <w:rPr>
          <w:rFonts w:ascii="AdvGARAD-R" w:hAnsi="AdvGARAD-R" w:cs="AdvGARAD-R" w:hint="eastAsia"/>
          <w:kern w:val="0"/>
          <w:szCs w:val="21"/>
        </w:rPr>
        <w:t>i</w:t>
      </w:r>
      <w:r>
        <w:rPr>
          <w:rFonts w:ascii="AdvGARAD-R" w:hAnsi="AdvGARAD-R" w:cs="AdvGARAD-R"/>
          <w:kern w:val="0"/>
          <w:szCs w:val="21"/>
        </w:rPr>
        <w:t xml:space="preserve">ntracorporeal </w:t>
      </w:r>
      <w:r>
        <w:rPr>
          <w:rFonts w:ascii="AdvGARAD-R" w:hAnsi="AdvGARAD-R" w:cs="AdvGARAD-R" w:hint="eastAsia"/>
          <w:kern w:val="0"/>
          <w:szCs w:val="21"/>
        </w:rPr>
        <w:t>c</w:t>
      </w:r>
      <w:r w:rsidRPr="00CD40DC">
        <w:rPr>
          <w:rFonts w:ascii="AdvGARAD-R" w:hAnsi="AdvGARAD-R" w:cs="AdvGARAD-R"/>
          <w:kern w:val="0"/>
          <w:szCs w:val="21"/>
        </w:rPr>
        <w:t>ircular-</w:t>
      </w:r>
      <w:r>
        <w:rPr>
          <w:rFonts w:ascii="AdvGARAD-R" w:hAnsi="AdvGARAD-R" w:cs="AdvGARAD-R" w:hint="eastAsia"/>
          <w:kern w:val="0"/>
          <w:szCs w:val="21"/>
        </w:rPr>
        <w:t>s</w:t>
      </w:r>
      <w:r>
        <w:rPr>
          <w:rFonts w:ascii="AdvGARAD-R" w:hAnsi="AdvGARAD-R" w:cs="AdvGARAD-R"/>
          <w:kern w:val="0"/>
          <w:szCs w:val="21"/>
        </w:rPr>
        <w:t xml:space="preserve">tapled </w:t>
      </w:r>
      <w:r>
        <w:rPr>
          <w:rFonts w:ascii="AdvGARAD-R" w:hAnsi="AdvGARAD-R" w:cs="AdvGARAD-R" w:hint="eastAsia"/>
          <w:kern w:val="0"/>
          <w:szCs w:val="21"/>
        </w:rPr>
        <w:t>e</w:t>
      </w:r>
      <w:r w:rsidRPr="00CD40DC">
        <w:rPr>
          <w:rFonts w:ascii="AdvGARAD-R" w:hAnsi="AdvGARAD-R" w:cs="AdvGARAD-R"/>
          <w:kern w:val="0"/>
          <w:szCs w:val="21"/>
        </w:rPr>
        <w:t>sophagojejunostomy</w:t>
      </w:r>
      <w:r>
        <w:rPr>
          <w:rFonts w:ascii="AdvGARAD-R" w:hAnsi="AdvGARAD-R" w:cs="AdvGARAD-R" w:hint="eastAsia"/>
          <w:kern w:val="0"/>
          <w:szCs w:val="21"/>
        </w:rPr>
        <w:t xml:space="preserve"> in </w:t>
      </w:r>
      <w:r>
        <w:rPr>
          <w:rFonts w:ascii="AdvGARAD-R" w:hAnsi="AdvGARAD-R" w:cs="AdvGARAD-R"/>
          <w:kern w:val="0"/>
          <w:szCs w:val="21"/>
        </w:rPr>
        <w:t>laparoscopic surgery</w:t>
      </w:r>
      <w:r>
        <w:rPr>
          <w:rFonts w:ascii="AdvGARAD-R" w:hAnsi="AdvGARAD-R" w:cs="AdvGARAD-R" w:hint="eastAsia"/>
          <w:kern w:val="0"/>
          <w:szCs w:val="21"/>
        </w:rPr>
        <w:t>.</w:t>
      </w:r>
      <w:r w:rsidRPr="00D426BC">
        <w:rPr>
          <w:rFonts w:ascii="AdvGARAD-R" w:hAnsi="AdvGARAD-R" w:cs="AdvGARAD-R" w:hint="eastAsia"/>
          <w:b/>
          <w:kern w:val="0"/>
          <w:szCs w:val="21"/>
        </w:rPr>
        <w:t xml:space="preserve"> </w:t>
      </w:r>
      <w:r>
        <w:rPr>
          <w:rFonts w:ascii="AdvGARAD-R" w:hAnsi="AdvGARAD-R" w:cs="AdvGARAD-R" w:hint="eastAsia"/>
          <w:b/>
          <w:kern w:val="0"/>
          <w:szCs w:val="21"/>
        </w:rPr>
        <w:t xml:space="preserve"> </w:t>
      </w:r>
      <w:r w:rsidRPr="00D426BC">
        <w:rPr>
          <w:rFonts w:ascii="AdvGARAD-R" w:hAnsi="AdvGARAD-R" w:cs="AdvGARAD-R"/>
          <w:b/>
          <w:kern w:val="0"/>
          <w:szCs w:val="21"/>
        </w:rPr>
        <w:t>Methods</w:t>
      </w:r>
      <w:r w:rsidRPr="00D426BC">
        <w:rPr>
          <w:rFonts w:ascii="AdvGARAD-R" w:hAnsi="AdvGARAD-R" w:cs="AdvGARAD-R" w:hint="eastAsia"/>
          <w:b/>
          <w:kern w:val="0"/>
          <w:szCs w:val="21"/>
        </w:rPr>
        <w:t xml:space="preserve"> 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312168">
        <w:rPr>
          <w:rFonts w:ascii="AdvGARAD-R" w:hAnsi="AdvGARAD-R" w:cs="AdvGARAD-R"/>
          <w:kern w:val="0"/>
          <w:szCs w:val="21"/>
        </w:rPr>
        <w:t>Creation of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 xml:space="preserve">the purse-string suture </w:t>
      </w:r>
      <w:r>
        <w:rPr>
          <w:rFonts w:ascii="AdvGARAD-R" w:hAnsi="AdvGARAD-R" w:cs="AdvGARAD-R" w:hint="eastAsia"/>
          <w:kern w:val="0"/>
          <w:szCs w:val="21"/>
        </w:rPr>
        <w:t>wa</w:t>
      </w:r>
      <w:r w:rsidRPr="00312168">
        <w:rPr>
          <w:rFonts w:ascii="AdvGARAD-R" w:hAnsi="AdvGARAD-R" w:cs="AdvGARAD-R"/>
          <w:kern w:val="0"/>
          <w:szCs w:val="21"/>
        </w:rPr>
        <w:t>s performed by hand with assistance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312168">
        <w:rPr>
          <w:rFonts w:ascii="AdvGARAD-R" w:hAnsi="AdvGARAD-R" w:cs="AdvGARAD-R"/>
          <w:kern w:val="0"/>
          <w:szCs w:val="21"/>
        </w:rPr>
        <w:t>of constant self-pulling and holding of the uncut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312168">
        <w:rPr>
          <w:rFonts w:ascii="AdvGARAD-R" w:hAnsi="AdvGARAD-R" w:cs="AdvGARAD-R"/>
          <w:kern w:val="0"/>
          <w:szCs w:val="21"/>
        </w:rPr>
        <w:t>right esophagus on the transected esophageal end after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312168">
        <w:rPr>
          <w:rFonts w:ascii="AdvGARAD-R" w:hAnsi="AdvGARAD-R" w:cs="AdvGARAD-R"/>
          <w:kern w:val="0"/>
          <w:szCs w:val="21"/>
        </w:rPr>
        <w:t>subtotal circumferential transection (90%) of the distal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312168">
        <w:rPr>
          <w:rFonts w:ascii="AdvGARAD-R" w:hAnsi="AdvGARAD-R" w:cs="AdvGARAD-R"/>
          <w:kern w:val="0"/>
          <w:szCs w:val="21"/>
        </w:rPr>
        <w:t xml:space="preserve">esophagus. A needle </w:t>
      </w:r>
      <w:r w:rsidRPr="00312168">
        <w:rPr>
          <w:rFonts w:ascii="AdvGARAD-R" w:hAnsi="AdvGARAD-R" w:cs="AdvGARAD-R"/>
          <w:kern w:val="0"/>
          <w:szCs w:val="21"/>
        </w:rPr>
        <w:lastRenderedPageBreak/>
        <w:t>insertion from the serosal side or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312168">
        <w:rPr>
          <w:rFonts w:ascii="AdvGARAD-R" w:hAnsi="AdvGARAD-R" w:cs="AdvGARAD-R"/>
          <w:kern w:val="0"/>
          <w:szCs w:val="21"/>
        </w:rPr>
        <w:t>the mucosa</w:t>
      </w:r>
      <w:r>
        <w:rPr>
          <w:rFonts w:ascii="AdvGARAD-R" w:hAnsi="AdvGARAD-R" w:cs="AdvGARAD-R"/>
          <w:kern w:val="0"/>
          <w:szCs w:val="21"/>
        </w:rPr>
        <w:t xml:space="preserve">l side of the esophageal lumen </w:t>
      </w:r>
      <w:r>
        <w:rPr>
          <w:rFonts w:ascii="AdvGARAD-R" w:hAnsi="AdvGARAD-R" w:cs="AdvGARAD-R" w:hint="eastAsia"/>
          <w:kern w:val="0"/>
          <w:szCs w:val="21"/>
        </w:rPr>
        <w:t>wa</w:t>
      </w:r>
      <w:r w:rsidRPr="00312168">
        <w:rPr>
          <w:rFonts w:ascii="AdvGARAD-R" w:hAnsi="AdvGARAD-R" w:cs="AdvGARAD-R"/>
          <w:kern w:val="0"/>
          <w:szCs w:val="21"/>
        </w:rPr>
        <w:t>s chosen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312168">
        <w:rPr>
          <w:rFonts w:ascii="AdvGARAD-R" w:hAnsi="AdvGARAD-R" w:cs="AdvGARAD-R"/>
          <w:kern w:val="0"/>
          <w:szCs w:val="21"/>
        </w:rPr>
        <w:t>to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avoid placing a backhand stitch</w:t>
      </w:r>
      <w:r>
        <w:rPr>
          <w:rFonts w:ascii="AdvGARAD-R" w:hAnsi="AdvGARAD-R" w:cs="AdvGARAD-R" w:hint="eastAsia"/>
          <w:kern w:val="0"/>
          <w:szCs w:val="21"/>
        </w:rPr>
        <w:t xml:space="preserve"> in addition to the easy </w:t>
      </w:r>
      <w:r w:rsidRPr="00312168">
        <w:rPr>
          <w:rFonts w:ascii="AdvGARAD-R" w:hAnsi="AdvGARAD-R" w:cs="AdvGARAD-R"/>
          <w:kern w:val="0"/>
          <w:szCs w:val="21"/>
        </w:rPr>
        <w:t>needle insertion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312168">
        <w:rPr>
          <w:rFonts w:ascii="AdvGARAD-R" w:hAnsi="AdvGARAD-R" w:cs="AdvGARAD-R"/>
          <w:kern w:val="0"/>
          <w:szCs w:val="21"/>
        </w:rPr>
        <w:t>from the mucosal side on the posterior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312168">
        <w:rPr>
          <w:rFonts w:ascii="AdvGARAD-R" w:hAnsi="AdvGARAD-R" w:cs="AdvGARAD-R"/>
          <w:kern w:val="0"/>
          <w:szCs w:val="21"/>
        </w:rPr>
        <w:t>esophageal wall.</w:t>
      </w:r>
      <w:r>
        <w:rPr>
          <w:rFonts w:ascii="AdvGARAD-R" w:hAnsi="AdvGARAD-R" w:cs="AdvGARAD-R" w:hint="eastAsia"/>
          <w:kern w:val="0"/>
          <w:szCs w:val="21"/>
        </w:rPr>
        <w:t xml:space="preserve"> 5- years</w:t>
      </w:r>
      <w:r>
        <w:rPr>
          <w:rFonts w:ascii="AdvGARAD-R" w:hAnsi="AdvGARAD-R" w:cs="AdvGARAD-R"/>
          <w:kern w:val="0"/>
          <w:szCs w:val="21"/>
        </w:rPr>
        <w:t xml:space="preserve"> </w:t>
      </w:r>
      <w:bookmarkStart w:id="8" w:name="OLE_LINK18"/>
      <w:bookmarkStart w:id="9" w:name="OLE_LINK19"/>
      <w:r>
        <w:rPr>
          <w:rFonts w:ascii="AdvGARAD-R" w:hAnsi="AdvGARAD-R" w:cs="AdvGARAD-R"/>
          <w:kern w:val="0"/>
          <w:szCs w:val="21"/>
        </w:rPr>
        <w:t>follow-up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bookmarkEnd w:id="8"/>
      <w:bookmarkEnd w:id="9"/>
      <w:r>
        <w:rPr>
          <w:rFonts w:ascii="AdvGARAD-R" w:hAnsi="AdvGARAD-R" w:cs="AdvGARAD-R" w:hint="eastAsia"/>
          <w:kern w:val="0"/>
          <w:szCs w:val="21"/>
        </w:rPr>
        <w:t xml:space="preserve">for the patients underwent the procedure was completed.  </w:t>
      </w:r>
      <w:r w:rsidRPr="00D426BC">
        <w:rPr>
          <w:rFonts w:ascii="AdvGARAD-R" w:hAnsi="AdvGARAD-R" w:cs="AdvGARAD-R"/>
          <w:b/>
          <w:kern w:val="0"/>
          <w:szCs w:val="21"/>
        </w:rPr>
        <w:t>Results</w:t>
      </w:r>
      <w:r w:rsidRPr="006C033B">
        <w:rPr>
          <w:rFonts w:ascii="AdvGARAD-R" w:hAnsi="AdvGARAD-R" w:cs="AdvGARAD-R" w:hint="eastAsia"/>
          <w:kern w:val="0"/>
          <w:szCs w:val="21"/>
        </w:rPr>
        <w:t xml:space="preserve">  </w:t>
      </w:r>
      <w:r>
        <w:rPr>
          <w:rFonts w:ascii="AdvGARAD-R" w:hAnsi="AdvGARAD-R" w:cs="AdvGARAD-R"/>
          <w:kern w:val="0"/>
          <w:szCs w:val="21"/>
        </w:rPr>
        <w:t xml:space="preserve">Between June 2009 and December 2012, </w:t>
      </w:r>
      <w:r>
        <w:rPr>
          <w:rFonts w:ascii="AdvGARAD-R" w:hAnsi="AdvGARAD-R" w:cs="AdvGARAD-R" w:hint="eastAsia"/>
          <w:kern w:val="0"/>
          <w:szCs w:val="21"/>
        </w:rPr>
        <w:t>52</w:t>
      </w:r>
      <w:r>
        <w:rPr>
          <w:rFonts w:ascii="AdvGARAD-R" w:hAnsi="AdvGARAD-R" w:cs="AdvGARAD-R"/>
          <w:kern w:val="0"/>
          <w:szCs w:val="21"/>
        </w:rPr>
        <w:t xml:space="preserve"> patients with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gastric cancer underwent consecutive laparoscopic</w:t>
      </w:r>
      <w:r>
        <w:rPr>
          <w:rFonts w:ascii="AdvGARAD-R" w:hAnsi="AdvGARAD-R" w:cs="AdvGARAD-R" w:hint="eastAsia"/>
          <w:kern w:val="0"/>
          <w:szCs w:val="21"/>
        </w:rPr>
        <w:t xml:space="preserve"> total gastrectomy</w:t>
      </w:r>
      <w:r>
        <w:rPr>
          <w:rFonts w:ascii="AdvGARAD-R" w:hAnsi="AdvGARAD-R" w:cs="AdvGARAD-R"/>
          <w:kern w:val="0"/>
          <w:szCs w:val="21"/>
        </w:rPr>
        <w:t xml:space="preserve"> using the </w:t>
      </w:r>
      <w:r>
        <w:rPr>
          <w:rFonts w:ascii="AdvGARAD-R" w:hAnsi="AdvGARAD-R" w:cs="AdvGARAD-R" w:hint="eastAsia"/>
          <w:kern w:val="0"/>
          <w:szCs w:val="21"/>
        </w:rPr>
        <w:t>procedure</w:t>
      </w:r>
      <w:r>
        <w:rPr>
          <w:rFonts w:ascii="AdvGARAD-R" w:hAnsi="AdvGARAD-R" w:cs="AdvGARAD-R"/>
          <w:kern w:val="0"/>
          <w:szCs w:val="21"/>
        </w:rPr>
        <w:t xml:space="preserve"> for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6C033B">
        <w:rPr>
          <w:rFonts w:ascii="AdvGARAD-R" w:hAnsi="AdvGARAD-R" w:cs="AdvGARAD-R" w:hint="eastAsia"/>
          <w:kern w:val="0"/>
          <w:szCs w:val="21"/>
        </w:rPr>
        <w:t>i</w:t>
      </w:r>
      <w:r w:rsidRPr="006C033B">
        <w:rPr>
          <w:rFonts w:ascii="AdvGARAD-R" w:hAnsi="AdvGARAD-R" w:cs="AdvGARAD-R"/>
          <w:kern w:val="0"/>
          <w:szCs w:val="21"/>
        </w:rPr>
        <w:t>ntracorporeal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circular-stapled esophagojejunostomy</w:t>
      </w:r>
      <w:r>
        <w:rPr>
          <w:rFonts w:ascii="AdvGARAD-R" w:hAnsi="AdvGARAD-R" w:cs="AdvGARAD-R" w:hint="eastAsia"/>
          <w:kern w:val="0"/>
          <w:szCs w:val="21"/>
        </w:rPr>
        <w:t>.</w:t>
      </w:r>
      <w:r w:rsidRPr="00F349AF">
        <w:rPr>
          <w:rFonts w:ascii="AdvGARAD-R" w:hAnsi="AdvGARAD-R" w:cs="AdvGARAD-R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The mean (</w:t>
      </w:r>
      <w:r w:rsidRPr="00F349AF">
        <w:rPr>
          <w:rFonts w:ascii="AdvGARAD-R" w:hAnsi="AdvGARAD-R" w:cs="AdvGARAD-R"/>
          <w:kern w:val="0"/>
          <w:szCs w:val="21"/>
        </w:rPr>
        <w:t>±</w:t>
      </w:r>
      <w:r>
        <w:rPr>
          <w:rFonts w:ascii="AdvGARAD-R" w:hAnsi="AdvGARAD-R" w:cs="AdvGARAD-R"/>
          <w:kern w:val="0"/>
          <w:szCs w:val="21"/>
        </w:rPr>
        <w:t>SD) operating time was 297.1</w:t>
      </w:r>
      <w:bookmarkStart w:id="10" w:name="OLE_LINK5"/>
      <w:bookmarkStart w:id="11" w:name="OLE_LINK6"/>
      <w:bookmarkStart w:id="12" w:name="OLE_LINK7"/>
      <w:r w:rsidRPr="00F349AF">
        <w:rPr>
          <w:rFonts w:ascii="AdvGARAD-R" w:hAnsi="AdvGARAD-R" w:cs="AdvGARAD-R"/>
          <w:kern w:val="0"/>
          <w:szCs w:val="21"/>
        </w:rPr>
        <w:t>±</w:t>
      </w:r>
      <w:bookmarkEnd w:id="10"/>
      <w:bookmarkEnd w:id="11"/>
      <w:bookmarkEnd w:id="12"/>
      <w:r>
        <w:rPr>
          <w:rFonts w:ascii="AdvGARAD-R" w:hAnsi="AdvGARAD-R" w:cs="AdvGARAD-R"/>
          <w:kern w:val="0"/>
          <w:szCs w:val="21"/>
        </w:rPr>
        <w:t>53.0 minutes, and the time of the purse-string suture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and anvil placement was 18.3</w:t>
      </w:r>
      <w:r w:rsidRPr="00F349AF">
        <w:rPr>
          <w:rFonts w:ascii="AdvGARAD-R" w:hAnsi="AdvGARAD-R" w:cs="AdvGARAD-R"/>
          <w:kern w:val="0"/>
          <w:szCs w:val="21"/>
        </w:rPr>
        <w:t>±</w:t>
      </w:r>
      <w:r>
        <w:rPr>
          <w:rFonts w:ascii="AdvGARAD-R" w:hAnsi="AdvGARAD-R" w:cs="AdvGARAD-R"/>
          <w:kern w:val="0"/>
          <w:szCs w:val="21"/>
        </w:rPr>
        <w:t>6.1 minutes.</w:t>
      </w:r>
      <w:r w:rsidRPr="00D300C6">
        <w:rPr>
          <w:rFonts w:ascii="AdvGARAD-R" w:hAnsi="AdvGARAD-R" w:cs="AdvGARAD-R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 xml:space="preserve">There were 3 major postoperative complications: </w:t>
      </w:r>
      <w:r>
        <w:rPr>
          <w:rFonts w:ascii="AdvGARAD-R" w:hAnsi="AdvGARAD-R" w:cs="AdvGARAD-R" w:hint="eastAsia"/>
          <w:kern w:val="0"/>
          <w:szCs w:val="21"/>
        </w:rPr>
        <w:t>one for</w:t>
      </w:r>
      <w:bookmarkStart w:id="13" w:name="OLE_LINK10"/>
      <w:bookmarkStart w:id="14" w:name="OLE_LINK11"/>
      <w:r>
        <w:rPr>
          <w:rFonts w:ascii="AdvGARAD-R" w:hAnsi="AdvGARAD-R" w:cs="AdvGARAD-R"/>
          <w:kern w:val="0"/>
          <w:szCs w:val="21"/>
        </w:rPr>
        <w:t xml:space="preserve"> anastomotic</w:t>
      </w:r>
      <w:bookmarkEnd w:id="13"/>
      <w:bookmarkEnd w:id="14"/>
      <w:r>
        <w:rPr>
          <w:rFonts w:ascii="AdvGARAD-R" w:hAnsi="AdvGARAD-R" w:cs="AdvGARAD-R"/>
          <w:kern w:val="0"/>
          <w:szCs w:val="21"/>
        </w:rPr>
        <w:t xml:space="preserve"> bleeding</w:t>
      </w:r>
      <w:r>
        <w:rPr>
          <w:rFonts w:ascii="AdvGARAD-R" w:hAnsi="AdvGARAD-R" w:cs="AdvGARAD-R" w:hint="eastAsia"/>
          <w:kern w:val="0"/>
          <w:szCs w:val="21"/>
        </w:rPr>
        <w:t>, two for ileus. D</w:t>
      </w:r>
      <w:r>
        <w:rPr>
          <w:rFonts w:ascii="AdvGARAD-R" w:hAnsi="AdvGARAD-R" w:cs="AdvGARAD-R"/>
          <w:kern w:val="0"/>
          <w:szCs w:val="21"/>
        </w:rPr>
        <w:t>uring</w:t>
      </w:r>
      <w:bookmarkStart w:id="15" w:name="OLE_LINK12"/>
      <w:bookmarkStart w:id="16" w:name="OLE_LINK13"/>
      <w:r>
        <w:rPr>
          <w:rFonts w:ascii="AdvGARAD-R" w:hAnsi="AdvGARAD-R" w:cs="AdvGARAD-R" w:hint="eastAsia"/>
          <w:kern w:val="0"/>
          <w:szCs w:val="21"/>
        </w:rPr>
        <w:t xml:space="preserve"> </w:t>
      </w:r>
      <w:bookmarkStart w:id="17" w:name="OLE_LINK8"/>
      <w:bookmarkStart w:id="18" w:name="OLE_LINK9"/>
      <w:r>
        <w:rPr>
          <w:rFonts w:ascii="AdvGARAD-R" w:hAnsi="AdvGARAD-R" w:cs="AdvGARAD-R" w:hint="eastAsia"/>
          <w:kern w:val="0"/>
          <w:szCs w:val="21"/>
        </w:rPr>
        <w:t>5- years</w:t>
      </w:r>
      <w:r>
        <w:rPr>
          <w:rFonts w:ascii="AdvGARAD-R" w:hAnsi="AdvGARAD-R" w:cs="AdvGARAD-R"/>
          <w:kern w:val="0"/>
          <w:szCs w:val="21"/>
        </w:rPr>
        <w:t xml:space="preserve"> follow-up period</w:t>
      </w:r>
      <w:bookmarkEnd w:id="17"/>
      <w:bookmarkEnd w:id="18"/>
      <w:r>
        <w:rPr>
          <w:rFonts w:ascii="AdvGARAD-R" w:hAnsi="AdvGARAD-R" w:cs="AdvGARAD-R" w:hint="eastAsia"/>
          <w:kern w:val="0"/>
          <w:szCs w:val="21"/>
        </w:rPr>
        <w:t>s</w:t>
      </w:r>
      <w:bookmarkEnd w:id="15"/>
      <w:bookmarkEnd w:id="16"/>
      <w:r>
        <w:rPr>
          <w:rFonts w:ascii="AdvGARAD-R" w:hAnsi="AdvGARAD-R" w:cs="AdvGARAD-R" w:hint="eastAsia"/>
          <w:kern w:val="0"/>
          <w:szCs w:val="21"/>
        </w:rPr>
        <w:t>,</w:t>
      </w:r>
      <w:r w:rsidRPr="006C033B">
        <w:rPr>
          <w:rFonts w:ascii="AdvGARAD-R" w:hAnsi="AdvGARAD-R" w:cs="AdvGARAD-R"/>
          <w:kern w:val="0"/>
          <w:szCs w:val="21"/>
        </w:rPr>
        <w:t xml:space="preserve"> </w:t>
      </w:r>
      <w:r>
        <w:rPr>
          <w:rFonts w:ascii="AdvGARAD-R" w:hAnsi="AdvGARAD-R" w:cs="AdvGARAD-R" w:hint="eastAsia"/>
          <w:kern w:val="0"/>
          <w:szCs w:val="21"/>
        </w:rPr>
        <w:t>t</w:t>
      </w:r>
      <w:r>
        <w:rPr>
          <w:rFonts w:ascii="AdvGARAD-R" w:hAnsi="AdvGARAD-R" w:cs="AdvGARAD-R"/>
          <w:kern w:val="0"/>
          <w:szCs w:val="21"/>
        </w:rPr>
        <w:t xml:space="preserve">here were no instances of postoperative </w:t>
      </w:r>
      <w:r w:rsidRPr="006C033B">
        <w:rPr>
          <w:rFonts w:ascii="AdvGARAD-R" w:hAnsi="AdvGARAD-R" w:cs="AdvGARAD-R"/>
          <w:kern w:val="0"/>
          <w:szCs w:val="21"/>
        </w:rPr>
        <w:t>anastomosis-related complication</w:t>
      </w:r>
      <w:r w:rsidRPr="006C033B">
        <w:rPr>
          <w:rFonts w:ascii="AdvGARAD-R" w:hAnsi="AdvGARAD-R" w:cs="AdvGARAD-R" w:hint="eastAsia"/>
          <w:kern w:val="0"/>
          <w:szCs w:val="21"/>
        </w:rPr>
        <w:t>s</w:t>
      </w:r>
      <w:r>
        <w:rPr>
          <w:rFonts w:ascii="AdvGARAD-R" w:hAnsi="AdvGARAD-R" w:cs="AdvGARAD-R"/>
          <w:kern w:val="0"/>
          <w:szCs w:val="21"/>
        </w:rPr>
        <w:t xml:space="preserve"> observed</w:t>
      </w:r>
      <w:r>
        <w:rPr>
          <w:rFonts w:ascii="AdvGARAD-R" w:hAnsi="AdvGARAD-R" w:cs="AdvGARAD-R" w:hint="eastAsia"/>
          <w:kern w:val="0"/>
          <w:szCs w:val="21"/>
        </w:rPr>
        <w:t xml:space="preserve"> except for one with </w:t>
      </w:r>
      <w:r>
        <w:rPr>
          <w:rFonts w:ascii="AdvGARAD-R" w:hAnsi="AdvGARAD-R" w:cs="AdvGARAD-R"/>
          <w:kern w:val="0"/>
          <w:szCs w:val="21"/>
        </w:rPr>
        <w:t>stenosis</w:t>
      </w:r>
      <w:r>
        <w:rPr>
          <w:rFonts w:ascii="AdvGARAD-R" w:hAnsi="AdvGARAD-R" w:cs="AdvGARAD-R" w:hint="eastAsia"/>
          <w:kern w:val="0"/>
          <w:szCs w:val="21"/>
        </w:rPr>
        <w:t>,</w:t>
      </w:r>
      <w:r w:rsidRPr="006C033B">
        <w:rPr>
          <w:rFonts w:ascii="AdvGARAD-R" w:hAnsi="AdvGARAD-R" w:cs="AdvGARAD-R"/>
          <w:kern w:val="0"/>
          <w:szCs w:val="21"/>
        </w:rPr>
        <w:t xml:space="preserve"> 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D426BC">
        <w:rPr>
          <w:rFonts w:ascii="AdvGARAD-R" w:hAnsi="AdvGARAD-R" w:cs="AdvGARAD-R"/>
          <w:b/>
          <w:kern w:val="0"/>
          <w:szCs w:val="21"/>
        </w:rPr>
        <w:t>Conclusions</w:t>
      </w:r>
      <w:r w:rsidRPr="00D426BC">
        <w:rPr>
          <w:rFonts w:ascii="AdvGARAD-R" w:hAnsi="AdvGARAD-R" w:cs="AdvGARAD-R" w:hint="eastAsia"/>
          <w:b/>
          <w:kern w:val="0"/>
          <w:szCs w:val="21"/>
        </w:rPr>
        <w:t xml:space="preserve"> </w:t>
      </w:r>
      <w:r w:rsidRPr="006C033B"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We believe that this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/>
          <w:kern w:val="0"/>
          <w:szCs w:val="21"/>
        </w:rPr>
        <w:t>method is feasible and reliable</w:t>
      </w:r>
      <w:r>
        <w:rPr>
          <w:rFonts w:ascii="AdvGARAD-R" w:hAnsi="AdvGARAD-R" w:cs="AdvGARAD-R" w:hint="eastAsia"/>
          <w:kern w:val="0"/>
          <w:szCs w:val="21"/>
        </w:rPr>
        <w:t xml:space="preserve"> to</w:t>
      </w:r>
      <w:r w:rsidRPr="004F49FC">
        <w:rPr>
          <w:rFonts w:ascii="AdvGARAD-R" w:hAnsi="AdvGARAD-R" w:cs="AdvGARAD-R"/>
          <w:kern w:val="0"/>
          <w:szCs w:val="21"/>
        </w:rPr>
        <w:t xml:space="preserve"> </w:t>
      </w:r>
      <w:r>
        <w:rPr>
          <w:rFonts w:ascii="AdvGARAD-R" w:hAnsi="AdvGARAD-R" w:cs="AdvGARAD-R" w:hint="eastAsia"/>
          <w:kern w:val="0"/>
          <w:szCs w:val="21"/>
        </w:rPr>
        <w:t>c</w:t>
      </w:r>
      <w:r w:rsidRPr="00312168">
        <w:rPr>
          <w:rFonts w:ascii="AdvGARAD-R" w:hAnsi="AdvGARAD-R" w:cs="AdvGARAD-R"/>
          <w:kern w:val="0"/>
          <w:szCs w:val="21"/>
        </w:rPr>
        <w:t>reat</w:t>
      </w:r>
      <w:r>
        <w:rPr>
          <w:rFonts w:ascii="AdvGARAD-R" w:hAnsi="AdvGARAD-R" w:cs="AdvGARAD-R" w:hint="eastAsia"/>
          <w:kern w:val="0"/>
          <w:szCs w:val="21"/>
        </w:rPr>
        <w:t xml:space="preserve">e </w:t>
      </w:r>
      <w:r w:rsidRPr="00312168">
        <w:rPr>
          <w:rFonts w:ascii="AdvGARAD-R" w:hAnsi="AdvGARAD-R" w:cs="AdvGARAD-R"/>
          <w:kern w:val="0"/>
          <w:szCs w:val="21"/>
        </w:rPr>
        <w:t>the purse-string suture</w:t>
      </w:r>
      <w:r>
        <w:rPr>
          <w:rFonts w:ascii="AdvGARAD-R" w:hAnsi="AdvGARAD-R" w:cs="AdvGARAD-R" w:hint="eastAsia"/>
          <w:kern w:val="0"/>
          <w:szCs w:val="21"/>
        </w:rPr>
        <w:t xml:space="preserve"> for</w:t>
      </w:r>
      <w:r w:rsidRPr="006C033B">
        <w:rPr>
          <w:rFonts w:ascii="AdvGARAD-R" w:hAnsi="AdvGARAD-R" w:cs="AdvGARAD-R" w:hint="eastAsia"/>
          <w:kern w:val="0"/>
          <w:szCs w:val="21"/>
        </w:rPr>
        <w:t xml:space="preserve"> </w:t>
      </w:r>
      <w:bookmarkStart w:id="19" w:name="OLE_LINK16"/>
      <w:bookmarkStart w:id="20" w:name="OLE_LINK17"/>
      <w:r w:rsidRPr="006C033B">
        <w:rPr>
          <w:rFonts w:ascii="AdvGARAD-R" w:hAnsi="AdvGARAD-R" w:cs="AdvGARAD-R" w:hint="eastAsia"/>
          <w:kern w:val="0"/>
          <w:szCs w:val="21"/>
        </w:rPr>
        <w:t>i</w:t>
      </w:r>
      <w:r w:rsidRPr="006C033B">
        <w:rPr>
          <w:rFonts w:ascii="AdvGARAD-R" w:hAnsi="AdvGARAD-R" w:cs="AdvGARAD-R"/>
          <w:kern w:val="0"/>
          <w:szCs w:val="21"/>
        </w:rPr>
        <w:t xml:space="preserve">ntracorporeal </w:t>
      </w:r>
      <w:r w:rsidRPr="006C033B">
        <w:rPr>
          <w:rFonts w:ascii="AdvGARAD-R" w:hAnsi="AdvGARAD-R" w:cs="AdvGARAD-R" w:hint="eastAsia"/>
          <w:kern w:val="0"/>
          <w:szCs w:val="21"/>
        </w:rPr>
        <w:t>c</w:t>
      </w:r>
      <w:r w:rsidRPr="006C033B">
        <w:rPr>
          <w:rFonts w:ascii="AdvGARAD-R" w:hAnsi="AdvGARAD-R" w:cs="AdvGARAD-R"/>
          <w:kern w:val="0"/>
          <w:szCs w:val="21"/>
        </w:rPr>
        <w:t>ircular-</w:t>
      </w:r>
      <w:r w:rsidRPr="006C033B">
        <w:rPr>
          <w:rFonts w:ascii="AdvGARAD-R" w:hAnsi="AdvGARAD-R" w:cs="AdvGARAD-R" w:hint="eastAsia"/>
          <w:kern w:val="0"/>
          <w:szCs w:val="21"/>
        </w:rPr>
        <w:t>s</w:t>
      </w:r>
      <w:r w:rsidRPr="006C033B">
        <w:rPr>
          <w:rFonts w:ascii="AdvGARAD-R" w:hAnsi="AdvGARAD-R" w:cs="AdvGARAD-R"/>
          <w:kern w:val="0"/>
          <w:szCs w:val="21"/>
        </w:rPr>
        <w:t xml:space="preserve">tapled </w:t>
      </w:r>
      <w:r w:rsidRPr="006C033B">
        <w:rPr>
          <w:rFonts w:ascii="AdvGARAD-R" w:hAnsi="AdvGARAD-R" w:cs="AdvGARAD-R" w:hint="eastAsia"/>
          <w:kern w:val="0"/>
          <w:szCs w:val="21"/>
        </w:rPr>
        <w:t>e</w:t>
      </w:r>
      <w:r w:rsidRPr="006C033B">
        <w:rPr>
          <w:rFonts w:ascii="AdvGARAD-R" w:hAnsi="AdvGARAD-R" w:cs="AdvGARAD-R"/>
          <w:kern w:val="0"/>
          <w:szCs w:val="21"/>
        </w:rPr>
        <w:t>sophagojejunostomy</w:t>
      </w:r>
      <w:bookmarkEnd w:id="19"/>
      <w:bookmarkEnd w:id="20"/>
      <w:r w:rsidRPr="006C033B">
        <w:rPr>
          <w:rFonts w:ascii="AdvGARAD-R" w:hAnsi="AdvGARAD-R" w:cs="AdvGARAD-R" w:hint="eastAsia"/>
          <w:kern w:val="0"/>
          <w:szCs w:val="21"/>
        </w:rPr>
        <w:t xml:space="preserve"> by a</w:t>
      </w:r>
      <w:r>
        <w:rPr>
          <w:rFonts w:ascii="AdvGARAD-R" w:hAnsi="AdvGARAD-R" w:cs="AdvGARAD-R" w:hint="eastAsia"/>
          <w:kern w:val="0"/>
          <w:szCs w:val="21"/>
        </w:rPr>
        <w:t xml:space="preserve"> long-term </w:t>
      </w:r>
      <w:r>
        <w:rPr>
          <w:rFonts w:ascii="AdvGARAD-R" w:hAnsi="AdvGARAD-R" w:cs="AdvGARAD-R"/>
          <w:kern w:val="0"/>
          <w:szCs w:val="21"/>
        </w:rPr>
        <w:t>follow-up.</w:t>
      </w:r>
    </w:p>
    <w:p w:rsidR="003030F7" w:rsidRDefault="003030F7" w:rsidP="003030F7">
      <w:pPr>
        <w:autoSpaceDE w:val="0"/>
        <w:autoSpaceDN w:val="0"/>
        <w:adjustRightInd w:val="0"/>
        <w:jc w:val="left"/>
        <w:rPr>
          <w:rFonts w:ascii="AdvPTimesI" w:hAnsi="AdvPTimesI" w:cs="AdvPTimesI" w:hint="eastAsia"/>
          <w:kern w:val="0"/>
          <w:sz w:val="20"/>
          <w:szCs w:val="20"/>
        </w:rPr>
      </w:pPr>
    </w:p>
    <w:p w:rsidR="003030F7" w:rsidRDefault="003030F7" w:rsidP="003030F7">
      <w:pPr>
        <w:autoSpaceDE w:val="0"/>
        <w:autoSpaceDN w:val="0"/>
        <w:adjustRightInd w:val="0"/>
        <w:jc w:val="left"/>
        <w:rPr>
          <w:rFonts w:ascii="AdvPTimesI" w:hAnsi="AdvPTimesI" w:cs="AdvPTimesI"/>
          <w:kern w:val="0"/>
          <w:sz w:val="20"/>
          <w:szCs w:val="20"/>
        </w:rPr>
      </w:pPr>
    </w:p>
    <w:p w:rsidR="003030F7" w:rsidRPr="003030F7" w:rsidRDefault="003030F7" w:rsidP="003030F7">
      <w:pPr>
        <w:autoSpaceDE w:val="0"/>
        <w:autoSpaceDN w:val="0"/>
        <w:adjustRightInd w:val="0"/>
        <w:jc w:val="left"/>
        <w:rPr>
          <w:rFonts w:ascii="AdvPTimesI" w:hAnsi="AdvPTimesI" w:cs="AdvPTimesI"/>
          <w:b/>
          <w:kern w:val="0"/>
          <w:sz w:val="20"/>
          <w:szCs w:val="20"/>
        </w:rPr>
      </w:pPr>
      <w:r w:rsidRPr="003030F7">
        <w:rPr>
          <w:rFonts w:ascii="AdvPTimesI" w:hAnsi="AdvPTimesI" w:cs="AdvPTimesI" w:hint="eastAsia"/>
          <w:b/>
          <w:kern w:val="0"/>
          <w:sz w:val="20"/>
          <w:szCs w:val="20"/>
        </w:rPr>
        <w:t>Recent  Publications</w:t>
      </w:r>
    </w:p>
    <w:p w:rsidR="003030F7" w:rsidRPr="00C25603" w:rsidRDefault="003030F7" w:rsidP="003030F7">
      <w:pPr>
        <w:pStyle w:val="a7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AdvGARAD-R" w:hAnsi="AdvGARAD-R" w:cs="AdvGARAD-R"/>
          <w:kern w:val="0"/>
          <w:szCs w:val="21"/>
        </w:rPr>
      </w:pPr>
      <w:r w:rsidRPr="00C25603">
        <w:rPr>
          <w:rFonts w:ascii="AdvGARAD-R" w:hAnsi="AdvGARAD-R" w:cs="AdvGARAD-R"/>
          <w:kern w:val="0"/>
          <w:szCs w:val="21"/>
        </w:rPr>
        <w:t>Jeong O, Park YK. Intracorporeal circular stapling esophagojejunostomy</w:t>
      </w:r>
      <w:r w:rsidRPr="00C25603">
        <w:rPr>
          <w:rFonts w:ascii="AdvGARAD-R" w:hAnsi="AdvGARAD-R" w:cs="AdvGARAD-R" w:hint="eastAsia"/>
          <w:kern w:val="0"/>
          <w:szCs w:val="21"/>
        </w:rPr>
        <w:t xml:space="preserve"> </w:t>
      </w:r>
      <w:r w:rsidRPr="00C25603">
        <w:rPr>
          <w:rFonts w:ascii="AdvGARAD-R" w:hAnsi="AdvGARAD-R" w:cs="AdvGARAD-R"/>
          <w:kern w:val="0"/>
          <w:szCs w:val="21"/>
        </w:rPr>
        <w:t>using the transorally inserted anvil (OrVil) after</w:t>
      </w:r>
      <w:r w:rsidRPr="00C25603">
        <w:rPr>
          <w:rFonts w:ascii="AdvGARAD-R" w:hAnsi="AdvGARAD-R" w:cs="AdvGARAD-R" w:hint="eastAsia"/>
          <w:kern w:val="0"/>
          <w:szCs w:val="21"/>
        </w:rPr>
        <w:t xml:space="preserve"> </w:t>
      </w:r>
      <w:r w:rsidRPr="00C25603">
        <w:rPr>
          <w:rFonts w:ascii="AdvGARAD-R" w:hAnsi="AdvGARAD-R" w:cs="AdvGARAD-R"/>
          <w:kern w:val="0"/>
          <w:szCs w:val="21"/>
        </w:rPr>
        <w:t>laparoscopic total gastrectomy. Surg Endosc 2009;23:</w:t>
      </w:r>
      <w:r w:rsidRPr="00C25603">
        <w:rPr>
          <w:rFonts w:ascii="AdvGARAD-R" w:hAnsi="AdvGARAD-R" w:cs="AdvGARAD-R" w:hint="eastAsia"/>
          <w:kern w:val="0"/>
          <w:szCs w:val="21"/>
        </w:rPr>
        <w:t xml:space="preserve"> </w:t>
      </w:r>
      <w:r w:rsidRPr="00C25603">
        <w:rPr>
          <w:rFonts w:ascii="AdvGARAD-R" w:hAnsi="AdvGARAD-R" w:cs="AdvGARAD-R"/>
          <w:kern w:val="0"/>
          <w:szCs w:val="21"/>
        </w:rPr>
        <w:t>2624</w:t>
      </w:r>
      <w:r w:rsidRPr="00C25603">
        <w:rPr>
          <w:rFonts w:ascii="AdvGARAD-R" w:hAnsi="AdvGARAD-R" w:cs="AdvGARAD-R" w:hint="eastAsia"/>
          <w:kern w:val="0"/>
          <w:szCs w:val="21"/>
        </w:rPr>
        <w:t>-</w:t>
      </w:r>
      <w:r w:rsidRPr="00C25603">
        <w:rPr>
          <w:rFonts w:ascii="AdvGARAD-R" w:hAnsi="AdvGARAD-R" w:cs="AdvGARAD-R"/>
          <w:kern w:val="0"/>
          <w:szCs w:val="21"/>
        </w:rPr>
        <w:t>2630.</w:t>
      </w:r>
    </w:p>
    <w:p w:rsidR="003030F7" w:rsidRPr="009127C6" w:rsidRDefault="003030F7" w:rsidP="003030F7">
      <w:pPr>
        <w:pStyle w:val="a7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AdvGARAD-R" w:hAnsi="AdvGARAD-R" w:cs="AdvGARAD-R"/>
          <w:kern w:val="0"/>
          <w:szCs w:val="21"/>
        </w:rPr>
      </w:pPr>
      <w:r w:rsidRPr="009127C6">
        <w:rPr>
          <w:rFonts w:ascii="AdvGARAD-R" w:hAnsi="AdvGARAD-R" w:cs="AdvGARAD-R"/>
          <w:kern w:val="0"/>
          <w:szCs w:val="21"/>
        </w:rPr>
        <w:t>Inaba K, Satoh S, Ishida Y, et al. Overlap method: novel intracorporeal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esophagojejunostomy after laparoscopic total gastrectomy.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J Am Coll Surg 2010;211:e25</w:t>
      </w:r>
      <w:r>
        <w:rPr>
          <w:rFonts w:ascii="AdvGARAD-R" w:hAnsi="AdvGARAD-R" w:cs="AdvGARAD-R" w:hint="eastAsia"/>
          <w:kern w:val="0"/>
          <w:szCs w:val="21"/>
        </w:rPr>
        <w:t>-</w:t>
      </w:r>
      <w:r w:rsidRPr="009127C6">
        <w:rPr>
          <w:rFonts w:ascii="AdvGARAD-R" w:hAnsi="AdvGARAD-R" w:cs="AdvGARAD-R"/>
          <w:kern w:val="0"/>
          <w:szCs w:val="21"/>
        </w:rPr>
        <w:t>29.</w:t>
      </w:r>
    </w:p>
    <w:p w:rsidR="003030F7" w:rsidRPr="009127C6" w:rsidRDefault="003030F7" w:rsidP="003030F7">
      <w:pPr>
        <w:pStyle w:val="a7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AdvGARAD-R" w:hAnsi="AdvGARAD-R" w:cs="AdvGARAD-R"/>
          <w:kern w:val="0"/>
          <w:szCs w:val="21"/>
        </w:rPr>
      </w:pPr>
      <w:r w:rsidRPr="009127C6">
        <w:rPr>
          <w:rFonts w:ascii="AdvGARAD-R" w:hAnsi="AdvGARAD-R" w:cs="AdvGARAD-R"/>
          <w:kern w:val="0"/>
          <w:szCs w:val="21"/>
        </w:rPr>
        <w:t>Kinoshita T, Oshiro T, Ito K, et al. Intracorporeal circularstapled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esophagojejunostomy using hand-sewn purse-string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suture after laparoscopic total gastrectomy. Surg Endosc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2010;24:2908</w:t>
      </w:r>
      <w:r>
        <w:rPr>
          <w:rFonts w:ascii="AdvGARAD-R" w:hAnsi="AdvGARAD-R" w:cs="AdvGARAD-R" w:hint="eastAsia"/>
          <w:kern w:val="0"/>
          <w:szCs w:val="21"/>
        </w:rPr>
        <w:t>-</w:t>
      </w:r>
      <w:r w:rsidRPr="009127C6">
        <w:rPr>
          <w:rFonts w:ascii="AdvGARAD-R" w:hAnsi="AdvGARAD-R" w:cs="AdvGARAD-R"/>
          <w:kern w:val="0"/>
          <w:szCs w:val="21"/>
        </w:rPr>
        <w:t>2912.</w:t>
      </w:r>
    </w:p>
    <w:p w:rsidR="003030F7" w:rsidRPr="009127C6" w:rsidRDefault="003030F7" w:rsidP="003030F7">
      <w:pPr>
        <w:pStyle w:val="a7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AdvGARAD-R" w:hAnsi="AdvGARAD-R" w:cs="AdvGARAD-R"/>
          <w:kern w:val="0"/>
          <w:szCs w:val="21"/>
        </w:rPr>
      </w:pPr>
      <w:r w:rsidRPr="009127C6">
        <w:rPr>
          <w:rFonts w:ascii="AdvGARAD-R" w:hAnsi="AdvGARAD-R" w:cs="AdvGARAD-R"/>
          <w:kern w:val="0"/>
          <w:szCs w:val="21"/>
        </w:rPr>
        <w:t>Nagai E, Ohuchida K, Nakata K, et al. Feasibility and safety of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intracorporeal esophagojejunostomy after laparoscopic total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gastrectomy: Inverted T-shaped anastomosis using linear staplers.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Surgery 2013;153:732</w:t>
      </w:r>
      <w:r>
        <w:rPr>
          <w:rFonts w:ascii="AdvGARAD-R" w:hAnsi="AdvGARAD-R" w:cs="AdvGARAD-R" w:hint="eastAsia"/>
          <w:kern w:val="0"/>
          <w:szCs w:val="21"/>
        </w:rPr>
        <w:t>-</w:t>
      </w:r>
      <w:r w:rsidRPr="009127C6">
        <w:rPr>
          <w:rFonts w:ascii="AdvGARAD-R" w:hAnsi="AdvGARAD-R" w:cs="AdvGARAD-R"/>
          <w:kern w:val="0"/>
          <w:szCs w:val="21"/>
        </w:rPr>
        <w:t>738.</w:t>
      </w:r>
    </w:p>
    <w:p w:rsidR="003030F7" w:rsidRPr="009127C6" w:rsidRDefault="003030F7" w:rsidP="003030F7">
      <w:pPr>
        <w:pStyle w:val="a7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AdvGARAD-R" w:hAnsi="AdvGARAD-R" w:cs="AdvGARAD-R"/>
          <w:kern w:val="0"/>
          <w:szCs w:val="21"/>
        </w:rPr>
      </w:pPr>
      <w:r w:rsidRPr="009127C6">
        <w:rPr>
          <w:rFonts w:ascii="AdvGARAD-R" w:hAnsi="AdvGARAD-R" w:cs="AdvGARAD-R"/>
          <w:kern w:val="0"/>
          <w:szCs w:val="21"/>
        </w:rPr>
        <w:t>Kim H-I, Cho I, Jang G-S, et al. Intracorporeal esophagojejunostomy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using a circular stapler with a new purse-string suture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technique during laparoscopic total gastrectomy. J Am Coll</w:t>
      </w:r>
    </w:p>
    <w:p w:rsidR="003030F7" w:rsidRPr="009127C6" w:rsidRDefault="003030F7" w:rsidP="003030F7">
      <w:pPr>
        <w:pStyle w:val="a7"/>
        <w:autoSpaceDE w:val="0"/>
        <w:autoSpaceDN w:val="0"/>
        <w:adjustRightInd w:val="0"/>
        <w:ind w:left="360" w:firstLineChars="0" w:firstLine="0"/>
        <w:jc w:val="left"/>
        <w:rPr>
          <w:rFonts w:ascii="AdvGARAD-R" w:hAnsi="AdvGARAD-R" w:cs="AdvGARAD-R"/>
          <w:kern w:val="0"/>
          <w:szCs w:val="21"/>
        </w:rPr>
      </w:pPr>
      <w:r w:rsidRPr="009127C6">
        <w:rPr>
          <w:rFonts w:ascii="AdvGARAD-R" w:hAnsi="AdvGARAD-R" w:cs="AdvGARAD-R"/>
          <w:kern w:val="0"/>
          <w:szCs w:val="21"/>
        </w:rPr>
        <w:t>Surg 2013;216:e11</w:t>
      </w:r>
      <w:r>
        <w:rPr>
          <w:rFonts w:ascii="AdvGARAD-R" w:hAnsi="AdvGARAD-R" w:cs="AdvGARAD-R" w:hint="eastAsia"/>
          <w:kern w:val="0"/>
          <w:szCs w:val="21"/>
        </w:rPr>
        <w:t>-</w:t>
      </w:r>
      <w:r w:rsidRPr="009127C6">
        <w:rPr>
          <w:rFonts w:ascii="AdvGARAD-R" w:hAnsi="AdvGARAD-R" w:cs="AdvGARAD-R"/>
          <w:kern w:val="0"/>
          <w:szCs w:val="21"/>
        </w:rPr>
        <w:t>16.</w:t>
      </w:r>
    </w:p>
    <w:p w:rsidR="003030F7" w:rsidRPr="009127C6" w:rsidRDefault="003030F7" w:rsidP="003030F7">
      <w:pPr>
        <w:pStyle w:val="a7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AdvGARAD-R" w:hAnsi="AdvGARAD-R" w:cs="AdvGARAD-R"/>
          <w:kern w:val="0"/>
          <w:szCs w:val="21"/>
        </w:rPr>
      </w:pPr>
      <w:r w:rsidRPr="009127C6">
        <w:rPr>
          <w:rFonts w:ascii="AdvGARAD-R" w:hAnsi="AdvGARAD-R" w:cs="AdvGARAD-R"/>
          <w:kern w:val="0"/>
          <w:szCs w:val="21"/>
        </w:rPr>
        <w:t xml:space="preserve">In Gyu Kwon, Young-Gil Son, Seung Wan Ryu, 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etal. </w:t>
      </w:r>
      <w:r>
        <w:rPr>
          <w:rFonts w:ascii="AdvGARAD-R" w:hAnsi="AdvGARAD-R" w:cs="AdvGARAD-R"/>
          <w:kern w:val="0"/>
          <w:szCs w:val="21"/>
        </w:rPr>
        <w:t xml:space="preserve">Novel </w:t>
      </w:r>
      <w:r>
        <w:rPr>
          <w:rFonts w:ascii="AdvGARAD-R" w:hAnsi="AdvGARAD-R" w:cs="AdvGARAD-R" w:hint="eastAsia"/>
          <w:kern w:val="0"/>
          <w:szCs w:val="21"/>
        </w:rPr>
        <w:t>i</w:t>
      </w:r>
      <w:r w:rsidRPr="009127C6">
        <w:rPr>
          <w:rFonts w:ascii="AdvGARAD-R" w:hAnsi="AdvGARAD-R" w:cs="AdvGARAD-R"/>
          <w:kern w:val="0"/>
          <w:szCs w:val="21"/>
        </w:rPr>
        <w:t>ntracorpo</w:t>
      </w:r>
      <w:r>
        <w:rPr>
          <w:rFonts w:ascii="AdvGARAD-R" w:hAnsi="AdvGARAD-R" w:cs="AdvGARAD-R"/>
          <w:kern w:val="0"/>
          <w:szCs w:val="21"/>
        </w:rPr>
        <w:t xml:space="preserve">real </w:t>
      </w:r>
      <w:r>
        <w:rPr>
          <w:rFonts w:ascii="AdvGARAD-R" w:hAnsi="AdvGARAD-R" w:cs="AdvGARAD-R" w:hint="eastAsia"/>
          <w:kern w:val="0"/>
          <w:szCs w:val="21"/>
        </w:rPr>
        <w:t>e</w:t>
      </w:r>
      <w:r w:rsidRPr="009127C6">
        <w:rPr>
          <w:rFonts w:ascii="AdvGARAD-R" w:hAnsi="AdvGARAD-R" w:cs="AdvGARAD-R"/>
          <w:kern w:val="0"/>
          <w:szCs w:val="21"/>
        </w:rPr>
        <w:t xml:space="preserve">sophagojejunostomy using </w:t>
      </w:r>
      <w:r w:rsidRPr="009127C6">
        <w:rPr>
          <w:rFonts w:ascii="AdvGARAD-R" w:hAnsi="AdvGARAD-R" w:cs="AdvGARAD-R" w:hint="eastAsia"/>
          <w:kern w:val="0"/>
          <w:szCs w:val="21"/>
        </w:rPr>
        <w:t>l</w:t>
      </w:r>
      <w:r w:rsidRPr="009127C6">
        <w:rPr>
          <w:rFonts w:ascii="AdvGARAD-R" w:hAnsi="AdvGARAD-R" w:cs="AdvGARAD-R"/>
          <w:kern w:val="0"/>
          <w:szCs w:val="21"/>
        </w:rPr>
        <w:t>inear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s</w:t>
      </w:r>
      <w:r w:rsidRPr="009127C6">
        <w:rPr>
          <w:rFonts w:ascii="AdvGARAD-R" w:hAnsi="AdvGARAD-R" w:cs="AdvGARAD-R"/>
          <w:kern w:val="0"/>
          <w:szCs w:val="21"/>
        </w:rPr>
        <w:t>taplers during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bookmarkStart w:id="21" w:name="OLE_LINK20"/>
      <w:bookmarkStart w:id="22" w:name="OLE_LINK21"/>
      <w:r w:rsidRPr="009127C6">
        <w:rPr>
          <w:rFonts w:ascii="AdvGARAD-R" w:hAnsi="AdvGARAD-R" w:cs="AdvGARAD-R" w:hint="eastAsia"/>
          <w:kern w:val="0"/>
          <w:szCs w:val="21"/>
        </w:rPr>
        <w:t>l</w:t>
      </w:r>
      <w:r w:rsidRPr="009127C6">
        <w:rPr>
          <w:rFonts w:ascii="AdvGARAD-R" w:hAnsi="AdvGARAD-R" w:cs="AdvGARAD-R"/>
          <w:kern w:val="0"/>
          <w:szCs w:val="21"/>
        </w:rPr>
        <w:t xml:space="preserve">aparoscopic </w:t>
      </w:r>
      <w:r w:rsidRPr="009127C6">
        <w:rPr>
          <w:rFonts w:ascii="AdvGARAD-R" w:hAnsi="AdvGARAD-R" w:cs="AdvGARAD-R" w:hint="eastAsia"/>
          <w:kern w:val="0"/>
          <w:szCs w:val="21"/>
        </w:rPr>
        <w:t>t</w:t>
      </w:r>
      <w:r w:rsidRPr="009127C6">
        <w:rPr>
          <w:rFonts w:ascii="AdvGARAD-R" w:hAnsi="AdvGARAD-R" w:cs="AdvGARAD-R"/>
          <w:kern w:val="0"/>
          <w:szCs w:val="21"/>
        </w:rPr>
        <w:t xml:space="preserve">otal </w:t>
      </w:r>
      <w:r w:rsidRPr="009127C6">
        <w:rPr>
          <w:rFonts w:ascii="AdvGARAD-R" w:hAnsi="AdvGARAD-R" w:cs="AdvGARAD-R" w:hint="eastAsia"/>
          <w:kern w:val="0"/>
          <w:szCs w:val="21"/>
        </w:rPr>
        <w:t>g</w:t>
      </w:r>
      <w:r w:rsidRPr="009127C6">
        <w:rPr>
          <w:rFonts w:ascii="AdvGARAD-R" w:hAnsi="AdvGARAD-R" w:cs="AdvGARAD-R"/>
          <w:kern w:val="0"/>
          <w:szCs w:val="21"/>
        </w:rPr>
        <w:t xml:space="preserve">astrectomy: </w:t>
      </w:r>
      <w:r w:rsidRPr="009127C6">
        <w:rPr>
          <w:rFonts w:ascii="AdvGARAD-R" w:hAnsi="AdvGARAD-R" w:cs="AdvGARAD-R" w:hint="eastAsia"/>
          <w:kern w:val="0"/>
          <w:szCs w:val="21"/>
        </w:rPr>
        <w:t>π</w:t>
      </w:r>
      <w:r w:rsidRPr="009127C6">
        <w:rPr>
          <w:rFonts w:ascii="AdvGARAD-R" w:hAnsi="AdvGARAD-R" w:cs="AdvGARAD-R"/>
          <w:kern w:val="0"/>
          <w:szCs w:val="21"/>
        </w:rPr>
        <w:t>-</w:t>
      </w:r>
      <w:r w:rsidRPr="009127C6">
        <w:rPr>
          <w:rFonts w:ascii="AdvGARAD-R" w:hAnsi="AdvGARAD-R" w:cs="AdvGARAD-R" w:hint="eastAsia"/>
          <w:kern w:val="0"/>
          <w:szCs w:val="21"/>
        </w:rPr>
        <w:t>s</w:t>
      </w:r>
      <w:r w:rsidRPr="009127C6">
        <w:rPr>
          <w:rFonts w:ascii="AdvGARAD-R" w:hAnsi="AdvGARAD-R" w:cs="AdvGARAD-R"/>
          <w:kern w:val="0"/>
          <w:szCs w:val="21"/>
        </w:rPr>
        <w:t xml:space="preserve">haped </w:t>
      </w:r>
      <w:r w:rsidRPr="009127C6">
        <w:rPr>
          <w:rFonts w:ascii="AdvGARAD-R" w:hAnsi="AdvGARAD-R" w:cs="AdvGARAD-R" w:hint="eastAsia"/>
          <w:kern w:val="0"/>
          <w:szCs w:val="21"/>
        </w:rPr>
        <w:t>e</w:t>
      </w:r>
      <w:r w:rsidRPr="009127C6">
        <w:rPr>
          <w:rFonts w:ascii="AdvGARAD-R" w:hAnsi="AdvGARAD-R" w:cs="AdvGARAD-R"/>
          <w:kern w:val="0"/>
          <w:szCs w:val="21"/>
        </w:rPr>
        <w:t>sophagojejunostomy</w:t>
      </w:r>
      <w:bookmarkEnd w:id="21"/>
      <w:bookmarkEnd w:id="22"/>
      <w:r w:rsidRPr="009127C6">
        <w:rPr>
          <w:rFonts w:ascii="AdvGARAD-R" w:hAnsi="AdvGARAD-R" w:cs="AdvGARAD-R"/>
          <w:kern w:val="0"/>
          <w:szCs w:val="21"/>
        </w:rPr>
        <w:t xml:space="preserve">, </w:t>
      </w:r>
      <w:r w:rsidRPr="009127C6">
        <w:rPr>
          <w:rFonts w:ascii="AdvGARAD-R" w:hAnsi="AdvGARAD-R" w:cs="AdvGARAD-R" w:hint="eastAsia"/>
          <w:kern w:val="0"/>
          <w:szCs w:val="21"/>
        </w:rPr>
        <w:t>t</w:t>
      </w:r>
      <w:r w:rsidRPr="009127C6">
        <w:rPr>
          <w:rFonts w:ascii="AdvGARAD-R" w:hAnsi="AdvGARAD-R" w:cs="AdvGARAD-R"/>
          <w:kern w:val="0"/>
          <w:szCs w:val="21"/>
        </w:rPr>
        <w:t>hree-in-</w:t>
      </w:r>
      <w:r w:rsidRPr="009127C6">
        <w:rPr>
          <w:rFonts w:ascii="AdvGARAD-R" w:hAnsi="AdvGARAD-R" w:cs="AdvGARAD-R" w:hint="eastAsia"/>
          <w:kern w:val="0"/>
          <w:szCs w:val="21"/>
        </w:rPr>
        <w:t>o</w:t>
      </w:r>
      <w:r w:rsidRPr="009127C6">
        <w:rPr>
          <w:rFonts w:ascii="AdvGARAD-R" w:hAnsi="AdvGARAD-R" w:cs="AdvGARAD-R"/>
          <w:kern w:val="0"/>
          <w:szCs w:val="21"/>
        </w:rPr>
        <w:t>ne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 </w:t>
      </w:r>
      <w:r>
        <w:rPr>
          <w:rFonts w:ascii="AdvGARAD-R" w:hAnsi="AdvGARAD-R" w:cs="AdvGARAD-R" w:hint="eastAsia"/>
          <w:kern w:val="0"/>
          <w:szCs w:val="21"/>
        </w:rPr>
        <w:t>t</w:t>
      </w:r>
      <w:r w:rsidRPr="009127C6">
        <w:rPr>
          <w:rFonts w:ascii="AdvGARAD-R" w:hAnsi="AdvGARAD-R" w:cs="AdvGARAD-R"/>
          <w:kern w:val="0"/>
          <w:szCs w:val="21"/>
        </w:rPr>
        <w:t xml:space="preserve">echnique </w:t>
      </w:r>
      <w:r w:rsidRPr="009127C6">
        <w:rPr>
          <w:rFonts w:ascii="AdvGARAD-R" w:hAnsi="AdvGARAD-R" w:cs="AdvGARAD-R" w:hint="eastAsia"/>
          <w:kern w:val="0"/>
          <w:szCs w:val="21"/>
        </w:rPr>
        <w:t xml:space="preserve">. </w:t>
      </w:r>
      <w:hyperlink r:id="rId9" w:tooltip="Journal of the American College of Surgeons." w:history="1">
        <w:r w:rsidRPr="009127C6">
          <w:rPr>
            <w:rFonts w:ascii="AdvGARAD-R" w:hAnsi="AdvGARAD-R" w:cs="AdvGARAD-R"/>
            <w:kern w:val="0"/>
            <w:szCs w:val="21"/>
          </w:rPr>
          <w:t>J Am Coll Surg.</w:t>
        </w:r>
      </w:hyperlink>
      <w:r w:rsidRPr="009127C6">
        <w:rPr>
          <w:rFonts w:ascii="AdvGARAD-R" w:hAnsi="AdvGARAD-R" w:cs="AdvGARAD-R"/>
          <w:kern w:val="0"/>
          <w:szCs w:val="21"/>
        </w:rPr>
        <w:t> </w:t>
      </w:r>
      <w:r>
        <w:rPr>
          <w:rFonts w:ascii="AdvGARAD-R" w:hAnsi="AdvGARAD-R" w:cs="AdvGARAD-R"/>
          <w:kern w:val="0"/>
          <w:szCs w:val="21"/>
        </w:rPr>
        <w:t>2016</w:t>
      </w:r>
      <w:r w:rsidRPr="009127C6">
        <w:rPr>
          <w:rFonts w:ascii="AdvGARAD-R" w:hAnsi="AdvGARAD-R" w:cs="AdvGARAD-R"/>
          <w:kern w:val="0"/>
          <w:szCs w:val="21"/>
        </w:rPr>
        <w:t>;</w:t>
      </w:r>
      <w:r>
        <w:rPr>
          <w:rFonts w:ascii="AdvGARAD-R" w:hAnsi="AdvGARAD-R" w:cs="AdvGARAD-R" w:hint="eastAsia"/>
          <w:kern w:val="0"/>
          <w:szCs w:val="21"/>
        </w:rPr>
        <w:t xml:space="preserve"> </w:t>
      </w:r>
      <w:r w:rsidRPr="009127C6">
        <w:rPr>
          <w:rFonts w:ascii="AdvGARAD-R" w:hAnsi="AdvGARAD-R" w:cs="AdvGARAD-R"/>
          <w:kern w:val="0"/>
          <w:szCs w:val="21"/>
        </w:rPr>
        <w:t>223:e25-</w:t>
      </w:r>
      <w:r>
        <w:rPr>
          <w:rFonts w:ascii="AdvGARAD-R" w:hAnsi="AdvGARAD-R" w:cs="AdvGARAD-R" w:hint="eastAsia"/>
          <w:kern w:val="0"/>
          <w:szCs w:val="21"/>
        </w:rPr>
        <w:t>2</w:t>
      </w:r>
      <w:r w:rsidRPr="009127C6">
        <w:rPr>
          <w:rFonts w:ascii="AdvGARAD-R" w:hAnsi="AdvGARAD-R" w:cs="AdvGARAD-R"/>
          <w:kern w:val="0"/>
          <w:szCs w:val="21"/>
        </w:rPr>
        <w:t>9</w:t>
      </w:r>
    </w:p>
    <w:p w:rsidR="003030F7" w:rsidRPr="006F7F4F" w:rsidRDefault="003030F7" w:rsidP="003030F7">
      <w:pPr>
        <w:ind w:firstLineChars="1050" w:firstLine="1890"/>
        <w:rPr>
          <w:rFonts w:ascii="Calibri" w:hAnsi="Calibri" w:cs="Calibri"/>
          <w:color w:val="000000"/>
          <w:sz w:val="18"/>
          <w:szCs w:val="18"/>
        </w:rPr>
      </w:pPr>
    </w:p>
    <w:sectPr w:rsidR="003030F7" w:rsidRPr="006F7F4F" w:rsidSect="00242C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1A83" w:rsidRDefault="000E1A83" w:rsidP="000A71E7">
      <w:r>
        <w:separator/>
      </w:r>
    </w:p>
  </w:endnote>
  <w:endnote w:type="continuationSeparator" w:id="1">
    <w:p w:rsidR="000E1A83" w:rsidRDefault="000E1A83" w:rsidP="000A7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dvGARAD-R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FGD2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Times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Times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1A83" w:rsidRDefault="000E1A83" w:rsidP="000A71E7">
      <w:r>
        <w:separator/>
      </w:r>
    </w:p>
  </w:footnote>
  <w:footnote w:type="continuationSeparator" w:id="1">
    <w:p w:rsidR="000E1A83" w:rsidRDefault="000E1A83" w:rsidP="000A7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05E61"/>
    <w:multiLevelType w:val="hybridMultilevel"/>
    <w:tmpl w:val="84C88B78"/>
    <w:lvl w:ilvl="0" w:tplc="FC529D5E">
      <w:start w:val="1"/>
      <w:numFmt w:val="decimal"/>
      <w:lvlText w:val="%1."/>
      <w:lvlJc w:val="left"/>
      <w:pPr>
        <w:ind w:left="360" w:hanging="360"/>
      </w:pPr>
      <w:rPr>
        <w:rFonts w:ascii="AdvGARAD-R" w:eastAsiaTheme="minorEastAsia" w:hAnsi="AdvGARAD-R" w:cs="AdvGARAD-R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3A69"/>
    <w:rsid w:val="0001703D"/>
    <w:rsid w:val="000A71E7"/>
    <w:rsid w:val="000C07B2"/>
    <w:rsid w:val="000E1A83"/>
    <w:rsid w:val="000E3FBD"/>
    <w:rsid w:val="001338F0"/>
    <w:rsid w:val="00200CAB"/>
    <w:rsid w:val="0022227A"/>
    <w:rsid w:val="00242CBA"/>
    <w:rsid w:val="0026194B"/>
    <w:rsid w:val="00282C56"/>
    <w:rsid w:val="002B3A53"/>
    <w:rsid w:val="002F4749"/>
    <w:rsid w:val="003030F7"/>
    <w:rsid w:val="003653BF"/>
    <w:rsid w:val="003A1D5B"/>
    <w:rsid w:val="003A2C43"/>
    <w:rsid w:val="003C246C"/>
    <w:rsid w:val="00527356"/>
    <w:rsid w:val="005A77D0"/>
    <w:rsid w:val="005F39DE"/>
    <w:rsid w:val="0062248A"/>
    <w:rsid w:val="00650C59"/>
    <w:rsid w:val="00684122"/>
    <w:rsid w:val="006D1FAA"/>
    <w:rsid w:val="006E7232"/>
    <w:rsid w:val="006F7F4F"/>
    <w:rsid w:val="00703A30"/>
    <w:rsid w:val="00744C31"/>
    <w:rsid w:val="00746690"/>
    <w:rsid w:val="007619FF"/>
    <w:rsid w:val="007B4A27"/>
    <w:rsid w:val="008205C4"/>
    <w:rsid w:val="00836E04"/>
    <w:rsid w:val="00874C5C"/>
    <w:rsid w:val="008A5775"/>
    <w:rsid w:val="008A7B62"/>
    <w:rsid w:val="008B6EC3"/>
    <w:rsid w:val="00901816"/>
    <w:rsid w:val="009128A6"/>
    <w:rsid w:val="00936DD6"/>
    <w:rsid w:val="00937B46"/>
    <w:rsid w:val="00953DA2"/>
    <w:rsid w:val="009A170D"/>
    <w:rsid w:val="009D35CB"/>
    <w:rsid w:val="00A234B1"/>
    <w:rsid w:val="00A25A9D"/>
    <w:rsid w:val="00B03A69"/>
    <w:rsid w:val="00B355C7"/>
    <w:rsid w:val="00BA0556"/>
    <w:rsid w:val="00BA7D9B"/>
    <w:rsid w:val="00C23047"/>
    <w:rsid w:val="00C35D72"/>
    <w:rsid w:val="00C74682"/>
    <w:rsid w:val="00C8213F"/>
    <w:rsid w:val="00CE4971"/>
    <w:rsid w:val="00CF3B91"/>
    <w:rsid w:val="00CF792A"/>
    <w:rsid w:val="00D034F0"/>
    <w:rsid w:val="00D62440"/>
    <w:rsid w:val="00D723FB"/>
    <w:rsid w:val="00DD2BC6"/>
    <w:rsid w:val="00DF315F"/>
    <w:rsid w:val="00E07019"/>
    <w:rsid w:val="00EB3878"/>
    <w:rsid w:val="00F120B9"/>
    <w:rsid w:val="00FE178F"/>
    <w:rsid w:val="00FE29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C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03A69"/>
  </w:style>
  <w:style w:type="paragraph" w:styleId="a3">
    <w:name w:val="Normal (Web)"/>
    <w:basedOn w:val="a"/>
    <w:uiPriority w:val="99"/>
    <w:semiHidden/>
    <w:unhideWhenUsed/>
    <w:rsid w:val="00B03A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EB3878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0A71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0A71E7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0A71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0A71E7"/>
    <w:rPr>
      <w:sz w:val="18"/>
      <w:szCs w:val="18"/>
    </w:rPr>
  </w:style>
  <w:style w:type="paragraph" w:styleId="a7">
    <w:name w:val="List Paragraph"/>
    <w:basedOn w:val="a"/>
    <w:uiPriority w:val="34"/>
    <w:qFormat/>
    <w:rsid w:val="003030F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69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jjp@ho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Laparoscopic%20Total%20Gastrectomy:%20%CF%80-Shaped%20Esophagojejunostomy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703</Words>
  <Characters>4010</Characters>
  <Application>Microsoft Office Word</Application>
  <DocSecurity>0</DocSecurity>
  <Lines>33</Lines>
  <Paragraphs>9</Paragraphs>
  <ScaleCrop>false</ScaleCrop>
  <Company>Microsoft</Company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2017-05-27T03:04:00Z</dcterms:created>
  <dcterms:modified xsi:type="dcterms:W3CDTF">2017-05-27T04:35:00Z</dcterms:modified>
</cp:coreProperties>
</file>