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2D6C" w:rsidRDefault="00260DD3" w:rsidP="00927353">
      <w:pPr>
        <w:spacing w:line="360" w:lineRule="auto"/>
        <w:jc w:val="both"/>
        <w:rPr>
          <w:rFonts w:asciiTheme="minorBidi" w:hAnsiTheme="minorBidi"/>
          <w:b/>
          <w:bCs/>
          <w:sz w:val="28"/>
          <w:szCs w:val="28"/>
        </w:rPr>
      </w:pPr>
      <w:r w:rsidRPr="00927353">
        <w:rPr>
          <w:rFonts w:asciiTheme="minorBidi" w:hAnsiTheme="minorBidi"/>
          <w:b/>
          <w:bCs/>
          <w:sz w:val="28"/>
          <w:szCs w:val="28"/>
        </w:rPr>
        <w:t xml:space="preserve">Endoscopic </w:t>
      </w:r>
      <w:proofErr w:type="spellStart"/>
      <w:r w:rsidR="004B513F" w:rsidRPr="00927353">
        <w:rPr>
          <w:rFonts w:asciiTheme="minorBidi" w:hAnsiTheme="minorBidi"/>
          <w:b/>
          <w:bCs/>
          <w:sz w:val="28"/>
          <w:szCs w:val="28"/>
        </w:rPr>
        <w:t>Mangement</w:t>
      </w:r>
      <w:proofErr w:type="spellEnd"/>
      <w:r w:rsidR="004B513F" w:rsidRPr="00927353">
        <w:rPr>
          <w:rFonts w:asciiTheme="minorBidi" w:hAnsiTheme="minorBidi"/>
          <w:b/>
          <w:bCs/>
          <w:sz w:val="28"/>
          <w:szCs w:val="28"/>
        </w:rPr>
        <w:t xml:space="preserve"> o</w:t>
      </w:r>
      <w:r w:rsidR="00A40CC7" w:rsidRPr="00927353">
        <w:rPr>
          <w:rFonts w:asciiTheme="minorBidi" w:hAnsiTheme="minorBidi"/>
          <w:b/>
          <w:bCs/>
          <w:sz w:val="28"/>
          <w:szCs w:val="28"/>
        </w:rPr>
        <w:t xml:space="preserve">f Bleeding Portal Hypertensive Congestive </w:t>
      </w:r>
      <w:proofErr w:type="spellStart"/>
      <w:r w:rsidR="00A40CC7" w:rsidRPr="00927353">
        <w:rPr>
          <w:rFonts w:asciiTheme="minorBidi" w:hAnsiTheme="minorBidi"/>
          <w:b/>
          <w:bCs/>
          <w:sz w:val="28"/>
          <w:szCs w:val="28"/>
        </w:rPr>
        <w:t>Gastroathy</w:t>
      </w:r>
      <w:proofErr w:type="spellEnd"/>
      <w:r w:rsidR="00A40CC7" w:rsidRPr="00927353">
        <w:rPr>
          <w:rFonts w:asciiTheme="minorBidi" w:hAnsiTheme="minorBidi"/>
          <w:b/>
          <w:bCs/>
          <w:sz w:val="28"/>
          <w:szCs w:val="28"/>
        </w:rPr>
        <w:t xml:space="preserve">. </w:t>
      </w:r>
      <w:r w:rsidR="007F62A8" w:rsidRPr="00927353">
        <w:rPr>
          <w:rFonts w:asciiTheme="minorBidi" w:hAnsiTheme="minorBidi"/>
          <w:b/>
          <w:bCs/>
          <w:sz w:val="28"/>
          <w:szCs w:val="28"/>
        </w:rPr>
        <w:t xml:space="preserve">A </w:t>
      </w:r>
      <w:r w:rsidR="00A40CC7" w:rsidRPr="00927353">
        <w:rPr>
          <w:rFonts w:asciiTheme="minorBidi" w:hAnsiTheme="minorBidi"/>
          <w:b/>
          <w:bCs/>
          <w:sz w:val="28"/>
          <w:szCs w:val="28"/>
        </w:rPr>
        <w:t>Prospective Controlled Randomized Trial.</w:t>
      </w:r>
    </w:p>
    <w:p w:rsidR="00B74262" w:rsidRPr="00B74262" w:rsidRDefault="009A568B" w:rsidP="009A568B">
      <w:pPr>
        <w:spacing w:line="360" w:lineRule="auto"/>
        <w:jc w:val="both"/>
        <w:rPr>
          <w:rFonts w:asciiTheme="minorBidi" w:hAnsiTheme="minorBidi"/>
          <w:sz w:val="24"/>
          <w:szCs w:val="24"/>
        </w:rPr>
      </w:pPr>
      <w:r w:rsidRPr="00B74262">
        <w:rPr>
          <w:rFonts w:asciiTheme="minorBidi" w:hAnsiTheme="minorBidi"/>
          <w:sz w:val="24"/>
          <w:szCs w:val="24"/>
        </w:rPr>
        <w:t>Ahmed Gamal</w:t>
      </w:r>
      <w:r w:rsidRPr="00B74262">
        <w:rPr>
          <w:rFonts w:asciiTheme="minorBidi" w:hAnsiTheme="minorBidi"/>
          <w:sz w:val="24"/>
          <w:szCs w:val="24"/>
          <w:vertAlign w:val="superscript"/>
        </w:rPr>
        <w:t>1*</w:t>
      </w:r>
      <w:r>
        <w:rPr>
          <w:rFonts w:asciiTheme="minorBidi" w:hAnsiTheme="minorBidi"/>
          <w:sz w:val="24"/>
          <w:szCs w:val="24"/>
          <w:vertAlign w:val="superscript"/>
        </w:rPr>
        <w:t xml:space="preserve">, </w:t>
      </w:r>
      <w:proofErr w:type="spellStart"/>
      <w:r w:rsidR="00B74262" w:rsidRPr="00B74262">
        <w:rPr>
          <w:rFonts w:asciiTheme="minorBidi" w:hAnsiTheme="minorBidi"/>
          <w:sz w:val="24"/>
          <w:szCs w:val="24"/>
        </w:rPr>
        <w:t>Safwat</w:t>
      </w:r>
      <w:proofErr w:type="spellEnd"/>
      <w:r w:rsidR="00B74262" w:rsidRPr="00B74262">
        <w:rPr>
          <w:rFonts w:asciiTheme="minorBidi" w:hAnsiTheme="minorBidi"/>
          <w:sz w:val="24"/>
          <w:szCs w:val="24"/>
        </w:rPr>
        <w:t xml:space="preserve"> W.</w:t>
      </w:r>
      <w:r w:rsidR="00B74262" w:rsidRPr="00B74262">
        <w:rPr>
          <w:rFonts w:asciiTheme="minorBidi" w:hAnsiTheme="minorBidi"/>
          <w:sz w:val="24"/>
          <w:szCs w:val="24"/>
          <w:vertAlign w:val="superscript"/>
        </w:rPr>
        <w:t>1</w:t>
      </w:r>
      <w:r>
        <w:rPr>
          <w:rFonts w:asciiTheme="minorBidi" w:hAnsiTheme="minorBidi"/>
          <w:sz w:val="24"/>
          <w:szCs w:val="24"/>
        </w:rPr>
        <w:t>,</w:t>
      </w:r>
      <w:bookmarkStart w:id="0" w:name="_GoBack"/>
      <w:bookmarkEnd w:id="0"/>
      <w:r w:rsidR="00B74262" w:rsidRPr="00B74262">
        <w:rPr>
          <w:rFonts w:asciiTheme="minorBidi" w:hAnsiTheme="minorBidi"/>
          <w:sz w:val="24"/>
          <w:szCs w:val="24"/>
        </w:rPr>
        <w:t xml:space="preserve">Mohamed </w:t>
      </w:r>
      <w:proofErr w:type="spellStart"/>
      <w:r w:rsidR="00B74262" w:rsidRPr="00B74262">
        <w:rPr>
          <w:rFonts w:asciiTheme="minorBidi" w:hAnsiTheme="minorBidi"/>
          <w:sz w:val="24"/>
          <w:szCs w:val="24"/>
        </w:rPr>
        <w:t>Abou</w:t>
      </w:r>
      <w:proofErr w:type="spellEnd"/>
      <w:r w:rsidR="00B74262" w:rsidRPr="00B74262">
        <w:rPr>
          <w:rFonts w:asciiTheme="minorBidi" w:hAnsiTheme="minorBidi"/>
          <w:sz w:val="24"/>
          <w:szCs w:val="24"/>
        </w:rPr>
        <w:t xml:space="preserve"> El Ezz</w:t>
      </w:r>
      <w:r w:rsidR="00B74262" w:rsidRPr="00B74262">
        <w:rPr>
          <w:rFonts w:asciiTheme="minorBidi" w:hAnsiTheme="minorBidi"/>
          <w:sz w:val="24"/>
          <w:szCs w:val="24"/>
          <w:vertAlign w:val="superscript"/>
        </w:rPr>
        <w:t>1</w:t>
      </w:r>
      <w:r w:rsidR="00B74262" w:rsidRPr="00B74262">
        <w:rPr>
          <w:rFonts w:asciiTheme="minorBidi" w:hAnsiTheme="minorBidi"/>
          <w:sz w:val="24"/>
          <w:szCs w:val="24"/>
        </w:rPr>
        <w:t xml:space="preserve">, </w:t>
      </w:r>
      <w:proofErr w:type="spellStart"/>
      <w:r w:rsidR="00B74262" w:rsidRPr="00B74262">
        <w:rPr>
          <w:rFonts w:asciiTheme="minorBidi" w:hAnsiTheme="minorBidi"/>
          <w:sz w:val="24"/>
          <w:szCs w:val="24"/>
        </w:rPr>
        <w:t>Amgad</w:t>
      </w:r>
      <w:proofErr w:type="spellEnd"/>
      <w:r w:rsidR="00B74262" w:rsidRPr="00B74262">
        <w:rPr>
          <w:rFonts w:asciiTheme="minorBidi" w:hAnsiTheme="minorBidi"/>
          <w:sz w:val="24"/>
          <w:szCs w:val="24"/>
        </w:rPr>
        <w:t xml:space="preserve"> Anas1, </w:t>
      </w:r>
      <w:proofErr w:type="spellStart"/>
      <w:r w:rsidR="00B74262" w:rsidRPr="00B74262">
        <w:rPr>
          <w:rFonts w:asciiTheme="minorBidi" w:hAnsiTheme="minorBidi"/>
          <w:sz w:val="24"/>
          <w:szCs w:val="24"/>
        </w:rPr>
        <w:t>Mohy</w:t>
      </w:r>
      <w:proofErr w:type="spellEnd"/>
      <w:r w:rsidR="00B74262" w:rsidRPr="00B74262">
        <w:rPr>
          <w:rFonts w:asciiTheme="minorBidi" w:hAnsiTheme="minorBidi"/>
          <w:sz w:val="24"/>
          <w:szCs w:val="24"/>
        </w:rPr>
        <w:t xml:space="preserve"> </w:t>
      </w:r>
      <w:proofErr w:type="spellStart"/>
      <w:r w:rsidR="00B74262" w:rsidRPr="00B74262">
        <w:rPr>
          <w:rFonts w:asciiTheme="minorBidi" w:hAnsiTheme="minorBidi"/>
          <w:sz w:val="24"/>
          <w:szCs w:val="24"/>
        </w:rPr>
        <w:t>Eldeen</w:t>
      </w:r>
      <w:proofErr w:type="spellEnd"/>
      <w:r w:rsidR="00B74262" w:rsidRPr="00B74262">
        <w:rPr>
          <w:rFonts w:asciiTheme="minorBidi" w:hAnsiTheme="minorBidi"/>
          <w:sz w:val="24"/>
          <w:szCs w:val="24"/>
        </w:rPr>
        <w:t xml:space="preserve"> Atteya</w:t>
      </w:r>
      <w:r w:rsidR="00B74262" w:rsidRPr="00B74262">
        <w:rPr>
          <w:rFonts w:asciiTheme="minorBidi" w:hAnsiTheme="minorBidi"/>
          <w:sz w:val="24"/>
          <w:szCs w:val="24"/>
          <w:vertAlign w:val="superscript"/>
        </w:rPr>
        <w:t>1</w:t>
      </w:r>
      <w:r w:rsidR="00B74262" w:rsidRPr="00B74262">
        <w:rPr>
          <w:rFonts w:asciiTheme="minorBidi" w:hAnsiTheme="minorBidi"/>
          <w:sz w:val="24"/>
          <w:szCs w:val="24"/>
        </w:rPr>
        <w:t>,</w:t>
      </w:r>
      <w:r w:rsidR="00B74262" w:rsidRPr="00B74262">
        <w:t xml:space="preserve"> </w:t>
      </w:r>
      <w:r w:rsidR="00B74262" w:rsidRPr="00B74262">
        <w:rPr>
          <w:rFonts w:asciiTheme="minorBidi" w:hAnsiTheme="minorBidi"/>
          <w:sz w:val="24"/>
          <w:szCs w:val="24"/>
        </w:rPr>
        <w:t>Mohamed Darwish El-Talkawy</w:t>
      </w:r>
      <w:r w:rsidR="00B74262" w:rsidRPr="00B74262">
        <w:rPr>
          <w:rFonts w:asciiTheme="minorBidi" w:hAnsiTheme="minorBidi"/>
          <w:sz w:val="24"/>
          <w:szCs w:val="24"/>
          <w:vertAlign w:val="superscript"/>
        </w:rPr>
        <w:t>1</w:t>
      </w:r>
      <w:r w:rsidR="00B74262">
        <w:rPr>
          <w:rFonts w:asciiTheme="minorBidi" w:hAnsiTheme="minorBidi"/>
          <w:sz w:val="24"/>
          <w:szCs w:val="24"/>
        </w:rPr>
        <w:t>,</w:t>
      </w:r>
      <w:r w:rsidR="00B74262" w:rsidRPr="00B74262">
        <w:rPr>
          <w:rFonts w:asciiTheme="minorBidi" w:hAnsiTheme="minorBidi"/>
          <w:sz w:val="24"/>
          <w:szCs w:val="24"/>
        </w:rPr>
        <w:t xml:space="preserve"> </w:t>
      </w:r>
      <w:r w:rsidR="00B74262">
        <w:rPr>
          <w:rFonts w:asciiTheme="minorBidi" w:hAnsiTheme="minorBidi"/>
          <w:sz w:val="24"/>
          <w:szCs w:val="24"/>
        </w:rPr>
        <w:t>Ahmed Elmekkawy</w:t>
      </w:r>
      <w:r w:rsidR="00B74262" w:rsidRPr="00B74262">
        <w:rPr>
          <w:rFonts w:asciiTheme="minorBidi" w:hAnsiTheme="minorBidi"/>
          <w:sz w:val="24"/>
          <w:szCs w:val="24"/>
          <w:vertAlign w:val="superscript"/>
        </w:rPr>
        <w:t>1</w:t>
      </w:r>
    </w:p>
    <w:p w:rsidR="00B74262" w:rsidRPr="00B74262" w:rsidRDefault="00B74262" w:rsidP="00437866">
      <w:pPr>
        <w:spacing w:line="360" w:lineRule="auto"/>
        <w:jc w:val="both"/>
        <w:rPr>
          <w:rFonts w:asciiTheme="minorBidi" w:hAnsiTheme="minorBidi"/>
          <w:sz w:val="24"/>
          <w:szCs w:val="24"/>
        </w:rPr>
      </w:pPr>
      <w:r w:rsidRPr="00B74262">
        <w:rPr>
          <w:rFonts w:asciiTheme="minorBidi" w:hAnsiTheme="minorBidi"/>
          <w:sz w:val="24"/>
          <w:szCs w:val="24"/>
          <w:vertAlign w:val="superscript"/>
        </w:rPr>
        <w:t>1</w:t>
      </w:r>
      <w:r w:rsidRPr="00B74262">
        <w:rPr>
          <w:rFonts w:asciiTheme="minorBidi" w:hAnsiTheme="minorBidi"/>
          <w:sz w:val="24"/>
          <w:szCs w:val="24"/>
        </w:rPr>
        <w:t xml:space="preserve">Theodor </w:t>
      </w:r>
      <w:proofErr w:type="spellStart"/>
      <w:r w:rsidRPr="00B74262">
        <w:rPr>
          <w:rFonts w:asciiTheme="minorBidi" w:hAnsiTheme="minorBidi"/>
          <w:sz w:val="24"/>
          <w:szCs w:val="24"/>
        </w:rPr>
        <w:t>Bilharz</w:t>
      </w:r>
      <w:proofErr w:type="spellEnd"/>
      <w:r w:rsidRPr="00B74262">
        <w:rPr>
          <w:rFonts w:asciiTheme="minorBidi" w:hAnsiTheme="minorBidi"/>
          <w:sz w:val="24"/>
          <w:szCs w:val="24"/>
        </w:rPr>
        <w:t xml:space="preserve"> Research Institute, Giza, Egypt.</w:t>
      </w:r>
    </w:p>
    <w:p w:rsidR="00B74262" w:rsidRPr="00B74262" w:rsidRDefault="00044D81" w:rsidP="00044D81">
      <w:pPr>
        <w:spacing w:line="360" w:lineRule="auto"/>
        <w:jc w:val="both"/>
        <w:rPr>
          <w:rFonts w:asciiTheme="minorBidi" w:hAnsiTheme="minorBidi"/>
          <w:sz w:val="24"/>
          <w:szCs w:val="24"/>
        </w:rPr>
      </w:pPr>
      <w:r>
        <w:rPr>
          <w:rFonts w:asciiTheme="minorBidi" w:hAnsiTheme="minorBidi"/>
          <w:sz w:val="24"/>
          <w:szCs w:val="24"/>
        </w:rPr>
        <w:t>*Corresponding author: ahmadgd</w:t>
      </w:r>
      <w:r w:rsidR="00B74262" w:rsidRPr="00B74262">
        <w:rPr>
          <w:rFonts w:asciiTheme="minorBidi" w:hAnsiTheme="minorBidi"/>
          <w:sz w:val="24"/>
          <w:szCs w:val="24"/>
        </w:rPr>
        <w:t>@yahoo.com</w:t>
      </w:r>
    </w:p>
    <w:p w:rsidR="00CC43CC"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t>Abstract</w:t>
      </w:r>
    </w:p>
    <w:p w:rsidR="007B0020"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t>Back ground:</w:t>
      </w:r>
    </w:p>
    <w:p w:rsidR="00CC43CC" w:rsidRPr="00927353" w:rsidRDefault="00CC43CC" w:rsidP="00927353">
      <w:pPr>
        <w:spacing w:line="360" w:lineRule="auto"/>
        <w:jc w:val="both"/>
        <w:rPr>
          <w:rFonts w:asciiTheme="minorBidi" w:hAnsiTheme="minorBidi"/>
          <w:sz w:val="24"/>
          <w:szCs w:val="24"/>
        </w:rPr>
      </w:pPr>
      <w:r w:rsidRPr="00927353">
        <w:rPr>
          <w:rFonts w:asciiTheme="minorBidi" w:hAnsiTheme="minorBidi"/>
          <w:sz w:val="24"/>
          <w:szCs w:val="24"/>
        </w:rPr>
        <w:t xml:space="preserve">Argon Plasma Coagulation (APC) is the standard treatment of </w:t>
      </w:r>
      <w:r w:rsidR="00B50BFB" w:rsidRPr="00927353">
        <w:rPr>
          <w:rFonts w:asciiTheme="minorBidi" w:hAnsiTheme="minorBidi"/>
          <w:sz w:val="24"/>
          <w:szCs w:val="24"/>
        </w:rPr>
        <w:t>Portal</w:t>
      </w:r>
      <w:r w:rsidR="00A82A0D">
        <w:rPr>
          <w:rFonts w:asciiTheme="minorBidi" w:hAnsiTheme="minorBidi"/>
          <w:sz w:val="24"/>
          <w:szCs w:val="24"/>
        </w:rPr>
        <w:t xml:space="preserve"> hypertensive gastropathy (PHG).</w:t>
      </w:r>
      <w:r w:rsidRPr="00927353">
        <w:rPr>
          <w:rFonts w:asciiTheme="minorBidi" w:hAnsiTheme="minorBidi"/>
          <w:sz w:val="24"/>
          <w:szCs w:val="24"/>
        </w:rPr>
        <w:t xml:space="preserve">Endoscopic band ligation (EBL) </w:t>
      </w:r>
      <w:r w:rsidR="00A82A0D">
        <w:rPr>
          <w:rFonts w:asciiTheme="minorBidi" w:hAnsiTheme="minorBidi"/>
          <w:sz w:val="24"/>
          <w:szCs w:val="24"/>
        </w:rPr>
        <w:t xml:space="preserve">is </w:t>
      </w:r>
      <w:r w:rsidRPr="00927353">
        <w:rPr>
          <w:rFonts w:asciiTheme="minorBidi" w:hAnsiTheme="minorBidi"/>
          <w:sz w:val="24"/>
          <w:szCs w:val="24"/>
        </w:rPr>
        <w:t xml:space="preserve">emerging as </w:t>
      </w:r>
      <w:r w:rsidR="00A82A0D">
        <w:rPr>
          <w:rFonts w:asciiTheme="minorBidi" w:hAnsiTheme="minorBidi"/>
          <w:sz w:val="24"/>
          <w:szCs w:val="24"/>
        </w:rPr>
        <w:t xml:space="preserve">a </w:t>
      </w:r>
      <w:r w:rsidRPr="00927353">
        <w:rPr>
          <w:rFonts w:asciiTheme="minorBidi" w:hAnsiTheme="minorBidi"/>
          <w:sz w:val="24"/>
          <w:szCs w:val="24"/>
        </w:rPr>
        <w:t xml:space="preserve">new modality for treatment of </w:t>
      </w:r>
      <w:r w:rsidR="00B50BFB" w:rsidRPr="00927353">
        <w:rPr>
          <w:rFonts w:asciiTheme="minorBidi" w:hAnsiTheme="minorBidi"/>
          <w:sz w:val="24"/>
          <w:szCs w:val="24"/>
        </w:rPr>
        <w:t>PHG</w:t>
      </w:r>
      <w:r w:rsidRPr="00927353">
        <w:rPr>
          <w:rFonts w:asciiTheme="minorBidi" w:hAnsiTheme="minorBidi"/>
          <w:sz w:val="24"/>
          <w:szCs w:val="24"/>
        </w:rPr>
        <w:t xml:space="preserve">. </w:t>
      </w:r>
    </w:p>
    <w:p w:rsidR="00CC43CC"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t>Objective:</w:t>
      </w:r>
    </w:p>
    <w:p w:rsidR="00CC43CC" w:rsidRPr="00927353" w:rsidRDefault="00CC43CC" w:rsidP="00927353">
      <w:pPr>
        <w:spacing w:line="360" w:lineRule="auto"/>
        <w:jc w:val="both"/>
        <w:rPr>
          <w:rFonts w:asciiTheme="minorBidi" w:hAnsiTheme="minorBidi"/>
          <w:sz w:val="24"/>
          <w:szCs w:val="24"/>
        </w:rPr>
      </w:pPr>
      <w:r w:rsidRPr="00927353">
        <w:rPr>
          <w:rFonts w:asciiTheme="minorBidi" w:hAnsiTheme="minorBidi"/>
          <w:sz w:val="24"/>
          <w:szCs w:val="24"/>
        </w:rPr>
        <w:t xml:space="preserve">Compare the effect of APC to EBL for the treatment of bleeding </w:t>
      </w:r>
      <w:r w:rsidR="00B50BFB" w:rsidRPr="00927353">
        <w:rPr>
          <w:rFonts w:asciiTheme="minorBidi" w:hAnsiTheme="minorBidi"/>
          <w:sz w:val="24"/>
          <w:szCs w:val="24"/>
        </w:rPr>
        <w:t>PHG</w:t>
      </w:r>
      <w:r w:rsidRPr="00927353">
        <w:rPr>
          <w:rFonts w:asciiTheme="minorBidi" w:hAnsiTheme="minorBidi"/>
          <w:sz w:val="24"/>
          <w:szCs w:val="24"/>
        </w:rPr>
        <w:t xml:space="preserve"> in cirrhotic patients.</w:t>
      </w:r>
    </w:p>
    <w:p w:rsidR="00CC43CC"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t>Patients and methods:</w:t>
      </w:r>
    </w:p>
    <w:p w:rsidR="00CC43CC" w:rsidRPr="00927353" w:rsidRDefault="00CC43CC" w:rsidP="00A82A0D">
      <w:pPr>
        <w:spacing w:line="360" w:lineRule="auto"/>
        <w:jc w:val="both"/>
        <w:rPr>
          <w:rFonts w:asciiTheme="minorBidi" w:hAnsiTheme="minorBidi"/>
          <w:sz w:val="24"/>
          <w:szCs w:val="24"/>
        </w:rPr>
      </w:pPr>
      <w:r w:rsidRPr="00927353">
        <w:rPr>
          <w:rFonts w:asciiTheme="minorBidi" w:hAnsiTheme="minorBidi"/>
          <w:sz w:val="24"/>
          <w:szCs w:val="24"/>
        </w:rPr>
        <w:t xml:space="preserve">The study was conducted </w:t>
      </w:r>
      <w:r w:rsidR="00B50BFB" w:rsidRPr="00927353">
        <w:rPr>
          <w:rFonts w:asciiTheme="minorBidi" w:hAnsiTheme="minorBidi"/>
          <w:sz w:val="24"/>
          <w:szCs w:val="24"/>
        </w:rPr>
        <w:t>on 236 patients over a period of 30 months</w:t>
      </w:r>
      <w:r w:rsidRPr="00927353">
        <w:rPr>
          <w:rFonts w:asciiTheme="minorBidi" w:hAnsiTheme="minorBidi"/>
          <w:sz w:val="24"/>
          <w:szCs w:val="24"/>
        </w:rPr>
        <w:t>. The patients were divided into two groups</w:t>
      </w:r>
      <w:r w:rsidR="00044D81">
        <w:rPr>
          <w:rFonts w:asciiTheme="minorBidi" w:hAnsiTheme="minorBidi"/>
          <w:sz w:val="24"/>
          <w:szCs w:val="24"/>
        </w:rPr>
        <w:t xml:space="preserve"> as follows</w:t>
      </w:r>
      <w:r w:rsidRPr="00927353">
        <w:rPr>
          <w:rFonts w:asciiTheme="minorBidi" w:hAnsiTheme="minorBidi"/>
          <w:sz w:val="24"/>
          <w:szCs w:val="24"/>
        </w:rPr>
        <w:t xml:space="preserve">: </w:t>
      </w:r>
      <w:r w:rsidR="00044D81" w:rsidRPr="00044D81">
        <w:rPr>
          <w:rFonts w:asciiTheme="minorBidi" w:hAnsiTheme="minorBidi"/>
          <w:b/>
          <w:bCs/>
          <w:sz w:val="24"/>
          <w:szCs w:val="24"/>
        </w:rPr>
        <w:t>Group A</w:t>
      </w:r>
      <w:r w:rsidR="00044D81">
        <w:rPr>
          <w:rFonts w:asciiTheme="minorBidi" w:hAnsiTheme="minorBidi"/>
          <w:sz w:val="24"/>
          <w:szCs w:val="24"/>
        </w:rPr>
        <w:t xml:space="preserve"> (control group)</w:t>
      </w:r>
      <w:r w:rsidR="00A82A0D">
        <w:rPr>
          <w:rFonts w:asciiTheme="minorBidi" w:hAnsiTheme="minorBidi"/>
          <w:sz w:val="24"/>
          <w:szCs w:val="24"/>
        </w:rPr>
        <w:t>:</w:t>
      </w:r>
      <w:r w:rsidR="00B50BFB" w:rsidRPr="00927353">
        <w:rPr>
          <w:rFonts w:asciiTheme="minorBidi" w:hAnsiTheme="minorBidi"/>
          <w:sz w:val="24"/>
          <w:szCs w:val="24"/>
        </w:rPr>
        <w:t xml:space="preserve">124 patients who underwent primarily APC irrespective of the </w:t>
      </w:r>
      <w:r w:rsidR="00A82A0D" w:rsidRPr="00927353">
        <w:rPr>
          <w:rFonts w:asciiTheme="minorBidi" w:hAnsiTheme="minorBidi"/>
          <w:sz w:val="24"/>
          <w:szCs w:val="24"/>
        </w:rPr>
        <w:t>severity</w:t>
      </w:r>
      <w:r w:rsidR="00A82A0D">
        <w:rPr>
          <w:rFonts w:asciiTheme="minorBidi" w:hAnsiTheme="minorBidi"/>
          <w:sz w:val="24"/>
          <w:szCs w:val="24"/>
        </w:rPr>
        <w:t xml:space="preserve"> of PHG and </w:t>
      </w:r>
      <w:r w:rsidR="00A82A0D" w:rsidRPr="00044D81">
        <w:rPr>
          <w:rFonts w:asciiTheme="minorBidi" w:hAnsiTheme="minorBidi"/>
          <w:b/>
          <w:bCs/>
          <w:sz w:val="24"/>
          <w:szCs w:val="24"/>
        </w:rPr>
        <w:t>Group B</w:t>
      </w:r>
      <w:r w:rsidR="00A82A0D">
        <w:rPr>
          <w:rFonts w:asciiTheme="minorBidi" w:hAnsiTheme="minorBidi"/>
          <w:sz w:val="24"/>
          <w:szCs w:val="24"/>
        </w:rPr>
        <w:t xml:space="preserve"> (study group</w:t>
      </w:r>
      <w:proofErr w:type="gramStart"/>
      <w:r w:rsidR="00A82A0D">
        <w:rPr>
          <w:rFonts w:asciiTheme="minorBidi" w:hAnsiTheme="minorBidi"/>
          <w:sz w:val="24"/>
          <w:szCs w:val="24"/>
        </w:rPr>
        <w:t>) :</w:t>
      </w:r>
      <w:proofErr w:type="gramEnd"/>
      <w:r w:rsidR="00B50BFB" w:rsidRPr="00927353">
        <w:rPr>
          <w:rFonts w:asciiTheme="minorBidi" w:hAnsiTheme="minorBidi"/>
          <w:sz w:val="24"/>
          <w:szCs w:val="24"/>
        </w:rPr>
        <w:t xml:space="preserve">112 patients  were managed by EBL of the gastric mucosal lesions also irrespective of their severity. </w:t>
      </w:r>
      <w:r w:rsidRPr="00927353">
        <w:rPr>
          <w:rFonts w:asciiTheme="minorBidi" w:hAnsiTheme="minorBidi"/>
          <w:sz w:val="24"/>
          <w:szCs w:val="24"/>
        </w:rPr>
        <w:t xml:space="preserve">Sessions were applied every 3 weeks till adequate endoscopic ablation was achieved. Regular follow-up and endoscopic assessment </w:t>
      </w:r>
      <w:r w:rsidR="00A82A0D">
        <w:rPr>
          <w:rFonts w:asciiTheme="minorBidi" w:hAnsiTheme="minorBidi"/>
          <w:sz w:val="24"/>
          <w:szCs w:val="24"/>
        </w:rPr>
        <w:t>within</w:t>
      </w:r>
      <w:r w:rsidRPr="00927353">
        <w:rPr>
          <w:rFonts w:asciiTheme="minorBidi" w:hAnsiTheme="minorBidi"/>
          <w:sz w:val="24"/>
          <w:szCs w:val="24"/>
        </w:rPr>
        <w:t xml:space="preserve"> 6 months </w:t>
      </w:r>
    </w:p>
    <w:p w:rsidR="00CC43CC"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t>Results:</w:t>
      </w:r>
    </w:p>
    <w:p w:rsidR="00DB2EE9" w:rsidRPr="00927353" w:rsidRDefault="00DB2EE9" w:rsidP="00B74262">
      <w:pPr>
        <w:spacing w:line="360" w:lineRule="auto"/>
        <w:jc w:val="both"/>
        <w:rPr>
          <w:rFonts w:asciiTheme="minorBidi" w:hAnsiTheme="minorBidi"/>
          <w:sz w:val="24"/>
          <w:szCs w:val="24"/>
        </w:rPr>
      </w:pPr>
      <w:r w:rsidRPr="00927353">
        <w:rPr>
          <w:rFonts w:asciiTheme="minorBidi" w:hAnsiTheme="minorBidi"/>
          <w:sz w:val="24"/>
          <w:szCs w:val="24"/>
        </w:rPr>
        <w:t xml:space="preserve">The </w:t>
      </w:r>
      <w:r w:rsidR="00437866" w:rsidRPr="00927353">
        <w:rPr>
          <w:rFonts w:asciiTheme="minorBidi" w:hAnsiTheme="minorBidi"/>
          <w:sz w:val="24"/>
          <w:szCs w:val="24"/>
        </w:rPr>
        <w:t>effica</w:t>
      </w:r>
      <w:r w:rsidR="00437866">
        <w:rPr>
          <w:rFonts w:asciiTheme="minorBidi" w:hAnsiTheme="minorBidi"/>
          <w:sz w:val="24"/>
          <w:szCs w:val="24"/>
        </w:rPr>
        <w:t>c</w:t>
      </w:r>
      <w:r w:rsidR="00437866" w:rsidRPr="00927353">
        <w:rPr>
          <w:rFonts w:asciiTheme="minorBidi" w:hAnsiTheme="minorBidi"/>
          <w:sz w:val="24"/>
          <w:szCs w:val="24"/>
        </w:rPr>
        <w:t>y</w:t>
      </w:r>
      <w:r w:rsidR="008327A6" w:rsidRPr="00927353">
        <w:rPr>
          <w:rFonts w:asciiTheme="minorBidi" w:hAnsiTheme="minorBidi"/>
          <w:sz w:val="24"/>
          <w:szCs w:val="24"/>
        </w:rPr>
        <w:t xml:space="preserve"> to eradicate PHG</w:t>
      </w:r>
      <w:r w:rsidR="00437866">
        <w:rPr>
          <w:rFonts w:asciiTheme="minorBidi" w:hAnsiTheme="minorBidi"/>
          <w:sz w:val="24"/>
          <w:szCs w:val="24"/>
        </w:rPr>
        <w:t xml:space="preserve"> (response to treatment)</w:t>
      </w:r>
      <w:r w:rsidR="008327A6" w:rsidRPr="00927353">
        <w:rPr>
          <w:rFonts w:asciiTheme="minorBidi" w:hAnsiTheme="minorBidi"/>
          <w:sz w:val="24"/>
          <w:szCs w:val="24"/>
        </w:rPr>
        <w:t xml:space="preserve"> was 95.1% in APC group and 98.2</w:t>
      </w:r>
      <w:r w:rsidRPr="00927353">
        <w:rPr>
          <w:rFonts w:asciiTheme="minorBidi" w:hAnsiTheme="minorBidi"/>
          <w:sz w:val="24"/>
          <w:szCs w:val="24"/>
        </w:rPr>
        <w:t xml:space="preserve">% </w:t>
      </w:r>
      <w:r w:rsidR="00B74262">
        <w:rPr>
          <w:rFonts w:asciiTheme="minorBidi" w:hAnsiTheme="minorBidi"/>
          <w:sz w:val="24"/>
          <w:szCs w:val="24"/>
        </w:rPr>
        <w:t xml:space="preserve">in EBL group. </w:t>
      </w:r>
      <w:r w:rsidRPr="00927353">
        <w:rPr>
          <w:rFonts w:asciiTheme="minorBidi" w:hAnsiTheme="minorBidi"/>
          <w:sz w:val="24"/>
          <w:szCs w:val="24"/>
        </w:rPr>
        <w:t xml:space="preserve">The number of endoscopic sessions needed to eradicate PHG was significantly less in </w:t>
      </w:r>
      <w:r w:rsidR="00B50BFB" w:rsidRPr="00927353">
        <w:rPr>
          <w:rFonts w:asciiTheme="minorBidi" w:hAnsiTheme="minorBidi"/>
          <w:sz w:val="24"/>
          <w:szCs w:val="24"/>
        </w:rPr>
        <w:t>EBL group (</w:t>
      </w:r>
      <w:r w:rsidR="005D75F8" w:rsidRPr="00927353">
        <w:rPr>
          <w:rFonts w:asciiTheme="minorBidi" w:hAnsiTheme="minorBidi"/>
          <w:sz w:val="24"/>
          <w:szCs w:val="24"/>
        </w:rPr>
        <w:t>2.02 ±0.75) than in APC group (4.01±0.34</w:t>
      </w:r>
      <w:proofErr w:type="gramStart"/>
      <w:r w:rsidR="005D75F8" w:rsidRPr="00927353">
        <w:rPr>
          <w:rFonts w:asciiTheme="minorBidi" w:hAnsiTheme="minorBidi"/>
          <w:sz w:val="24"/>
          <w:szCs w:val="24"/>
        </w:rPr>
        <w:t>)</w:t>
      </w:r>
      <w:r w:rsidR="00A82A0D" w:rsidRPr="00A82A0D">
        <w:rPr>
          <w:rFonts w:asciiTheme="minorBidi" w:hAnsiTheme="minorBidi"/>
          <w:sz w:val="24"/>
          <w:szCs w:val="24"/>
        </w:rPr>
        <w:t xml:space="preserve"> </w:t>
      </w:r>
      <w:r w:rsidR="005D75F8" w:rsidRPr="00927353">
        <w:rPr>
          <w:rFonts w:asciiTheme="minorBidi" w:hAnsiTheme="minorBidi"/>
          <w:sz w:val="24"/>
          <w:szCs w:val="24"/>
        </w:rPr>
        <w:t>.</w:t>
      </w:r>
      <w:proofErr w:type="gramEnd"/>
      <w:r w:rsidR="005D75F8" w:rsidRPr="00927353">
        <w:rPr>
          <w:rFonts w:asciiTheme="minorBidi" w:hAnsiTheme="minorBidi"/>
          <w:sz w:val="24"/>
          <w:szCs w:val="24"/>
        </w:rPr>
        <w:t xml:space="preserve"> </w:t>
      </w:r>
      <w:r w:rsidR="00A82A0D" w:rsidRPr="00927353">
        <w:rPr>
          <w:rFonts w:asciiTheme="minorBidi" w:hAnsiTheme="minorBidi"/>
          <w:sz w:val="24"/>
          <w:szCs w:val="24"/>
        </w:rPr>
        <w:t>During the</w:t>
      </w:r>
      <w:r w:rsidR="005D75F8" w:rsidRPr="00927353">
        <w:rPr>
          <w:rFonts w:asciiTheme="minorBidi" w:hAnsiTheme="minorBidi"/>
          <w:sz w:val="24"/>
          <w:szCs w:val="24"/>
        </w:rPr>
        <w:t xml:space="preserve"> follow-up period, patients in APC group had significantly high rate of re</w:t>
      </w:r>
      <w:r w:rsidR="00044D81">
        <w:rPr>
          <w:rFonts w:asciiTheme="minorBidi" w:hAnsiTheme="minorBidi"/>
          <w:sz w:val="24"/>
          <w:szCs w:val="24"/>
        </w:rPr>
        <w:t>-</w:t>
      </w:r>
      <w:r w:rsidR="005D75F8" w:rsidRPr="00927353">
        <w:rPr>
          <w:rFonts w:asciiTheme="minorBidi" w:hAnsiTheme="minorBidi"/>
          <w:sz w:val="24"/>
          <w:szCs w:val="24"/>
        </w:rPr>
        <w:t xml:space="preserve">bleeding </w:t>
      </w:r>
      <w:r w:rsidR="00C652B5" w:rsidRPr="00927353">
        <w:rPr>
          <w:rFonts w:asciiTheme="minorBidi" w:hAnsiTheme="minorBidi"/>
          <w:sz w:val="24"/>
          <w:szCs w:val="24"/>
        </w:rPr>
        <w:t>from recur</w:t>
      </w:r>
      <w:r w:rsidR="00044D81">
        <w:rPr>
          <w:rFonts w:asciiTheme="minorBidi" w:hAnsiTheme="minorBidi"/>
          <w:sz w:val="24"/>
          <w:szCs w:val="24"/>
        </w:rPr>
        <w:t>rent</w:t>
      </w:r>
      <w:r w:rsidR="005D75F8" w:rsidRPr="00927353">
        <w:rPr>
          <w:rFonts w:asciiTheme="minorBidi" w:hAnsiTheme="minorBidi"/>
          <w:sz w:val="24"/>
          <w:szCs w:val="24"/>
        </w:rPr>
        <w:t xml:space="preserve"> PHG</w:t>
      </w:r>
      <w:r w:rsidR="00C652B5" w:rsidRPr="00927353">
        <w:rPr>
          <w:rFonts w:asciiTheme="minorBidi" w:hAnsiTheme="minorBidi"/>
          <w:sz w:val="24"/>
          <w:szCs w:val="24"/>
        </w:rPr>
        <w:t xml:space="preserve"> compared to EBL group mainly in patients with initially severe PHG</w:t>
      </w:r>
    </w:p>
    <w:p w:rsidR="00437866" w:rsidRDefault="00437866" w:rsidP="00927353">
      <w:pPr>
        <w:spacing w:line="360" w:lineRule="auto"/>
        <w:jc w:val="both"/>
        <w:rPr>
          <w:rFonts w:asciiTheme="minorBidi" w:hAnsiTheme="minorBidi"/>
          <w:b/>
          <w:bCs/>
          <w:sz w:val="24"/>
          <w:szCs w:val="24"/>
        </w:rPr>
      </w:pPr>
    </w:p>
    <w:p w:rsidR="00CC43CC" w:rsidRPr="00927353" w:rsidRDefault="00CC43CC" w:rsidP="00927353">
      <w:pPr>
        <w:spacing w:line="360" w:lineRule="auto"/>
        <w:jc w:val="both"/>
        <w:rPr>
          <w:rFonts w:asciiTheme="minorBidi" w:hAnsiTheme="minorBidi"/>
          <w:b/>
          <w:bCs/>
          <w:sz w:val="24"/>
          <w:szCs w:val="24"/>
        </w:rPr>
      </w:pPr>
      <w:r w:rsidRPr="00927353">
        <w:rPr>
          <w:rFonts w:asciiTheme="minorBidi" w:hAnsiTheme="minorBidi"/>
          <w:b/>
          <w:bCs/>
          <w:sz w:val="24"/>
          <w:szCs w:val="24"/>
        </w:rPr>
        <w:lastRenderedPageBreak/>
        <w:t>Conclusion:</w:t>
      </w:r>
    </w:p>
    <w:p w:rsidR="00CC43CC" w:rsidRDefault="00CC43CC" w:rsidP="00927353">
      <w:pPr>
        <w:spacing w:line="360" w:lineRule="auto"/>
        <w:jc w:val="both"/>
        <w:rPr>
          <w:rFonts w:asciiTheme="minorBidi" w:hAnsiTheme="minorBidi"/>
          <w:sz w:val="24"/>
          <w:szCs w:val="24"/>
        </w:rPr>
      </w:pPr>
      <w:r w:rsidRPr="00927353">
        <w:rPr>
          <w:rFonts w:asciiTheme="minorBidi" w:hAnsiTheme="minorBidi"/>
          <w:sz w:val="24"/>
          <w:szCs w:val="24"/>
        </w:rPr>
        <w:t xml:space="preserve">Both treatment by </w:t>
      </w:r>
      <w:r w:rsidR="00C652B5" w:rsidRPr="00927353">
        <w:rPr>
          <w:rFonts w:asciiTheme="minorBidi" w:hAnsiTheme="minorBidi"/>
          <w:sz w:val="24"/>
          <w:szCs w:val="24"/>
        </w:rPr>
        <w:t>APC</w:t>
      </w:r>
      <w:r w:rsidRPr="00927353">
        <w:rPr>
          <w:rFonts w:asciiTheme="minorBidi" w:hAnsiTheme="minorBidi"/>
          <w:sz w:val="24"/>
          <w:szCs w:val="24"/>
        </w:rPr>
        <w:t xml:space="preserve"> and EBL are effective methods in treatment of bleeding from </w:t>
      </w:r>
      <w:r w:rsidR="00C652B5" w:rsidRPr="00927353">
        <w:rPr>
          <w:rFonts w:asciiTheme="minorBidi" w:hAnsiTheme="minorBidi"/>
          <w:sz w:val="24"/>
          <w:szCs w:val="24"/>
        </w:rPr>
        <w:t xml:space="preserve">PHG ,however, EBL seems to be a significantly more </w:t>
      </w:r>
      <w:r w:rsidR="006B06F7" w:rsidRPr="00927353">
        <w:rPr>
          <w:rFonts w:asciiTheme="minorBidi" w:hAnsiTheme="minorBidi"/>
          <w:sz w:val="24"/>
          <w:szCs w:val="24"/>
        </w:rPr>
        <w:t xml:space="preserve">effective modality </w:t>
      </w:r>
      <w:r w:rsidR="00C652B5" w:rsidRPr="00927353">
        <w:rPr>
          <w:rFonts w:asciiTheme="minorBidi" w:hAnsiTheme="minorBidi"/>
          <w:sz w:val="24"/>
          <w:szCs w:val="24"/>
        </w:rPr>
        <w:t>on</w:t>
      </w:r>
      <w:r w:rsidR="006B06F7" w:rsidRPr="00927353">
        <w:rPr>
          <w:rFonts w:asciiTheme="minorBidi" w:hAnsiTheme="minorBidi"/>
          <w:sz w:val="24"/>
          <w:szCs w:val="24"/>
        </w:rPr>
        <w:t xml:space="preserve"> the</w:t>
      </w:r>
      <w:r w:rsidR="00C652B5" w:rsidRPr="00927353">
        <w:rPr>
          <w:rFonts w:asciiTheme="minorBidi" w:hAnsiTheme="minorBidi"/>
          <w:sz w:val="24"/>
          <w:szCs w:val="24"/>
        </w:rPr>
        <w:t xml:space="preserve"> long term follow up</w:t>
      </w:r>
      <w:r w:rsidRPr="00927353">
        <w:rPr>
          <w:rFonts w:asciiTheme="minorBidi" w:hAnsiTheme="minorBidi"/>
          <w:sz w:val="24"/>
          <w:szCs w:val="24"/>
        </w:rPr>
        <w:t xml:space="preserve"> </w:t>
      </w:r>
      <w:r w:rsidR="006B06F7" w:rsidRPr="00927353">
        <w:rPr>
          <w:rFonts w:asciiTheme="minorBidi" w:hAnsiTheme="minorBidi"/>
          <w:sz w:val="24"/>
          <w:szCs w:val="24"/>
        </w:rPr>
        <w:t>and prevention of recurrence.</w:t>
      </w:r>
    </w:p>
    <w:p w:rsidR="00B74262" w:rsidRPr="00927353" w:rsidRDefault="00B74262" w:rsidP="00B74262">
      <w:pPr>
        <w:spacing w:line="360" w:lineRule="auto"/>
        <w:jc w:val="both"/>
        <w:rPr>
          <w:rFonts w:asciiTheme="minorBidi" w:hAnsiTheme="minorBidi"/>
          <w:sz w:val="24"/>
          <w:szCs w:val="24"/>
        </w:rPr>
      </w:pPr>
      <w:r w:rsidRPr="00B74262">
        <w:rPr>
          <w:rFonts w:asciiTheme="minorBidi" w:hAnsiTheme="minorBidi"/>
          <w:b/>
          <w:bCs/>
          <w:sz w:val="24"/>
          <w:szCs w:val="24"/>
        </w:rPr>
        <w:t>Keywords</w:t>
      </w:r>
      <w:r>
        <w:rPr>
          <w:rFonts w:asciiTheme="minorBidi" w:hAnsiTheme="minorBidi"/>
          <w:sz w:val="24"/>
          <w:szCs w:val="24"/>
        </w:rPr>
        <w:t xml:space="preserve">: Argon Plasma Coagulation (APC), </w:t>
      </w:r>
      <w:r w:rsidRPr="00927353">
        <w:rPr>
          <w:rFonts w:asciiTheme="minorBidi" w:hAnsiTheme="minorBidi"/>
          <w:sz w:val="24"/>
          <w:szCs w:val="24"/>
        </w:rPr>
        <w:t>Portal</w:t>
      </w:r>
      <w:r>
        <w:rPr>
          <w:rFonts w:asciiTheme="minorBidi" w:hAnsiTheme="minorBidi"/>
          <w:sz w:val="24"/>
          <w:szCs w:val="24"/>
        </w:rPr>
        <w:t xml:space="preserve"> hypertensive gastropathy (PHG), </w:t>
      </w:r>
      <w:r w:rsidRPr="00927353">
        <w:rPr>
          <w:rFonts w:asciiTheme="minorBidi" w:hAnsiTheme="minorBidi"/>
          <w:sz w:val="24"/>
          <w:szCs w:val="24"/>
        </w:rPr>
        <w:t>Endoscopic band ligation (EBL)</w:t>
      </w:r>
    </w:p>
    <w:p w:rsidR="00260DD3" w:rsidRPr="00927353" w:rsidRDefault="007F62A8" w:rsidP="00927353">
      <w:pPr>
        <w:spacing w:line="360" w:lineRule="auto"/>
        <w:jc w:val="both"/>
        <w:rPr>
          <w:rFonts w:asciiTheme="minorBidi" w:hAnsiTheme="minorBidi"/>
          <w:b/>
          <w:bCs/>
          <w:sz w:val="24"/>
          <w:szCs w:val="24"/>
        </w:rPr>
      </w:pPr>
      <w:r w:rsidRPr="00927353">
        <w:rPr>
          <w:rFonts w:asciiTheme="minorBidi" w:hAnsiTheme="minorBidi"/>
          <w:b/>
          <w:bCs/>
          <w:sz w:val="24"/>
          <w:szCs w:val="24"/>
        </w:rPr>
        <w:t>Introduction</w:t>
      </w:r>
      <w:r w:rsidR="00260DD3" w:rsidRPr="00927353">
        <w:rPr>
          <w:rFonts w:asciiTheme="minorBidi" w:hAnsiTheme="minorBidi"/>
          <w:b/>
          <w:bCs/>
          <w:sz w:val="24"/>
          <w:szCs w:val="24"/>
        </w:rPr>
        <w:t>:</w:t>
      </w:r>
    </w:p>
    <w:p w:rsidR="00927353" w:rsidRDefault="00CC43CC" w:rsidP="00927353">
      <w:pPr>
        <w:spacing w:line="360" w:lineRule="auto"/>
        <w:jc w:val="both"/>
        <w:rPr>
          <w:rFonts w:asciiTheme="minorBidi" w:hAnsiTheme="minorBidi"/>
          <w:sz w:val="24"/>
          <w:szCs w:val="24"/>
        </w:rPr>
      </w:pPr>
      <w:r w:rsidRPr="00927353">
        <w:rPr>
          <w:rFonts w:asciiTheme="minorBidi" w:hAnsiTheme="minorBidi"/>
          <w:sz w:val="24"/>
          <w:szCs w:val="24"/>
        </w:rPr>
        <w:t>Portal hypertensive gastropathy (PHG) occurs as a complication of cirrhotic or non-cirrhotic portal hypertension. PHG is clinically important because it may cause acute, massive, or insidious, blood loss. It is characterized by an endoscopic abnormality of the gastric mucosa that is classically described as a mosaic-like pattern that resembles the skin of a snake, with or without red spots</w:t>
      </w:r>
      <w:r w:rsidR="006B06F7" w:rsidRPr="00927353">
        <w:rPr>
          <w:rFonts w:asciiTheme="minorBidi" w:hAnsiTheme="minorBidi"/>
          <w:sz w:val="24"/>
          <w:szCs w:val="24"/>
        </w:rPr>
        <w:t xml:space="preserve"> </w:t>
      </w:r>
      <w:r w:rsidR="006B06F7" w:rsidRPr="00927353">
        <w:rPr>
          <w:rFonts w:asciiTheme="minorBidi" w:hAnsiTheme="minorBidi"/>
          <w:sz w:val="24"/>
          <w:szCs w:val="24"/>
          <w:vertAlign w:val="superscript"/>
        </w:rPr>
        <w:t>(1)</w:t>
      </w:r>
      <w:r w:rsidRPr="00927353">
        <w:rPr>
          <w:rFonts w:asciiTheme="minorBidi" w:hAnsiTheme="minorBidi"/>
          <w:sz w:val="24"/>
          <w:szCs w:val="24"/>
        </w:rPr>
        <w:t xml:space="preserve">. </w:t>
      </w:r>
      <w:r w:rsidR="00260DD3" w:rsidRPr="00927353">
        <w:rPr>
          <w:rFonts w:asciiTheme="minorBidi" w:hAnsiTheme="minorBidi"/>
          <w:sz w:val="24"/>
          <w:szCs w:val="24"/>
        </w:rPr>
        <w:t>The bleeding may be frank in the form</w:t>
      </w:r>
      <w:r w:rsidR="00B53E76" w:rsidRPr="00927353">
        <w:rPr>
          <w:rFonts w:asciiTheme="minorBidi" w:hAnsiTheme="minorBidi"/>
          <w:sz w:val="24"/>
          <w:szCs w:val="24"/>
        </w:rPr>
        <w:t xml:space="preserve"> of</w:t>
      </w:r>
      <w:r w:rsidR="00260DD3" w:rsidRPr="00927353">
        <w:rPr>
          <w:rFonts w:asciiTheme="minorBidi" w:hAnsiTheme="minorBidi"/>
          <w:sz w:val="24"/>
          <w:szCs w:val="24"/>
        </w:rPr>
        <w:t xml:space="preserve"> </w:t>
      </w:r>
      <w:r w:rsidR="007F62A8" w:rsidRPr="00927353">
        <w:rPr>
          <w:rFonts w:asciiTheme="minorBidi" w:hAnsiTheme="minorBidi"/>
          <w:sz w:val="24"/>
          <w:szCs w:val="24"/>
        </w:rPr>
        <w:t xml:space="preserve">haematemesis &amp; Melena or may be overt with the repeated blood loss necessitating blood transfusion. Up till now the literature supports the use of Argon Plasma Coagulation </w:t>
      </w:r>
      <w:r w:rsidR="00B53E76" w:rsidRPr="00927353">
        <w:rPr>
          <w:rFonts w:asciiTheme="minorBidi" w:hAnsiTheme="minorBidi"/>
          <w:sz w:val="24"/>
          <w:szCs w:val="24"/>
        </w:rPr>
        <w:t xml:space="preserve">(APC) </w:t>
      </w:r>
      <w:r w:rsidR="007F62A8" w:rsidRPr="00927353">
        <w:rPr>
          <w:rFonts w:asciiTheme="minorBidi" w:hAnsiTheme="minorBidi"/>
          <w:sz w:val="24"/>
          <w:szCs w:val="24"/>
        </w:rPr>
        <w:t>a</w:t>
      </w:r>
      <w:r w:rsidR="00B53E76" w:rsidRPr="00927353">
        <w:rPr>
          <w:rFonts w:asciiTheme="minorBidi" w:hAnsiTheme="minorBidi"/>
          <w:sz w:val="24"/>
          <w:szCs w:val="24"/>
        </w:rPr>
        <w:t>s the</w:t>
      </w:r>
      <w:r w:rsidR="007F62A8" w:rsidRPr="00927353">
        <w:rPr>
          <w:rFonts w:asciiTheme="minorBidi" w:hAnsiTheme="minorBidi"/>
          <w:sz w:val="24"/>
          <w:szCs w:val="24"/>
        </w:rPr>
        <w:t xml:space="preserve"> first line of treatment</w:t>
      </w:r>
      <w:r w:rsidR="002C368C" w:rsidRPr="00927353">
        <w:rPr>
          <w:rFonts w:asciiTheme="minorBidi" w:hAnsiTheme="minorBidi"/>
          <w:sz w:val="24"/>
          <w:szCs w:val="24"/>
        </w:rPr>
        <w:t>.</w:t>
      </w:r>
      <w:r w:rsidR="007F62A8" w:rsidRPr="00927353">
        <w:rPr>
          <w:rFonts w:asciiTheme="minorBidi" w:hAnsiTheme="minorBidi"/>
          <w:sz w:val="24"/>
          <w:szCs w:val="24"/>
        </w:rPr>
        <w:t xml:space="preserve"> </w:t>
      </w:r>
      <w:r w:rsidRPr="00927353">
        <w:rPr>
          <w:rFonts w:asciiTheme="minorBidi" w:hAnsiTheme="minorBidi"/>
          <w:sz w:val="24"/>
          <w:szCs w:val="24"/>
        </w:rPr>
        <w:t xml:space="preserve">Endoscopic hemostasis with APC is simple, safe and effective treatment modality for PHG related bleeding and anemia that can improve the quality of life by reducing the number of hospital admissions and blood transfusion </w:t>
      </w:r>
      <w:r w:rsidR="00B74262" w:rsidRPr="00927353">
        <w:rPr>
          <w:rFonts w:asciiTheme="minorBidi" w:hAnsiTheme="minorBidi"/>
          <w:sz w:val="24"/>
          <w:szCs w:val="24"/>
        </w:rPr>
        <w:t>requirements</w:t>
      </w:r>
      <w:r w:rsidR="00B74262" w:rsidRPr="00927353">
        <w:rPr>
          <w:rFonts w:asciiTheme="minorBidi" w:hAnsiTheme="minorBidi"/>
          <w:sz w:val="24"/>
          <w:szCs w:val="24"/>
          <w:vertAlign w:val="superscript"/>
        </w:rPr>
        <w:t xml:space="preserve"> (</w:t>
      </w:r>
      <w:r w:rsidR="006B06F7" w:rsidRPr="00927353">
        <w:rPr>
          <w:rFonts w:asciiTheme="minorBidi" w:hAnsiTheme="minorBidi"/>
          <w:sz w:val="24"/>
          <w:szCs w:val="24"/>
          <w:vertAlign w:val="superscript"/>
        </w:rPr>
        <w:t>2</w:t>
      </w:r>
      <w:proofErr w:type="gramStart"/>
      <w:r w:rsidR="006B06F7" w:rsidRPr="00927353">
        <w:rPr>
          <w:rFonts w:asciiTheme="minorBidi" w:hAnsiTheme="minorBidi"/>
          <w:sz w:val="24"/>
          <w:szCs w:val="24"/>
          <w:vertAlign w:val="superscript"/>
        </w:rPr>
        <w:t>,3</w:t>
      </w:r>
      <w:proofErr w:type="gramEnd"/>
      <w:r w:rsidR="006B06F7" w:rsidRPr="00927353">
        <w:rPr>
          <w:rFonts w:asciiTheme="minorBidi" w:hAnsiTheme="minorBidi"/>
          <w:sz w:val="24"/>
          <w:szCs w:val="24"/>
          <w:vertAlign w:val="superscript"/>
        </w:rPr>
        <w:t>)</w:t>
      </w:r>
      <w:r w:rsidR="00A82A0D">
        <w:rPr>
          <w:rFonts w:asciiTheme="minorBidi" w:hAnsiTheme="minorBidi"/>
          <w:sz w:val="24"/>
          <w:szCs w:val="24"/>
        </w:rPr>
        <w:t xml:space="preserve"> .</w:t>
      </w:r>
      <w:r w:rsidR="00B53E76" w:rsidRPr="00927353">
        <w:rPr>
          <w:rFonts w:asciiTheme="minorBidi" w:hAnsiTheme="minorBidi"/>
          <w:sz w:val="24"/>
          <w:szCs w:val="24"/>
        </w:rPr>
        <w:t>Mo</w:t>
      </w:r>
      <w:r w:rsidR="007F62A8" w:rsidRPr="00927353">
        <w:rPr>
          <w:rFonts w:asciiTheme="minorBidi" w:hAnsiTheme="minorBidi"/>
          <w:sz w:val="24"/>
          <w:szCs w:val="24"/>
        </w:rPr>
        <w:t>st centers use APC due to</w:t>
      </w:r>
      <w:r w:rsidR="00B53E76" w:rsidRPr="00927353">
        <w:rPr>
          <w:rFonts w:asciiTheme="minorBidi" w:hAnsiTheme="minorBidi"/>
          <w:sz w:val="24"/>
          <w:szCs w:val="24"/>
        </w:rPr>
        <w:t xml:space="preserve"> the high</w:t>
      </w:r>
      <w:r w:rsidR="007F62A8" w:rsidRPr="00927353">
        <w:rPr>
          <w:rFonts w:asciiTheme="minorBidi" w:hAnsiTheme="minorBidi"/>
          <w:sz w:val="24"/>
          <w:szCs w:val="24"/>
        </w:rPr>
        <w:t xml:space="preserve"> failure </w:t>
      </w:r>
      <w:r w:rsidR="00B53E76" w:rsidRPr="00927353">
        <w:rPr>
          <w:rFonts w:asciiTheme="minorBidi" w:hAnsiTheme="minorBidi"/>
          <w:sz w:val="24"/>
          <w:szCs w:val="24"/>
        </w:rPr>
        <w:t xml:space="preserve">rate </w:t>
      </w:r>
      <w:r w:rsidR="007F62A8" w:rsidRPr="00927353">
        <w:rPr>
          <w:rFonts w:asciiTheme="minorBidi" w:hAnsiTheme="minorBidi"/>
          <w:sz w:val="24"/>
          <w:szCs w:val="24"/>
        </w:rPr>
        <w:t>of medical treatment</w:t>
      </w:r>
      <w:r w:rsidR="006B06F7" w:rsidRPr="00927353">
        <w:rPr>
          <w:rFonts w:asciiTheme="minorBidi" w:hAnsiTheme="minorBidi"/>
          <w:sz w:val="24"/>
          <w:szCs w:val="24"/>
        </w:rPr>
        <w:t xml:space="preserve"> </w:t>
      </w:r>
      <w:r w:rsidR="006B06F7" w:rsidRPr="00927353">
        <w:rPr>
          <w:rFonts w:asciiTheme="minorBidi" w:hAnsiTheme="minorBidi"/>
          <w:sz w:val="24"/>
          <w:szCs w:val="24"/>
          <w:vertAlign w:val="superscript"/>
        </w:rPr>
        <w:t>(4</w:t>
      </w:r>
      <w:r w:rsidR="00DB2EE9" w:rsidRPr="00927353">
        <w:rPr>
          <w:rFonts w:asciiTheme="minorBidi" w:hAnsiTheme="minorBidi"/>
          <w:sz w:val="24"/>
          <w:szCs w:val="24"/>
          <w:vertAlign w:val="superscript"/>
        </w:rPr>
        <w:t>)</w:t>
      </w:r>
      <w:r w:rsidR="007F62A8" w:rsidRPr="00927353">
        <w:rPr>
          <w:rFonts w:asciiTheme="minorBidi" w:hAnsiTheme="minorBidi"/>
          <w:sz w:val="24"/>
          <w:szCs w:val="24"/>
        </w:rPr>
        <w:t xml:space="preserve"> </w:t>
      </w:r>
      <w:r w:rsidR="00B53E76" w:rsidRPr="00927353">
        <w:rPr>
          <w:rFonts w:asciiTheme="minorBidi" w:hAnsiTheme="minorBidi"/>
          <w:sz w:val="24"/>
          <w:szCs w:val="24"/>
        </w:rPr>
        <w:t xml:space="preserve">and the </w:t>
      </w:r>
      <w:r w:rsidR="007F62A8" w:rsidRPr="00927353">
        <w:rPr>
          <w:rFonts w:asciiTheme="minorBidi" w:hAnsiTheme="minorBidi"/>
          <w:sz w:val="24"/>
          <w:szCs w:val="24"/>
        </w:rPr>
        <w:t>technical difficulties of TIPS</w:t>
      </w:r>
      <w:r w:rsidR="00B53E76" w:rsidRPr="00927353">
        <w:rPr>
          <w:rFonts w:asciiTheme="minorBidi" w:hAnsiTheme="minorBidi"/>
          <w:sz w:val="24"/>
          <w:szCs w:val="24"/>
        </w:rPr>
        <w:t xml:space="preserve"> and </w:t>
      </w:r>
      <w:r w:rsidRPr="00927353">
        <w:rPr>
          <w:rFonts w:asciiTheme="minorBidi" w:hAnsiTheme="minorBidi"/>
          <w:sz w:val="24"/>
          <w:szCs w:val="24"/>
        </w:rPr>
        <w:t xml:space="preserve">poor outcome of </w:t>
      </w:r>
      <w:r w:rsidR="00B53E76" w:rsidRPr="00927353">
        <w:rPr>
          <w:rFonts w:asciiTheme="minorBidi" w:hAnsiTheme="minorBidi"/>
          <w:sz w:val="24"/>
          <w:szCs w:val="24"/>
        </w:rPr>
        <w:t>surgery</w:t>
      </w:r>
      <w:r w:rsidR="006B06F7" w:rsidRPr="00927353">
        <w:rPr>
          <w:rFonts w:asciiTheme="minorBidi" w:hAnsiTheme="minorBidi"/>
          <w:sz w:val="24"/>
          <w:szCs w:val="24"/>
        </w:rPr>
        <w:t xml:space="preserve"> </w:t>
      </w:r>
      <w:r w:rsidR="006B06F7" w:rsidRPr="00927353">
        <w:rPr>
          <w:rFonts w:asciiTheme="minorBidi" w:hAnsiTheme="minorBidi"/>
          <w:sz w:val="24"/>
          <w:szCs w:val="24"/>
          <w:vertAlign w:val="superscript"/>
        </w:rPr>
        <w:t>(5</w:t>
      </w:r>
      <w:r w:rsidR="00DB2EE9" w:rsidRPr="00927353">
        <w:rPr>
          <w:rFonts w:asciiTheme="minorBidi" w:hAnsiTheme="minorBidi"/>
          <w:sz w:val="24"/>
          <w:szCs w:val="24"/>
          <w:vertAlign w:val="superscript"/>
        </w:rPr>
        <w:t>)</w:t>
      </w:r>
      <w:r w:rsidR="007F62A8" w:rsidRPr="00927353">
        <w:rPr>
          <w:rFonts w:asciiTheme="minorBidi" w:hAnsiTheme="minorBidi"/>
          <w:sz w:val="24"/>
          <w:szCs w:val="24"/>
        </w:rPr>
        <w:t>.</w:t>
      </w:r>
      <w:r w:rsidR="00B53E76" w:rsidRPr="00927353">
        <w:rPr>
          <w:rFonts w:asciiTheme="minorBidi" w:hAnsiTheme="minorBidi"/>
          <w:sz w:val="24"/>
          <w:szCs w:val="24"/>
        </w:rPr>
        <w:t xml:space="preserve"> Despite that</w:t>
      </w:r>
      <w:r w:rsidR="007F62A8" w:rsidRPr="00927353">
        <w:rPr>
          <w:rFonts w:asciiTheme="minorBidi" w:hAnsiTheme="minorBidi"/>
          <w:sz w:val="24"/>
          <w:szCs w:val="24"/>
        </w:rPr>
        <w:t xml:space="preserve"> APC has been mention</w:t>
      </w:r>
      <w:r w:rsidR="00B53E76" w:rsidRPr="00927353">
        <w:rPr>
          <w:rFonts w:asciiTheme="minorBidi" w:hAnsiTheme="minorBidi"/>
          <w:sz w:val="24"/>
          <w:szCs w:val="24"/>
        </w:rPr>
        <w:t>ed</w:t>
      </w:r>
      <w:r w:rsidR="007F62A8" w:rsidRPr="00927353">
        <w:rPr>
          <w:rFonts w:asciiTheme="minorBidi" w:hAnsiTheme="minorBidi"/>
          <w:sz w:val="24"/>
          <w:szCs w:val="24"/>
        </w:rPr>
        <w:t xml:space="preserve"> in the literature</w:t>
      </w:r>
      <w:r w:rsidR="00B53E76" w:rsidRPr="00927353">
        <w:rPr>
          <w:rFonts w:asciiTheme="minorBidi" w:hAnsiTheme="minorBidi"/>
          <w:sz w:val="24"/>
          <w:szCs w:val="24"/>
        </w:rPr>
        <w:t>s</w:t>
      </w:r>
      <w:r w:rsidR="007F62A8" w:rsidRPr="00927353">
        <w:rPr>
          <w:rFonts w:asciiTheme="minorBidi" w:hAnsiTheme="minorBidi"/>
          <w:sz w:val="24"/>
          <w:szCs w:val="24"/>
        </w:rPr>
        <w:t xml:space="preserve"> </w:t>
      </w:r>
      <w:r w:rsidR="00B53E76" w:rsidRPr="00927353">
        <w:rPr>
          <w:rFonts w:asciiTheme="minorBidi" w:hAnsiTheme="minorBidi"/>
          <w:sz w:val="24"/>
          <w:szCs w:val="24"/>
        </w:rPr>
        <w:t>being</w:t>
      </w:r>
      <w:r w:rsidR="007F62A8" w:rsidRPr="00927353">
        <w:rPr>
          <w:rFonts w:asciiTheme="minorBidi" w:hAnsiTheme="minorBidi"/>
          <w:sz w:val="24"/>
          <w:szCs w:val="24"/>
        </w:rPr>
        <w:t xml:space="preserve"> easy and rather safe</w:t>
      </w:r>
      <w:r w:rsidR="006C06DE" w:rsidRPr="00927353">
        <w:rPr>
          <w:rFonts w:asciiTheme="minorBidi" w:hAnsiTheme="minorBidi"/>
          <w:sz w:val="24"/>
          <w:szCs w:val="24"/>
        </w:rPr>
        <w:t xml:space="preserve"> </w:t>
      </w:r>
      <w:r w:rsidR="00B53E76" w:rsidRPr="00927353">
        <w:rPr>
          <w:rFonts w:asciiTheme="minorBidi" w:hAnsiTheme="minorBidi"/>
          <w:sz w:val="24"/>
          <w:szCs w:val="24"/>
        </w:rPr>
        <w:t>, it</w:t>
      </w:r>
      <w:r w:rsidR="0077777C" w:rsidRPr="00927353">
        <w:rPr>
          <w:rFonts w:asciiTheme="minorBidi" w:hAnsiTheme="minorBidi"/>
          <w:sz w:val="24"/>
          <w:szCs w:val="24"/>
        </w:rPr>
        <w:t xml:space="preserve"> may be less </w:t>
      </w:r>
      <w:r w:rsidR="006C06DE" w:rsidRPr="00927353">
        <w:rPr>
          <w:rFonts w:asciiTheme="minorBidi" w:hAnsiTheme="minorBidi"/>
          <w:sz w:val="24"/>
          <w:szCs w:val="24"/>
        </w:rPr>
        <w:t>effective in severe cases</w:t>
      </w:r>
      <w:r w:rsidR="00B53E76" w:rsidRPr="00927353">
        <w:rPr>
          <w:rFonts w:asciiTheme="minorBidi" w:hAnsiTheme="minorBidi"/>
          <w:sz w:val="24"/>
          <w:szCs w:val="24"/>
        </w:rPr>
        <w:t xml:space="preserve"> of PHG</w:t>
      </w:r>
      <w:r w:rsidR="0077777C" w:rsidRPr="00927353">
        <w:rPr>
          <w:rFonts w:asciiTheme="minorBidi" w:hAnsiTheme="minorBidi"/>
          <w:sz w:val="24"/>
          <w:szCs w:val="24"/>
        </w:rPr>
        <w:t xml:space="preserve"> where the lesions tends to be more diffuse</w:t>
      </w:r>
      <w:r w:rsidR="006B06F7" w:rsidRPr="00927353">
        <w:rPr>
          <w:rFonts w:asciiTheme="minorBidi" w:hAnsiTheme="minorBidi"/>
          <w:sz w:val="24"/>
          <w:szCs w:val="24"/>
        </w:rPr>
        <w:t xml:space="preserve"> </w:t>
      </w:r>
      <w:r w:rsidR="006B06F7" w:rsidRPr="00927353">
        <w:rPr>
          <w:rFonts w:asciiTheme="minorBidi" w:hAnsiTheme="minorBidi"/>
          <w:sz w:val="24"/>
          <w:szCs w:val="24"/>
          <w:vertAlign w:val="superscript"/>
        </w:rPr>
        <w:t>(6)</w:t>
      </w:r>
      <w:r w:rsidR="007F62A8" w:rsidRPr="00927353">
        <w:rPr>
          <w:rFonts w:asciiTheme="minorBidi" w:hAnsiTheme="minorBidi"/>
          <w:sz w:val="24"/>
          <w:szCs w:val="24"/>
        </w:rPr>
        <w:t xml:space="preserve">. </w:t>
      </w:r>
      <w:r w:rsidR="00A40CC7" w:rsidRPr="00927353">
        <w:rPr>
          <w:rFonts w:asciiTheme="minorBidi" w:hAnsiTheme="minorBidi"/>
          <w:sz w:val="24"/>
          <w:szCs w:val="24"/>
        </w:rPr>
        <w:t xml:space="preserve">Few reports used </w:t>
      </w:r>
      <w:r w:rsidR="00B53E76" w:rsidRPr="00927353">
        <w:rPr>
          <w:rFonts w:asciiTheme="minorBidi" w:hAnsiTheme="minorBidi"/>
          <w:sz w:val="24"/>
          <w:szCs w:val="24"/>
        </w:rPr>
        <w:t xml:space="preserve">endoscopic </w:t>
      </w:r>
      <w:r w:rsidR="00A40CC7" w:rsidRPr="00927353">
        <w:rPr>
          <w:rFonts w:asciiTheme="minorBidi" w:hAnsiTheme="minorBidi"/>
          <w:sz w:val="24"/>
          <w:szCs w:val="24"/>
        </w:rPr>
        <w:t xml:space="preserve">band ligation </w:t>
      </w:r>
      <w:r w:rsidR="00B53E76" w:rsidRPr="00927353">
        <w:rPr>
          <w:rFonts w:asciiTheme="minorBidi" w:hAnsiTheme="minorBidi"/>
          <w:sz w:val="24"/>
          <w:szCs w:val="24"/>
        </w:rPr>
        <w:t xml:space="preserve">(EBL) of gastric mucosa for </w:t>
      </w:r>
      <w:r w:rsidR="00927353">
        <w:rPr>
          <w:rFonts w:asciiTheme="minorBidi" w:hAnsiTheme="minorBidi"/>
          <w:sz w:val="24"/>
          <w:szCs w:val="24"/>
        </w:rPr>
        <w:t>the treatment of PHG</w:t>
      </w:r>
      <w:r w:rsidR="0077777C" w:rsidRPr="00927353">
        <w:rPr>
          <w:rFonts w:asciiTheme="minorBidi" w:hAnsiTheme="minorBidi"/>
          <w:vertAlign w:val="superscript"/>
          <w:lang w:val="en"/>
        </w:rPr>
        <w:t xml:space="preserve"> </w:t>
      </w:r>
      <w:r w:rsidR="006B06F7" w:rsidRPr="00927353">
        <w:rPr>
          <w:rFonts w:asciiTheme="minorBidi" w:hAnsiTheme="minorBidi"/>
          <w:vertAlign w:val="superscript"/>
          <w:lang w:val="en"/>
        </w:rPr>
        <w:t>(7)</w:t>
      </w:r>
      <w:r w:rsidR="00927353">
        <w:rPr>
          <w:rFonts w:asciiTheme="minorBidi" w:hAnsiTheme="minorBidi"/>
          <w:sz w:val="24"/>
          <w:szCs w:val="24"/>
        </w:rPr>
        <w:t>.</w:t>
      </w:r>
    </w:p>
    <w:p w:rsidR="007F62A8" w:rsidRPr="00927353" w:rsidRDefault="007F62A8" w:rsidP="00927353">
      <w:pPr>
        <w:spacing w:line="360" w:lineRule="auto"/>
        <w:jc w:val="both"/>
        <w:rPr>
          <w:rFonts w:asciiTheme="minorBidi" w:hAnsiTheme="minorBidi"/>
          <w:sz w:val="24"/>
          <w:szCs w:val="24"/>
        </w:rPr>
      </w:pPr>
      <w:r w:rsidRPr="00927353">
        <w:rPr>
          <w:rFonts w:asciiTheme="minorBidi" w:hAnsiTheme="minorBidi"/>
          <w:b/>
          <w:bCs/>
          <w:sz w:val="24"/>
          <w:szCs w:val="24"/>
        </w:rPr>
        <w:t xml:space="preserve">Patients and methods: </w:t>
      </w:r>
    </w:p>
    <w:p w:rsidR="00B53E76" w:rsidRPr="00927353" w:rsidRDefault="007F62A8" w:rsidP="00927353">
      <w:pPr>
        <w:spacing w:line="360" w:lineRule="auto"/>
        <w:jc w:val="both"/>
        <w:rPr>
          <w:rFonts w:asciiTheme="minorBidi" w:hAnsiTheme="minorBidi"/>
          <w:sz w:val="24"/>
          <w:szCs w:val="24"/>
        </w:rPr>
      </w:pPr>
      <w:r w:rsidRPr="00927353">
        <w:rPr>
          <w:rFonts w:asciiTheme="minorBidi" w:hAnsiTheme="minorBidi"/>
          <w:sz w:val="24"/>
          <w:szCs w:val="24"/>
        </w:rPr>
        <w:t xml:space="preserve">This was a prospective randomized controlled trial. </w:t>
      </w:r>
      <w:r w:rsidR="00076A65" w:rsidRPr="00927353">
        <w:rPr>
          <w:rFonts w:asciiTheme="minorBidi" w:hAnsiTheme="minorBidi"/>
          <w:sz w:val="24"/>
          <w:szCs w:val="24"/>
        </w:rPr>
        <w:t>That included 236 patients over a period of 30 months</w:t>
      </w:r>
      <w:r w:rsidR="0066138F" w:rsidRPr="00927353">
        <w:rPr>
          <w:rFonts w:asciiTheme="minorBidi" w:hAnsiTheme="minorBidi"/>
          <w:sz w:val="24"/>
          <w:szCs w:val="24"/>
        </w:rPr>
        <w:t xml:space="preserve"> all with bleeding attributed to PHG</w:t>
      </w:r>
      <w:r w:rsidR="00076A65" w:rsidRPr="00927353">
        <w:rPr>
          <w:rFonts w:asciiTheme="minorBidi" w:hAnsiTheme="minorBidi"/>
          <w:sz w:val="24"/>
          <w:szCs w:val="24"/>
        </w:rPr>
        <w:t xml:space="preserve">. Age of the studied group ranged from 26 years to 84 years. Females were </w:t>
      </w:r>
      <w:r w:rsidR="00B53E76" w:rsidRPr="00927353">
        <w:rPr>
          <w:rFonts w:asciiTheme="minorBidi" w:hAnsiTheme="minorBidi"/>
          <w:sz w:val="24"/>
          <w:szCs w:val="24"/>
        </w:rPr>
        <w:t>112</w:t>
      </w:r>
      <w:r w:rsidR="00076A65" w:rsidRPr="00927353">
        <w:rPr>
          <w:rFonts w:asciiTheme="minorBidi" w:hAnsiTheme="minorBidi"/>
          <w:sz w:val="24"/>
          <w:szCs w:val="24"/>
        </w:rPr>
        <w:t xml:space="preserve"> patients and males were </w:t>
      </w:r>
      <w:r w:rsidR="00B53E76" w:rsidRPr="00927353">
        <w:rPr>
          <w:rFonts w:asciiTheme="minorBidi" w:hAnsiTheme="minorBidi"/>
          <w:sz w:val="24"/>
          <w:szCs w:val="24"/>
        </w:rPr>
        <w:t>124</w:t>
      </w:r>
      <w:r w:rsidR="00076A65" w:rsidRPr="00927353">
        <w:rPr>
          <w:rFonts w:asciiTheme="minorBidi" w:hAnsiTheme="minorBidi"/>
          <w:sz w:val="24"/>
          <w:szCs w:val="24"/>
        </w:rPr>
        <w:t xml:space="preserve"> patients.  All patients were assessed and haemodynamically stabilized</w:t>
      </w:r>
      <w:r w:rsidR="00B53E76" w:rsidRPr="00927353">
        <w:rPr>
          <w:rFonts w:asciiTheme="minorBidi" w:hAnsiTheme="minorBidi"/>
          <w:sz w:val="24"/>
          <w:szCs w:val="24"/>
        </w:rPr>
        <w:t>. R</w:t>
      </w:r>
      <w:r w:rsidR="00076A65" w:rsidRPr="00927353">
        <w:rPr>
          <w:rFonts w:asciiTheme="minorBidi" w:hAnsiTheme="minorBidi"/>
          <w:sz w:val="24"/>
          <w:szCs w:val="24"/>
        </w:rPr>
        <w:t xml:space="preserve">outine labs and child’s classification </w:t>
      </w:r>
      <w:r w:rsidR="00B53E76" w:rsidRPr="00927353">
        <w:rPr>
          <w:rFonts w:asciiTheme="minorBidi" w:hAnsiTheme="minorBidi"/>
          <w:sz w:val="24"/>
          <w:szCs w:val="24"/>
        </w:rPr>
        <w:t>were</w:t>
      </w:r>
      <w:r w:rsidR="00076A65" w:rsidRPr="00927353">
        <w:rPr>
          <w:rFonts w:asciiTheme="minorBidi" w:hAnsiTheme="minorBidi"/>
          <w:sz w:val="24"/>
          <w:szCs w:val="24"/>
        </w:rPr>
        <w:t xml:space="preserve"> done.</w:t>
      </w:r>
      <w:r w:rsidR="006C06DE" w:rsidRPr="00927353">
        <w:rPr>
          <w:rFonts w:asciiTheme="minorBidi" w:hAnsiTheme="minorBidi"/>
          <w:sz w:val="24"/>
          <w:szCs w:val="24"/>
        </w:rPr>
        <w:t xml:space="preserve"> </w:t>
      </w:r>
    </w:p>
    <w:p w:rsidR="00B53E76" w:rsidRPr="00927353" w:rsidRDefault="006C06DE" w:rsidP="00927353">
      <w:pPr>
        <w:spacing w:line="360" w:lineRule="auto"/>
        <w:jc w:val="both"/>
        <w:rPr>
          <w:rFonts w:asciiTheme="minorBidi" w:hAnsiTheme="minorBidi"/>
          <w:sz w:val="24"/>
          <w:szCs w:val="24"/>
        </w:rPr>
      </w:pPr>
      <w:r w:rsidRPr="00927353">
        <w:rPr>
          <w:rFonts w:asciiTheme="minorBidi" w:hAnsiTheme="minorBidi"/>
          <w:sz w:val="24"/>
          <w:szCs w:val="24"/>
        </w:rPr>
        <w:lastRenderedPageBreak/>
        <w:t xml:space="preserve">Patients in our study were classified into mild or severe portal congestive gastropathy according to </w:t>
      </w:r>
      <w:proofErr w:type="spellStart"/>
      <w:r w:rsidRPr="00927353">
        <w:rPr>
          <w:rFonts w:asciiTheme="minorBidi" w:hAnsiTheme="minorBidi"/>
          <w:sz w:val="24"/>
          <w:szCs w:val="24"/>
        </w:rPr>
        <w:t>Baveno</w:t>
      </w:r>
      <w:proofErr w:type="spellEnd"/>
      <w:r w:rsidRPr="00927353">
        <w:rPr>
          <w:rFonts w:asciiTheme="minorBidi" w:hAnsiTheme="minorBidi"/>
          <w:sz w:val="24"/>
          <w:szCs w:val="24"/>
        </w:rPr>
        <w:t xml:space="preserve"> scoring system.</w:t>
      </w:r>
      <w:r w:rsidR="00076A65" w:rsidRPr="00927353">
        <w:rPr>
          <w:rFonts w:asciiTheme="minorBidi" w:hAnsiTheme="minorBidi"/>
          <w:sz w:val="24"/>
          <w:szCs w:val="24"/>
        </w:rPr>
        <w:t xml:space="preserve"> Patients were categorized randomly</w:t>
      </w:r>
      <w:r w:rsidR="00255AED" w:rsidRPr="00927353">
        <w:rPr>
          <w:rFonts w:asciiTheme="minorBidi" w:hAnsiTheme="minorBidi"/>
          <w:sz w:val="24"/>
          <w:szCs w:val="24"/>
        </w:rPr>
        <w:t xml:space="preserve"> </w:t>
      </w:r>
      <w:r w:rsidR="00B74262" w:rsidRPr="00927353">
        <w:rPr>
          <w:rFonts w:asciiTheme="minorBidi" w:hAnsiTheme="minorBidi"/>
          <w:sz w:val="24"/>
          <w:szCs w:val="24"/>
        </w:rPr>
        <w:t>as:</w:t>
      </w:r>
    </w:p>
    <w:p w:rsidR="00B53E76" w:rsidRPr="00927353" w:rsidRDefault="00B53E76" w:rsidP="00927353">
      <w:pPr>
        <w:spacing w:line="360" w:lineRule="auto"/>
        <w:jc w:val="both"/>
        <w:rPr>
          <w:rFonts w:asciiTheme="minorBidi" w:hAnsiTheme="minorBidi"/>
          <w:sz w:val="24"/>
          <w:szCs w:val="24"/>
        </w:rPr>
      </w:pPr>
      <w:r w:rsidRPr="00927353">
        <w:rPr>
          <w:rFonts w:asciiTheme="minorBidi" w:hAnsiTheme="minorBidi"/>
          <w:b/>
          <w:bCs/>
          <w:sz w:val="24"/>
          <w:szCs w:val="24"/>
        </w:rPr>
        <w:t>G</w:t>
      </w:r>
      <w:r w:rsidR="00255AED" w:rsidRPr="00927353">
        <w:rPr>
          <w:rFonts w:asciiTheme="minorBidi" w:hAnsiTheme="minorBidi"/>
          <w:b/>
          <w:bCs/>
          <w:sz w:val="24"/>
          <w:szCs w:val="24"/>
        </w:rPr>
        <w:t>roup</w:t>
      </w:r>
      <w:r w:rsidRPr="00927353">
        <w:rPr>
          <w:rFonts w:asciiTheme="minorBidi" w:hAnsiTheme="minorBidi"/>
          <w:b/>
          <w:bCs/>
          <w:sz w:val="24"/>
          <w:szCs w:val="24"/>
        </w:rPr>
        <w:t xml:space="preserve"> </w:t>
      </w:r>
      <w:proofErr w:type="gramStart"/>
      <w:r w:rsidRPr="00927353">
        <w:rPr>
          <w:rFonts w:asciiTheme="minorBidi" w:hAnsiTheme="minorBidi"/>
          <w:b/>
          <w:bCs/>
          <w:sz w:val="24"/>
          <w:szCs w:val="24"/>
        </w:rPr>
        <w:t>A</w:t>
      </w:r>
      <w:proofErr w:type="gramEnd"/>
      <w:r w:rsidRPr="00927353">
        <w:rPr>
          <w:rFonts w:asciiTheme="minorBidi" w:hAnsiTheme="minorBidi"/>
          <w:b/>
          <w:bCs/>
          <w:sz w:val="24"/>
          <w:szCs w:val="24"/>
        </w:rPr>
        <w:t xml:space="preserve"> (</w:t>
      </w:r>
      <w:r w:rsidR="00076A65" w:rsidRPr="00927353">
        <w:rPr>
          <w:rFonts w:asciiTheme="minorBidi" w:hAnsiTheme="minorBidi"/>
          <w:b/>
          <w:bCs/>
          <w:sz w:val="24"/>
          <w:szCs w:val="24"/>
        </w:rPr>
        <w:t>control group</w:t>
      </w:r>
      <w:r w:rsidR="00B74262" w:rsidRPr="00927353">
        <w:rPr>
          <w:rFonts w:asciiTheme="minorBidi" w:hAnsiTheme="minorBidi"/>
          <w:b/>
          <w:bCs/>
          <w:sz w:val="24"/>
          <w:szCs w:val="24"/>
        </w:rPr>
        <w:t>)</w:t>
      </w:r>
      <w:r w:rsidR="00B74262" w:rsidRPr="00927353">
        <w:rPr>
          <w:rFonts w:asciiTheme="minorBidi" w:hAnsiTheme="minorBidi"/>
          <w:sz w:val="24"/>
          <w:szCs w:val="24"/>
        </w:rPr>
        <w:t>:</w:t>
      </w:r>
      <w:r w:rsidRPr="00927353">
        <w:rPr>
          <w:rFonts w:asciiTheme="minorBidi" w:hAnsiTheme="minorBidi"/>
          <w:sz w:val="24"/>
          <w:szCs w:val="24"/>
        </w:rPr>
        <w:t xml:space="preserve"> 124 (52.5%</w:t>
      </w:r>
      <w:r w:rsidR="00255AED" w:rsidRPr="00927353">
        <w:rPr>
          <w:rFonts w:asciiTheme="minorBidi" w:hAnsiTheme="minorBidi"/>
          <w:sz w:val="24"/>
          <w:szCs w:val="24"/>
        </w:rPr>
        <w:t>)</w:t>
      </w:r>
      <w:r w:rsidRPr="00927353">
        <w:rPr>
          <w:rFonts w:asciiTheme="minorBidi" w:hAnsiTheme="minorBidi"/>
          <w:sz w:val="24"/>
          <w:szCs w:val="24"/>
        </w:rPr>
        <w:t xml:space="preserve"> patients who</w:t>
      </w:r>
      <w:r w:rsidR="00076A65" w:rsidRPr="00927353">
        <w:rPr>
          <w:rFonts w:asciiTheme="minorBidi" w:hAnsiTheme="minorBidi"/>
          <w:sz w:val="24"/>
          <w:szCs w:val="24"/>
        </w:rPr>
        <w:t xml:space="preserve"> </w:t>
      </w:r>
      <w:r w:rsidR="006C06DE" w:rsidRPr="00927353">
        <w:rPr>
          <w:rFonts w:asciiTheme="minorBidi" w:hAnsiTheme="minorBidi"/>
          <w:sz w:val="24"/>
          <w:szCs w:val="24"/>
        </w:rPr>
        <w:t>underwent</w:t>
      </w:r>
      <w:r w:rsidR="00076A65" w:rsidRPr="00927353">
        <w:rPr>
          <w:rFonts w:asciiTheme="minorBidi" w:hAnsiTheme="minorBidi"/>
          <w:sz w:val="24"/>
          <w:szCs w:val="24"/>
        </w:rPr>
        <w:t xml:space="preserve"> primarily APC irrespective of the </w:t>
      </w:r>
      <w:r w:rsidR="00B74262" w:rsidRPr="00927353">
        <w:rPr>
          <w:rFonts w:asciiTheme="minorBidi" w:hAnsiTheme="minorBidi"/>
          <w:sz w:val="24"/>
          <w:szCs w:val="24"/>
        </w:rPr>
        <w:t>severity</w:t>
      </w:r>
      <w:r w:rsidR="00076A65" w:rsidRPr="00927353">
        <w:rPr>
          <w:rFonts w:asciiTheme="minorBidi" w:hAnsiTheme="minorBidi"/>
          <w:sz w:val="24"/>
          <w:szCs w:val="24"/>
        </w:rPr>
        <w:t xml:space="preserve"> of PHG.</w:t>
      </w:r>
      <w:r w:rsidR="008037A4" w:rsidRPr="00927353">
        <w:rPr>
          <w:rFonts w:asciiTheme="minorBidi" w:hAnsiTheme="minorBidi"/>
        </w:rPr>
        <w:t xml:space="preserve"> </w:t>
      </w:r>
      <w:r w:rsidR="008037A4" w:rsidRPr="00927353">
        <w:rPr>
          <w:rFonts w:asciiTheme="minorBidi" w:hAnsiTheme="minorBidi"/>
          <w:sz w:val="24"/>
          <w:szCs w:val="24"/>
        </w:rPr>
        <w:t>S</w:t>
      </w:r>
      <w:r w:rsidR="0077777C" w:rsidRPr="00927353">
        <w:rPr>
          <w:rFonts w:asciiTheme="minorBidi" w:hAnsiTheme="minorBidi"/>
          <w:sz w:val="24"/>
          <w:szCs w:val="24"/>
        </w:rPr>
        <w:t>tandard APC equipment with e</w:t>
      </w:r>
      <w:r w:rsidR="008037A4" w:rsidRPr="00927353">
        <w:rPr>
          <w:rFonts w:asciiTheme="minorBidi" w:hAnsiTheme="minorBidi"/>
          <w:sz w:val="24"/>
          <w:szCs w:val="24"/>
        </w:rPr>
        <w:t xml:space="preserve">lectrical power </w:t>
      </w:r>
      <w:r w:rsidR="0077777C" w:rsidRPr="00927353">
        <w:rPr>
          <w:rFonts w:asciiTheme="minorBidi" w:hAnsiTheme="minorBidi"/>
          <w:sz w:val="24"/>
          <w:szCs w:val="24"/>
        </w:rPr>
        <w:t>of</w:t>
      </w:r>
      <w:r w:rsidR="008037A4" w:rsidRPr="00927353">
        <w:rPr>
          <w:rFonts w:asciiTheme="minorBidi" w:hAnsiTheme="minorBidi"/>
          <w:sz w:val="24"/>
          <w:szCs w:val="24"/>
        </w:rPr>
        <w:t xml:space="preserve"> 40 to 60 W and argon gas flow was 2 L/min. APC was applied to the lesion beginning at the pylorus and proceeding proximally.</w:t>
      </w:r>
    </w:p>
    <w:p w:rsidR="008037A4" w:rsidRPr="00927353" w:rsidRDefault="00B53E76" w:rsidP="00927353">
      <w:pPr>
        <w:spacing w:line="360" w:lineRule="auto"/>
        <w:jc w:val="both"/>
        <w:rPr>
          <w:rFonts w:asciiTheme="minorBidi" w:hAnsiTheme="minorBidi"/>
          <w:sz w:val="24"/>
          <w:szCs w:val="24"/>
        </w:rPr>
      </w:pPr>
      <w:r w:rsidRPr="00927353">
        <w:rPr>
          <w:rFonts w:asciiTheme="minorBidi" w:hAnsiTheme="minorBidi"/>
          <w:b/>
          <w:bCs/>
          <w:sz w:val="24"/>
          <w:szCs w:val="24"/>
        </w:rPr>
        <w:t xml:space="preserve"> Group B (study group</w:t>
      </w:r>
      <w:r w:rsidR="00B74262" w:rsidRPr="00927353">
        <w:rPr>
          <w:rFonts w:asciiTheme="minorBidi" w:hAnsiTheme="minorBidi"/>
          <w:b/>
          <w:bCs/>
          <w:sz w:val="24"/>
          <w:szCs w:val="24"/>
        </w:rPr>
        <w:t>)</w:t>
      </w:r>
      <w:r w:rsidR="00B74262" w:rsidRPr="00927353">
        <w:rPr>
          <w:rFonts w:asciiTheme="minorBidi" w:hAnsiTheme="minorBidi"/>
          <w:sz w:val="24"/>
          <w:szCs w:val="24"/>
        </w:rPr>
        <w:t>:</w:t>
      </w:r>
      <w:r w:rsidRPr="00927353">
        <w:rPr>
          <w:rFonts w:asciiTheme="minorBidi" w:hAnsiTheme="minorBidi"/>
          <w:sz w:val="24"/>
          <w:szCs w:val="24"/>
        </w:rPr>
        <w:t xml:space="preserve"> </w:t>
      </w:r>
      <w:r w:rsidR="00255AED" w:rsidRPr="00927353">
        <w:rPr>
          <w:rFonts w:asciiTheme="minorBidi" w:hAnsiTheme="minorBidi"/>
          <w:sz w:val="24"/>
          <w:szCs w:val="24"/>
        </w:rPr>
        <w:t>112</w:t>
      </w:r>
      <w:r w:rsidRPr="00927353">
        <w:rPr>
          <w:rFonts w:asciiTheme="minorBidi" w:hAnsiTheme="minorBidi"/>
          <w:sz w:val="24"/>
          <w:szCs w:val="24"/>
        </w:rPr>
        <w:t xml:space="preserve"> (47.5</w:t>
      </w:r>
      <w:r w:rsidR="00255AED" w:rsidRPr="00927353">
        <w:rPr>
          <w:rFonts w:asciiTheme="minorBidi" w:hAnsiTheme="minorBidi"/>
          <w:sz w:val="24"/>
          <w:szCs w:val="24"/>
        </w:rPr>
        <w:t>%)</w:t>
      </w:r>
      <w:r w:rsidRPr="00927353">
        <w:rPr>
          <w:rFonts w:asciiTheme="minorBidi" w:hAnsiTheme="minorBidi"/>
          <w:sz w:val="24"/>
          <w:szCs w:val="24"/>
        </w:rPr>
        <w:t xml:space="preserve"> </w:t>
      </w:r>
      <w:r w:rsidR="00B74262" w:rsidRPr="00927353">
        <w:rPr>
          <w:rFonts w:asciiTheme="minorBidi" w:hAnsiTheme="minorBidi"/>
          <w:sz w:val="24"/>
          <w:szCs w:val="24"/>
        </w:rPr>
        <w:t>patients were</w:t>
      </w:r>
      <w:r w:rsidR="00255AED" w:rsidRPr="00927353">
        <w:rPr>
          <w:rFonts w:asciiTheme="minorBidi" w:hAnsiTheme="minorBidi"/>
          <w:sz w:val="24"/>
          <w:szCs w:val="24"/>
        </w:rPr>
        <w:t xml:space="preserve"> managed by</w:t>
      </w:r>
      <w:r w:rsidR="00076A65" w:rsidRPr="00927353">
        <w:rPr>
          <w:rFonts w:asciiTheme="minorBidi" w:hAnsiTheme="minorBidi"/>
          <w:sz w:val="24"/>
          <w:szCs w:val="24"/>
        </w:rPr>
        <w:t xml:space="preserve"> </w:t>
      </w:r>
      <w:r w:rsidRPr="00927353">
        <w:rPr>
          <w:rFonts w:asciiTheme="minorBidi" w:hAnsiTheme="minorBidi"/>
          <w:sz w:val="24"/>
          <w:szCs w:val="24"/>
        </w:rPr>
        <w:t>EBL</w:t>
      </w:r>
      <w:r w:rsidR="00076A65" w:rsidRPr="00927353">
        <w:rPr>
          <w:rFonts w:asciiTheme="minorBidi" w:hAnsiTheme="minorBidi"/>
          <w:sz w:val="24"/>
          <w:szCs w:val="24"/>
        </w:rPr>
        <w:t xml:space="preserve"> of the </w:t>
      </w:r>
      <w:r w:rsidR="008037A4" w:rsidRPr="00927353">
        <w:rPr>
          <w:rFonts w:asciiTheme="minorBidi" w:hAnsiTheme="minorBidi"/>
          <w:sz w:val="24"/>
          <w:szCs w:val="24"/>
        </w:rPr>
        <w:t xml:space="preserve">gastric </w:t>
      </w:r>
      <w:r w:rsidR="00076A65" w:rsidRPr="00927353">
        <w:rPr>
          <w:rFonts w:asciiTheme="minorBidi" w:hAnsiTheme="minorBidi"/>
          <w:sz w:val="24"/>
          <w:szCs w:val="24"/>
        </w:rPr>
        <w:t>mucosal lesions also irrespective of their severity.</w:t>
      </w:r>
      <w:r w:rsidR="00F85696" w:rsidRPr="00927353">
        <w:rPr>
          <w:rFonts w:asciiTheme="minorBidi" w:hAnsiTheme="minorBidi"/>
          <w:sz w:val="24"/>
          <w:szCs w:val="24"/>
        </w:rPr>
        <w:t xml:space="preserve"> </w:t>
      </w:r>
      <w:r w:rsidR="008037A4" w:rsidRPr="00927353">
        <w:rPr>
          <w:rFonts w:asciiTheme="minorBidi" w:hAnsiTheme="minorBidi"/>
          <w:sz w:val="24"/>
          <w:szCs w:val="24"/>
        </w:rPr>
        <w:t>EBL was applied to abnormal-appearing mucosa in the antrum. The most distal antrum, adjacent to the pylorus, was treated first by applying the band in circular manner around pylorus, distance between each band about 2-3 cm. Subsequent ligation bands were applied more proximally  until as much as possible of the abnormal-appearing mucosa was treated.</w:t>
      </w:r>
    </w:p>
    <w:p w:rsidR="00A05A05" w:rsidRPr="00927353" w:rsidRDefault="00F85696" w:rsidP="00927353">
      <w:pPr>
        <w:spacing w:line="360" w:lineRule="auto"/>
        <w:jc w:val="both"/>
        <w:rPr>
          <w:rFonts w:asciiTheme="minorBidi" w:hAnsiTheme="minorBidi"/>
          <w:sz w:val="24"/>
          <w:szCs w:val="24"/>
        </w:rPr>
      </w:pPr>
      <w:r w:rsidRPr="00927353">
        <w:rPr>
          <w:rFonts w:asciiTheme="minorBidi" w:hAnsiTheme="minorBidi"/>
          <w:b/>
          <w:bCs/>
          <w:sz w:val="24"/>
          <w:szCs w:val="24"/>
        </w:rPr>
        <w:t>The number of sessions</w:t>
      </w:r>
      <w:r w:rsidRPr="00927353">
        <w:rPr>
          <w:rFonts w:asciiTheme="minorBidi" w:hAnsiTheme="minorBidi"/>
          <w:sz w:val="24"/>
          <w:szCs w:val="24"/>
        </w:rPr>
        <w:t xml:space="preserve"> </w:t>
      </w:r>
      <w:r w:rsidR="008037A4" w:rsidRPr="00927353">
        <w:rPr>
          <w:rFonts w:asciiTheme="minorBidi" w:hAnsiTheme="minorBidi"/>
          <w:sz w:val="24"/>
          <w:szCs w:val="24"/>
        </w:rPr>
        <w:t>was</w:t>
      </w:r>
      <w:r w:rsidRPr="00927353">
        <w:rPr>
          <w:rFonts w:asciiTheme="minorBidi" w:hAnsiTheme="minorBidi"/>
          <w:sz w:val="24"/>
          <w:szCs w:val="24"/>
        </w:rPr>
        <w:t xml:space="preserve"> determined </w:t>
      </w:r>
      <w:r w:rsidR="008037A4" w:rsidRPr="00927353">
        <w:rPr>
          <w:rFonts w:asciiTheme="minorBidi" w:hAnsiTheme="minorBidi"/>
          <w:sz w:val="24"/>
          <w:szCs w:val="24"/>
        </w:rPr>
        <w:t>based on</w:t>
      </w:r>
      <w:r w:rsidRPr="00927353">
        <w:rPr>
          <w:rFonts w:asciiTheme="minorBidi" w:hAnsiTheme="minorBidi"/>
          <w:sz w:val="24"/>
          <w:szCs w:val="24"/>
        </w:rPr>
        <w:t xml:space="preserve"> the response </w:t>
      </w:r>
      <w:r w:rsidR="008037A4" w:rsidRPr="00927353">
        <w:rPr>
          <w:rFonts w:asciiTheme="minorBidi" w:hAnsiTheme="minorBidi"/>
          <w:sz w:val="24"/>
          <w:szCs w:val="24"/>
        </w:rPr>
        <w:t>to</w:t>
      </w:r>
      <w:r w:rsidRPr="00927353">
        <w:rPr>
          <w:rFonts w:asciiTheme="minorBidi" w:hAnsiTheme="minorBidi"/>
          <w:sz w:val="24"/>
          <w:szCs w:val="24"/>
        </w:rPr>
        <w:t xml:space="preserve"> the modality use to control the ble</w:t>
      </w:r>
      <w:r w:rsidR="008037A4" w:rsidRPr="00927353">
        <w:rPr>
          <w:rFonts w:asciiTheme="minorBidi" w:hAnsiTheme="minorBidi"/>
          <w:sz w:val="24"/>
          <w:szCs w:val="24"/>
        </w:rPr>
        <w:t xml:space="preserve">eding. </w:t>
      </w:r>
    </w:p>
    <w:p w:rsidR="00A05A05" w:rsidRPr="00927353" w:rsidRDefault="008037A4" w:rsidP="00927353">
      <w:pPr>
        <w:spacing w:line="360" w:lineRule="auto"/>
        <w:jc w:val="both"/>
        <w:rPr>
          <w:rFonts w:asciiTheme="minorBidi" w:hAnsiTheme="minorBidi"/>
          <w:sz w:val="24"/>
          <w:szCs w:val="24"/>
        </w:rPr>
      </w:pPr>
      <w:r w:rsidRPr="00927353">
        <w:rPr>
          <w:rFonts w:asciiTheme="minorBidi" w:hAnsiTheme="minorBidi"/>
          <w:b/>
          <w:bCs/>
          <w:sz w:val="24"/>
          <w:szCs w:val="24"/>
        </w:rPr>
        <w:t>Response to the treatment</w:t>
      </w:r>
      <w:r w:rsidRPr="00927353">
        <w:rPr>
          <w:rFonts w:asciiTheme="minorBidi" w:hAnsiTheme="minorBidi"/>
          <w:sz w:val="24"/>
          <w:szCs w:val="24"/>
        </w:rPr>
        <w:t xml:space="preserve"> modality was determined based on rebreeding, packed red </w:t>
      </w:r>
      <w:r w:rsidR="00B74262" w:rsidRPr="00927353">
        <w:rPr>
          <w:rFonts w:asciiTheme="minorBidi" w:hAnsiTheme="minorBidi"/>
          <w:sz w:val="24"/>
          <w:szCs w:val="24"/>
        </w:rPr>
        <w:t>cell transfusion</w:t>
      </w:r>
      <w:r w:rsidRPr="00927353">
        <w:rPr>
          <w:rFonts w:asciiTheme="minorBidi" w:hAnsiTheme="minorBidi"/>
          <w:sz w:val="24"/>
          <w:szCs w:val="24"/>
        </w:rPr>
        <w:t xml:space="preserve">, cessation of </w:t>
      </w:r>
      <w:r w:rsidR="00B74262" w:rsidRPr="00927353">
        <w:rPr>
          <w:rFonts w:asciiTheme="minorBidi" w:hAnsiTheme="minorBidi"/>
          <w:sz w:val="24"/>
          <w:szCs w:val="24"/>
        </w:rPr>
        <w:t>bleeding, follow</w:t>
      </w:r>
      <w:r w:rsidRPr="00927353">
        <w:rPr>
          <w:rFonts w:asciiTheme="minorBidi" w:hAnsiTheme="minorBidi"/>
          <w:sz w:val="24"/>
          <w:szCs w:val="24"/>
        </w:rPr>
        <w:t xml:space="preserve"> up endoscopy regarding recurrence of </w:t>
      </w:r>
      <w:r w:rsidR="00B74262" w:rsidRPr="00927353">
        <w:rPr>
          <w:rFonts w:asciiTheme="minorBidi" w:hAnsiTheme="minorBidi"/>
          <w:sz w:val="24"/>
          <w:szCs w:val="24"/>
        </w:rPr>
        <w:t>PHG in</w:t>
      </w:r>
      <w:r w:rsidRPr="00927353">
        <w:rPr>
          <w:rFonts w:asciiTheme="minorBidi" w:hAnsiTheme="minorBidi"/>
          <w:sz w:val="24"/>
          <w:szCs w:val="24"/>
        </w:rPr>
        <w:t xml:space="preserve"> the 2 groups. </w:t>
      </w:r>
    </w:p>
    <w:p w:rsidR="007871A3" w:rsidRPr="00927353" w:rsidRDefault="008037A4" w:rsidP="00927353">
      <w:pPr>
        <w:spacing w:line="360" w:lineRule="auto"/>
        <w:jc w:val="both"/>
        <w:rPr>
          <w:rFonts w:asciiTheme="minorBidi" w:hAnsiTheme="minorBidi"/>
          <w:sz w:val="24"/>
          <w:szCs w:val="24"/>
        </w:rPr>
      </w:pPr>
      <w:r w:rsidRPr="00927353">
        <w:rPr>
          <w:rFonts w:asciiTheme="minorBidi" w:hAnsiTheme="minorBidi"/>
          <w:b/>
          <w:bCs/>
          <w:sz w:val="24"/>
          <w:szCs w:val="24"/>
        </w:rPr>
        <w:t xml:space="preserve">Cessation of </w:t>
      </w:r>
      <w:r w:rsidR="00B74262" w:rsidRPr="00927353">
        <w:rPr>
          <w:rFonts w:asciiTheme="minorBidi" w:hAnsiTheme="minorBidi"/>
          <w:b/>
          <w:bCs/>
          <w:sz w:val="24"/>
          <w:szCs w:val="24"/>
        </w:rPr>
        <w:t>bleeding (</w:t>
      </w:r>
      <w:r w:rsidRPr="00927353">
        <w:rPr>
          <w:rFonts w:asciiTheme="minorBidi" w:hAnsiTheme="minorBidi"/>
          <w:b/>
          <w:bCs/>
          <w:sz w:val="24"/>
          <w:szCs w:val="24"/>
        </w:rPr>
        <w:t xml:space="preserve">end point of </w:t>
      </w:r>
      <w:r w:rsidR="007871A3" w:rsidRPr="00927353">
        <w:rPr>
          <w:rFonts w:asciiTheme="minorBidi" w:hAnsiTheme="minorBidi"/>
          <w:b/>
          <w:bCs/>
          <w:sz w:val="24"/>
          <w:szCs w:val="24"/>
        </w:rPr>
        <w:t>treatment</w:t>
      </w:r>
      <w:r w:rsidRPr="00927353">
        <w:rPr>
          <w:rFonts w:asciiTheme="minorBidi" w:hAnsiTheme="minorBidi"/>
          <w:b/>
          <w:bCs/>
          <w:sz w:val="24"/>
          <w:szCs w:val="24"/>
        </w:rPr>
        <w:t>)</w:t>
      </w:r>
      <w:r w:rsidRPr="00927353">
        <w:rPr>
          <w:rFonts w:asciiTheme="minorBidi" w:hAnsiTheme="minorBidi"/>
          <w:sz w:val="24"/>
          <w:szCs w:val="24"/>
        </w:rPr>
        <w:t xml:space="preserve"> was defined as the absence of overt or occult bleeding or requirement for tr</w:t>
      </w:r>
      <w:r w:rsidR="007871A3" w:rsidRPr="00927353">
        <w:rPr>
          <w:rFonts w:asciiTheme="minorBidi" w:hAnsiTheme="minorBidi"/>
          <w:sz w:val="24"/>
          <w:szCs w:val="24"/>
        </w:rPr>
        <w:t xml:space="preserve">ansfusions </w:t>
      </w:r>
      <w:r w:rsidR="007871A3"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8</w:t>
      </w:r>
      <w:r w:rsidR="007871A3" w:rsidRPr="00927353">
        <w:rPr>
          <w:rFonts w:asciiTheme="minorBidi" w:hAnsiTheme="minorBidi"/>
          <w:sz w:val="24"/>
          <w:szCs w:val="24"/>
          <w:vertAlign w:val="superscript"/>
        </w:rPr>
        <w:t>)</w:t>
      </w:r>
      <w:r w:rsidR="007871A3" w:rsidRPr="00927353">
        <w:rPr>
          <w:rFonts w:asciiTheme="minorBidi" w:hAnsiTheme="minorBidi"/>
          <w:sz w:val="24"/>
          <w:szCs w:val="24"/>
        </w:rPr>
        <w:t>.</w:t>
      </w:r>
    </w:p>
    <w:p w:rsidR="007F62A8" w:rsidRPr="00927353" w:rsidRDefault="008037A4" w:rsidP="00927353">
      <w:pPr>
        <w:spacing w:line="360" w:lineRule="auto"/>
        <w:jc w:val="both"/>
        <w:rPr>
          <w:rFonts w:asciiTheme="minorBidi" w:hAnsiTheme="minorBidi"/>
          <w:sz w:val="24"/>
          <w:szCs w:val="24"/>
        </w:rPr>
      </w:pPr>
      <w:r w:rsidRPr="00927353">
        <w:rPr>
          <w:rFonts w:asciiTheme="minorBidi" w:hAnsiTheme="minorBidi"/>
          <w:sz w:val="24"/>
          <w:szCs w:val="24"/>
        </w:rPr>
        <w:t xml:space="preserve">All cases had at least a 6 month </w:t>
      </w:r>
      <w:r w:rsidRPr="00927353">
        <w:rPr>
          <w:rFonts w:asciiTheme="minorBidi" w:hAnsiTheme="minorBidi"/>
          <w:b/>
          <w:bCs/>
          <w:sz w:val="24"/>
          <w:szCs w:val="24"/>
        </w:rPr>
        <w:t>follow up. Recurrence of PHG</w:t>
      </w:r>
      <w:r w:rsidRPr="00927353">
        <w:rPr>
          <w:rFonts w:asciiTheme="minorBidi" w:hAnsiTheme="minorBidi"/>
          <w:sz w:val="24"/>
          <w:szCs w:val="24"/>
        </w:rPr>
        <w:t xml:space="preserve"> during follow up period was defined as advanced anemia (hemoglobin drop &gt; 2.0 g/dl per month), tarry stools or endoscopic evidence of bleeding from PHG </w:t>
      </w:r>
      <w:r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9</w:t>
      </w:r>
      <w:r w:rsidRPr="00927353">
        <w:rPr>
          <w:rFonts w:asciiTheme="minorBidi" w:hAnsiTheme="minorBidi"/>
          <w:sz w:val="24"/>
          <w:szCs w:val="24"/>
          <w:vertAlign w:val="superscript"/>
        </w:rPr>
        <w:t>)</w:t>
      </w:r>
      <w:r w:rsidRPr="00927353">
        <w:rPr>
          <w:rFonts w:asciiTheme="minorBidi" w:hAnsiTheme="minorBidi"/>
          <w:sz w:val="24"/>
          <w:szCs w:val="24"/>
        </w:rPr>
        <w:t xml:space="preserve">. Cases which </w:t>
      </w:r>
      <w:r w:rsidRPr="00927353">
        <w:rPr>
          <w:rFonts w:asciiTheme="minorBidi" w:hAnsiTheme="minorBidi"/>
          <w:b/>
          <w:bCs/>
          <w:sz w:val="24"/>
          <w:szCs w:val="24"/>
        </w:rPr>
        <w:t>didn’t respond</w:t>
      </w:r>
      <w:r w:rsidRPr="00927353">
        <w:rPr>
          <w:rFonts w:asciiTheme="minorBidi" w:hAnsiTheme="minorBidi"/>
          <w:sz w:val="24"/>
          <w:szCs w:val="24"/>
        </w:rPr>
        <w:t xml:space="preserve"> to APC were managed by Band Ligation of the lesions.</w:t>
      </w:r>
    </w:p>
    <w:p w:rsidR="00076A65" w:rsidRPr="00927353" w:rsidRDefault="00076A65" w:rsidP="00927353">
      <w:pPr>
        <w:spacing w:line="360" w:lineRule="auto"/>
        <w:jc w:val="both"/>
        <w:rPr>
          <w:rFonts w:asciiTheme="minorBidi" w:hAnsiTheme="minorBidi"/>
          <w:b/>
          <w:bCs/>
          <w:sz w:val="24"/>
          <w:szCs w:val="24"/>
        </w:rPr>
      </w:pPr>
      <w:r w:rsidRPr="00927353">
        <w:rPr>
          <w:rFonts w:asciiTheme="minorBidi" w:hAnsiTheme="minorBidi"/>
          <w:b/>
          <w:bCs/>
          <w:sz w:val="24"/>
          <w:szCs w:val="24"/>
        </w:rPr>
        <w:t>Aim of the work:</w:t>
      </w:r>
      <w:r w:rsidR="008037A4" w:rsidRPr="00927353">
        <w:rPr>
          <w:rFonts w:asciiTheme="minorBidi" w:hAnsiTheme="minorBidi"/>
          <w:b/>
          <w:bCs/>
          <w:sz w:val="24"/>
          <w:szCs w:val="24"/>
        </w:rPr>
        <w:t xml:space="preserve"> </w:t>
      </w:r>
    </w:p>
    <w:p w:rsidR="008037A4" w:rsidRPr="00927353" w:rsidRDefault="00076A65" w:rsidP="00927353">
      <w:pPr>
        <w:spacing w:line="360" w:lineRule="auto"/>
        <w:jc w:val="both"/>
        <w:rPr>
          <w:rFonts w:asciiTheme="minorBidi" w:hAnsiTheme="minorBidi"/>
          <w:b/>
          <w:bCs/>
          <w:sz w:val="24"/>
          <w:szCs w:val="24"/>
        </w:rPr>
      </w:pPr>
      <w:r w:rsidRPr="00927353">
        <w:rPr>
          <w:rFonts w:asciiTheme="minorBidi" w:hAnsiTheme="minorBidi"/>
          <w:sz w:val="24"/>
          <w:szCs w:val="24"/>
        </w:rPr>
        <w:t>To compare the efficacy and safety of</w:t>
      </w:r>
      <w:r w:rsidR="008037A4" w:rsidRPr="00927353">
        <w:rPr>
          <w:rFonts w:asciiTheme="minorBidi" w:hAnsiTheme="minorBidi"/>
          <w:sz w:val="24"/>
          <w:szCs w:val="24"/>
        </w:rPr>
        <w:t xml:space="preserve"> endoscopic</w:t>
      </w:r>
      <w:r w:rsidRPr="00927353">
        <w:rPr>
          <w:rFonts w:asciiTheme="minorBidi" w:hAnsiTheme="minorBidi"/>
          <w:sz w:val="24"/>
          <w:szCs w:val="24"/>
        </w:rPr>
        <w:t xml:space="preserve"> band ligation</w:t>
      </w:r>
      <w:r w:rsidR="004B513F" w:rsidRPr="00927353">
        <w:rPr>
          <w:rFonts w:asciiTheme="minorBidi" w:hAnsiTheme="minorBidi"/>
          <w:sz w:val="24"/>
          <w:szCs w:val="24"/>
        </w:rPr>
        <w:t xml:space="preserve"> (</w:t>
      </w:r>
      <w:r w:rsidR="008037A4" w:rsidRPr="00927353">
        <w:rPr>
          <w:rFonts w:asciiTheme="minorBidi" w:hAnsiTheme="minorBidi"/>
          <w:sz w:val="24"/>
          <w:szCs w:val="24"/>
        </w:rPr>
        <w:t>E</w:t>
      </w:r>
      <w:r w:rsidR="004B513F" w:rsidRPr="00927353">
        <w:rPr>
          <w:rFonts w:asciiTheme="minorBidi" w:hAnsiTheme="minorBidi"/>
          <w:sz w:val="24"/>
          <w:szCs w:val="24"/>
        </w:rPr>
        <w:t>BL)</w:t>
      </w:r>
      <w:r w:rsidRPr="00927353">
        <w:rPr>
          <w:rFonts w:asciiTheme="minorBidi" w:hAnsiTheme="minorBidi"/>
          <w:sz w:val="24"/>
          <w:szCs w:val="24"/>
        </w:rPr>
        <w:t xml:space="preserve"> Vs APC in the treatment of </w:t>
      </w:r>
      <w:r w:rsidR="008037A4" w:rsidRPr="00927353">
        <w:rPr>
          <w:rFonts w:asciiTheme="minorBidi" w:hAnsiTheme="minorBidi"/>
          <w:sz w:val="24"/>
          <w:szCs w:val="24"/>
        </w:rPr>
        <w:t xml:space="preserve">symptomatic </w:t>
      </w:r>
      <w:r w:rsidR="004B513F" w:rsidRPr="00927353">
        <w:rPr>
          <w:rFonts w:asciiTheme="minorBidi" w:hAnsiTheme="minorBidi"/>
          <w:sz w:val="24"/>
          <w:szCs w:val="24"/>
        </w:rPr>
        <w:t xml:space="preserve">Portal hypertensive </w:t>
      </w:r>
      <w:r w:rsidRPr="00927353">
        <w:rPr>
          <w:rFonts w:asciiTheme="minorBidi" w:hAnsiTheme="minorBidi"/>
          <w:sz w:val="24"/>
          <w:szCs w:val="24"/>
        </w:rPr>
        <w:t>congestive gastropathy</w:t>
      </w:r>
      <w:r w:rsidR="008037A4" w:rsidRPr="00927353">
        <w:rPr>
          <w:rFonts w:asciiTheme="minorBidi" w:hAnsiTheme="minorBidi"/>
          <w:sz w:val="24"/>
          <w:szCs w:val="24"/>
        </w:rPr>
        <w:t xml:space="preserve"> (PHG)</w:t>
      </w:r>
      <w:r w:rsidR="004B513F" w:rsidRPr="00927353">
        <w:rPr>
          <w:rFonts w:asciiTheme="minorBidi" w:hAnsiTheme="minorBidi"/>
          <w:sz w:val="24"/>
          <w:szCs w:val="24"/>
        </w:rPr>
        <w:t xml:space="preserve"> with overt or occult bleeding.</w:t>
      </w:r>
      <w:r w:rsidR="00FC5244" w:rsidRPr="00927353">
        <w:rPr>
          <w:rFonts w:asciiTheme="minorBidi" w:hAnsiTheme="minorBidi"/>
          <w:sz w:val="24"/>
          <w:szCs w:val="24"/>
        </w:rPr>
        <w:t xml:space="preserve"> </w:t>
      </w:r>
      <w:r w:rsidR="00D43DDC" w:rsidRPr="00927353">
        <w:rPr>
          <w:rFonts w:asciiTheme="minorBidi" w:hAnsiTheme="minorBidi"/>
          <w:sz w:val="24"/>
          <w:szCs w:val="24"/>
        </w:rPr>
        <w:t>Provided</w:t>
      </w:r>
      <w:r w:rsidR="00FC5244" w:rsidRPr="00927353">
        <w:rPr>
          <w:rFonts w:asciiTheme="minorBidi" w:hAnsiTheme="minorBidi"/>
          <w:sz w:val="24"/>
          <w:szCs w:val="24"/>
        </w:rPr>
        <w:t xml:space="preserve"> that the patient had eradicated or no varices at the time of the study, nor any other</w:t>
      </w:r>
      <w:r w:rsidR="008037A4" w:rsidRPr="00927353">
        <w:rPr>
          <w:rFonts w:asciiTheme="minorBidi" w:hAnsiTheme="minorBidi"/>
          <w:sz w:val="24"/>
          <w:szCs w:val="24"/>
        </w:rPr>
        <w:t xml:space="preserve"> </w:t>
      </w:r>
      <w:r w:rsidR="00B74262" w:rsidRPr="00927353">
        <w:rPr>
          <w:rFonts w:asciiTheme="minorBidi" w:hAnsiTheme="minorBidi"/>
          <w:sz w:val="24"/>
          <w:szCs w:val="24"/>
        </w:rPr>
        <w:t>gastrointestinal</w:t>
      </w:r>
      <w:r w:rsidR="00FC5244" w:rsidRPr="00927353">
        <w:rPr>
          <w:rFonts w:asciiTheme="minorBidi" w:hAnsiTheme="minorBidi"/>
          <w:sz w:val="24"/>
          <w:szCs w:val="24"/>
        </w:rPr>
        <w:t xml:space="preserve"> </w:t>
      </w:r>
      <w:r w:rsidR="008037A4" w:rsidRPr="00927353">
        <w:rPr>
          <w:rFonts w:asciiTheme="minorBidi" w:hAnsiTheme="minorBidi"/>
          <w:sz w:val="24"/>
          <w:szCs w:val="24"/>
        </w:rPr>
        <w:t>v</w:t>
      </w:r>
      <w:r w:rsidR="00FC5244" w:rsidRPr="00927353">
        <w:rPr>
          <w:rFonts w:asciiTheme="minorBidi" w:hAnsiTheme="minorBidi"/>
          <w:sz w:val="24"/>
          <w:szCs w:val="24"/>
        </w:rPr>
        <w:t>arices at that time.</w:t>
      </w:r>
      <w:r w:rsidR="007B0020" w:rsidRPr="00927353">
        <w:rPr>
          <w:rFonts w:asciiTheme="minorBidi" w:hAnsiTheme="minorBidi"/>
          <w:b/>
          <w:bCs/>
          <w:sz w:val="24"/>
          <w:szCs w:val="24"/>
        </w:rPr>
        <w:tab/>
      </w:r>
      <w:r w:rsidR="007B0020" w:rsidRPr="00927353">
        <w:rPr>
          <w:rFonts w:asciiTheme="minorBidi" w:hAnsiTheme="minorBidi"/>
          <w:b/>
          <w:bCs/>
          <w:sz w:val="24"/>
          <w:szCs w:val="24"/>
        </w:rPr>
        <w:tab/>
      </w:r>
    </w:p>
    <w:p w:rsidR="00927353" w:rsidRDefault="00927353" w:rsidP="00927353">
      <w:pPr>
        <w:spacing w:line="276" w:lineRule="auto"/>
        <w:jc w:val="both"/>
        <w:rPr>
          <w:rFonts w:asciiTheme="minorBidi" w:hAnsiTheme="minorBidi"/>
          <w:b/>
          <w:bCs/>
          <w:sz w:val="24"/>
          <w:szCs w:val="24"/>
        </w:rPr>
      </w:pPr>
    </w:p>
    <w:p w:rsidR="00C3206F" w:rsidRPr="00927353" w:rsidRDefault="00C3206F" w:rsidP="00927353">
      <w:pPr>
        <w:spacing w:line="276" w:lineRule="auto"/>
        <w:jc w:val="both"/>
        <w:rPr>
          <w:rFonts w:asciiTheme="minorBidi" w:hAnsiTheme="minorBidi"/>
          <w:b/>
          <w:bCs/>
          <w:sz w:val="24"/>
          <w:szCs w:val="24"/>
        </w:rPr>
      </w:pPr>
      <w:r w:rsidRPr="00927353">
        <w:rPr>
          <w:rFonts w:asciiTheme="minorBidi" w:hAnsiTheme="minorBidi"/>
          <w:b/>
          <w:bCs/>
          <w:sz w:val="24"/>
          <w:szCs w:val="24"/>
        </w:rPr>
        <w:lastRenderedPageBreak/>
        <w:t>Results:</w:t>
      </w:r>
    </w:p>
    <w:tbl>
      <w:tblPr>
        <w:tblStyle w:val="TableGrid"/>
        <w:tblpPr w:leftFromText="180" w:rightFromText="180" w:vertAnchor="text" w:horzAnchor="margin" w:tblpY="-32"/>
        <w:tblW w:w="10165" w:type="dxa"/>
        <w:tblLayout w:type="fixed"/>
        <w:tblLook w:val="04A0" w:firstRow="1" w:lastRow="0" w:firstColumn="1" w:lastColumn="0" w:noHBand="0" w:noVBand="1"/>
      </w:tblPr>
      <w:tblGrid>
        <w:gridCol w:w="1075"/>
        <w:gridCol w:w="1170"/>
        <w:gridCol w:w="1080"/>
        <w:gridCol w:w="1080"/>
        <w:gridCol w:w="1350"/>
        <w:gridCol w:w="1530"/>
        <w:gridCol w:w="1440"/>
        <w:gridCol w:w="1440"/>
      </w:tblGrid>
      <w:tr w:rsidR="00D068B3" w:rsidRPr="00927353" w:rsidTr="00B74262">
        <w:trPr>
          <w:trHeight w:val="980"/>
        </w:trPr>
        <w:tc>
          <w:tcPr>
            <w:tcW w:w="1075" w:type="dxa"/>
          </w:tcPr>
          <w:p w:rsidR="00D068B3" w:rsidRPr="00927353" w:rsidRDefault="00D068B3" w:rsidP="00927353">
            <w:pPr>
              <w:spacing w:line="276" w:lineRule="auto"/>
              <w:jc w:val="both"/>
              <w:rPr>
                <w:rFonts w:asciiTheme="minorBidi" w:hAnsiTheme="minorBidi"/>
                <w:b/>
                <w:bCs/>
                <w:sz w:val="24"/>
                <w:szCs w:val="24"/>
              </w:rPr>
            </w:pPr>
          </w:p>
        </w:tc>
        <w:tc>
          <w:tcPr>
            <w:tcW w:w="1170"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Number (%)</w:t>
            </w:r>
          </w:p>
        </w:tc>
        <w:tc>
          <w:tcPr>
            <w:tcW w:w="1080"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Mild (%)</w:t>
            </w:r>
          </w:p>
        </w:tc>
        <w:tc>
          <w:tcPr>
            <w:tcW w:w="1080" w:type="dxa"/>
          </w:tcPr>
          <w:p w:rsidR="00D068B3" w:rsidRPr="00927353" w:rsidRDefault="00D068B3" w:rsidP="00927353">
            <w:pPr>
              <w:spacing w:line="276" w:lineRule="auto"/>
              <w:jc w:val="both"/>
              <w:rPr>
                <w:rFonts w:asciiTheme="minorBidi" w:hAnsiTheme="minorBidi"/>
                <w:b/>
                <w:bCs/>
                <w:sz w:val="24"/>
                <w:szCs w:val="24"/>
              </w:rPr>
            </w:pPr>
            <w:proofErr w:type="gramStart"/>
            <w:r w:rsidRPr="00927353">
              <w:rPr>
                <w:rFonts w:asciiTheme="minorBidi" w:hAnsiTheme="minorBidi"/>
                <w:b/>
                <w:bCs/>
                <w:sz w:val="24"/>
                <w:szCs w:val="24"/>
              </w:rPr>
              <w:t>Severe(</w:t>
            </w:r>
            <w:proofErr w:type="gramEnd"/>
            <w:r w:rsidRPr="00927353">
              <w:rPr>
                <w:rFonts w:asciiTheme="minorBidi" w:hAnsiTheme="minorBidi"/>
                <w:b/>
                <w:bCs/>
                <w:sz w:val="24"/>
                <w:szCs w:val="24"/>
              </w:rPr>
              <w:t>%)</w:t>
            </w:r>
          </w:p>
        </w:tc>
        <w:tc>
          <w:tcPr>
            <w:tcW w:w="1350"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Average Number of sessions (mean± SD</w:t>
            </w:r>
            <w:r w:rsidR="00927353">
              <w:rPr>
                <w:rFonts w:asciiTheme="minorBidi" w:hAnsiTheme="minorBidi"/>
                <w:b/>
                <w:bCs/>
                <w:sz w:val="24"/>
                <w:szCs w:val="24"/>
              </w:rPr>
              <w:t>)</w:t>
            </w:r>
          </w:p>
        </w:tc>
        <w:tc>
          <w:tcPr>
            <w:tcW w:w="1530" w:type="dxa"/>
          </w:tcPr>
          <w:p w:rsidR="00D068B3" w:rsidRPr="00927353" w:rsidRDefault="00B60788" w:rsidP="00927353">
            <w:pPr>
              <w:spacing w:line="276" w:lineRule="auto"/>
              <w:jc w:val="both"/>
              <w:rPr>
                <w:rFonts w:asciiTheme="minorBidi" w:hAnsiTheme="minorBidi"/>
                <w:b/>
                <w:bCs/>
                <w:sz w:val="24"/>
                <w:szCs w:val="24"/>
              </w:rPr>
            </w:pPr>
            <w:r w:rsidRPr="00927353">
              <w:rPr>
                <w:rFonts w:asciiTheme="minorBidi" w:hAnsiTheme="minorBidi"/>
                <w:b/>
                <w:bCs/>
                <w:sz w:val="24"/>
                <w:szCs w:val="24"/>
              </w:rPr>
              <w:t>Successful eradication (%)</w:t>
            </w:r>
          </w:p>
        </w:tc>
        <w:tc>
          <w:tcPr>
            <w:tcW w:w="1440"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Re-bleeding in mild PHG during follow up period</w:t>
            </w:r>
          </w:p>
        </w:tc>
        <w:tc>
          <w:tcPr>
            <w:tcW w:w="1440"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Re-bleeding</w:t>
            </w:r>
          </w:p>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In severe PHG during follow up period</w:t>
            </w:r>
          </w:p>
        </w:tc>
      </w:tr>
      <w:tr w:rsidR="00D068B3" w:rsidRPr="00927353" w:rsidTr="00B74262">
        <w:trPr>
          <w:trHeight w:val="444"/>
        </w:trPr>
        <w:tc>
          <w:tcPr>
            <w:tcW w:w="1075"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Group A (APC)</w:t>
            </w:r>
          </w:p>
        </w:tc>
        <w:tc>
          <w:tcPr>
            <w:tcW w:w="1170" w:type="dxa"/>
          </w:tcPr>
          <w:p w:rsidR="00D068B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124</w:t>
            </w:r>
          </w:p>
          <w:p w:rsidR="00437866" w:rsidRPr="00927353" w:rsidRDefault="00437866" w:rsidP="00927353">
            <w:pPr>
              <w:spacing w:line="276" w:lineRule="auto"/>
              <w:jc w:val="both"/>
              <w:rPr>
                <w:rFonts w:asciiTheme="minorBidi" w:hAnsiTheme="minorBidi"/>
                <w:sz w:val="24"/>
                <w:szCs w:val="24"/>
              </w:rPr>
            </w:pPr>
            <w:r>
              <w:rPr>
                <w:rFonts w:asciiTheme="minorBidi" w:hAnsiTheme="minorBidi"/>
                <w:sz w:val="24"/>
                <w:szCs w:val="24"/>
              </w:rPr>
              <w:t>(52.5%)</w:t>
            </w:r>
          </w:p>
        </w:tc>
        <w:tc>
          <w:tcPr>
            <w:tcW w:w="108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43</w:t>
            </w:r>
            <w:r w:rsidR="00437866">
              <w:rPr>
                <w:rFonts w:asciiTheme="minorBidi" w:hAnsiTheme="minorBidi"/>
                <w:sz w:val="24"/>
                <w:szCs w:val="24"/>
              </w:rPr>
              <w:t xml:space="preserve"> (34.7</w:t>
            </w:r>
            <w:r w:rsidR="00B74262">
              <w:rPr>
                <w:rFonts w:asciiTheme="minorBidi" w:hAnsiTheme="minorBidi"/>
                <w:sz w:val="24"/>
                <w:szCs w:val="24"/>
              </w:rPr>
              <w:t>%)</w:t>
            </w:r>
          </w:p>
        </w:tc>
        <w:tc>
          <w:tcPr>
            <w:tcW w:w="1080" w:type="dxa"/>
          </w:tcPr>
          <w:p w:rsidR="00D068B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81</w:t>
            </w:r>
          </w:p>
          <w:p w:rsidR="00437866" w:rsidRPr="00927353" w:rsidRDefault="00437866" w:rsidP="00927353">
            <w:pPr>
              <w:spacing w:line="276" w:lineRule="auto"/>
              <w:jc w:val="both"/>
              <w:rPr>
                <w:rFonts w:asciiTheme="minorBidi" w:hAnsiTheme="minorBidi"/>
                <w:sz w:val="24"/>
                <w:szCs w:val="24"/>
              </w:rPr>
            </w:pPr>
            <w:r>
              <w:rPr>
                <w:rFonts w:asciiTheme="minorBidi" w:hAnsiTheme="minorBidi"/>
                <w:sz w:val="24"/>
                <w:szCs w:val="24"/>
              </w:rPr>
              <w:t>(65.4%)</w:t>
            </w:r>
          </w:p>
        </w:tc>
        <w:tc>
          <w:tcPr>
            <w:tcW w:w="135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4.01±0.34</w:t>
            </w:r>
          </w:p>
        </w:tc>
        <w:tc>
          <w:tcPr>
            <w:tcW w:w="1530" w:type="dxa"/>
          </w:tcPr>
          <w:p w:rsidR="00D068B3" w:rsidRPr="00927353" w:rsidRDefault="00B60788" w:rsidP="00927353">
            <w:pPr>
              <w:spacing w:line="276" w:lineRule="auto"/>
              <w:jc w:val="both"/>
              <w:rPr>
                <w:rFonts w:asciiTheme="minorBidi" w:hAnsiTheme="minorBidi"/>
                <w:sz w:val="24"/>
                <w:szCs w:val="24"/>
              </w:rPr>
            </w:pPr>
            <w:r w:rsidRPr="00927353">
              <w:rPr>
                <w:rFonts w:asciiTheme="minorBidi" w:hAnsiTheme="minorBidi"/>
                <w:sz w:val="24"/>
                <w:szCs w:val="24"/>
              </w:rPr>
              <w:t>118 (95.1%)</w:t>
            </w:r>
          </w:p>
        </w:tc>
        <w:tc>
          <w:tcPr>
            <w:tcW w:w="144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8</w:t>
            </w:r>
            <w:r w:rsidR="00B60788" w:rsidRPr="00927353">
              <w:rPr>
                <w:rFonts w:asciiTheme="minorBidi" w:hAnsiTheme="minorBidi"/>
                <w:sz w:val="24"/>
                <w:szCs w:val="24"/>
              </w:rPr>
              <w:t xml:space="preserve"> (6.7%)</w:t>
            </w:r>
          </w:p>
        </w:tc>
        <w:tc>
          <w:tcPr>
            <w:tcW w:w="144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76</w:t>
            </w:r>
            <w:r w:rsidR="00B60788" w:rsidRPr="00927353">
              <w:rPr>
                <w:rFonts w:asciiTheme="minorBidi" w:hAnsiTheme="minorBidi"/>
                <w:sz w:val="24"/>
                <w:szCs w:val="24"/>
              </w:rPr>
              <w:t xml:space="preserve"> (64.4%)</w:t>
            </w:r>
          </w:p>
        </w:tc>
      </w:tr>
      <w:tr w:rsidR="00D068B3" w:rsidRPr="00927353" w:rsidTr="00B74262">
        <w:trPr>
          <w:trHeight w:val="444"/>
        </w:trPr>
        <w:tc>
          <w:tcPr>
            <w:tcW w:w="1075" w:type="dxa"/>
          </w:tcPr>
          <w:p w:rsidR="00D068B3" w:rsidRPr="00927353" w:rsidRDefault="00D068B3" w:rsidP="00927353">
            <w:pPr>
              <w:spacing w:line="276" w:lineRule="auto"/>
              <w:jc w:val="both"/>
              <w:rPr>
                <w:rFonts w:asciiTheme="minorBidi" w:hAnsiTheme="minorBidi"/>
                <w:b/>
                <w:bCs/>
                <w:sz w:val="24"/>
                <w:szCs w:val="24"/>
              </w:rPr>
            </w:pPr>
            <w:r w:rsidRPr="00927353">
              <w:rPr>
                <w:rFonts w:asciiTheme="minorBidi" w:hAnsiTheme="minorBidi"/>
                <w:b/>
                <w:bCs/>
                <w:sz w:val="24"/>
                <w:szCs w:val="24"/>
              </w:rPr>
              <w:t>Group B(EBL)</w:t>
            </w:r>
          </w:p>
        </w:tc>
        <w:tc>
          <w:tcPr>
            <w:tcW w:w="1170" w:type="dxa"/>
          </w:tcPr>
          <w:p w:rsidR="00D068B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112</w:t>
            </w:r>
          </w:p>
          <w:p w:rsidR="00437866" w:rsidRPr="00927353" w:rsidRDefault="00437866" w:rsidP="00927353">
            <w:pPr>
              <w:spacing w:line="276" w:lineRule="auto"/>
              <w:jc w:val="both"/>
              <w:rPr>
                <w:rFonts w:asciiTheme="minorBidi" w:hAnsiTheme="minorBidi"/>
                <w:sz w:val="24"/>
                <w:szCs w:val="24"/>
              </w:rPr>
            </w:pPr>
            <w:r>
              <w:rPr>
                <w:rFonts w:asciiTheme="minorBidi" w:hAnsiTheme="minorBidi"/>
                <w:sz w:val="24"/>
                <w:szCs w:val="24"/>
              </w:rPr>
              <w:t>(47.5%)</w:t>
            </w:r>
          </w:p>
        </w:tc>
        <w:tc>
          <w:tcPr>
            <w:tcW w:w="1080" w:type="dxa"/>
          </w:tcPr>
          <w:p w:rsidR="00D068B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49</w:t>
            </w:r>
          </w:p>
          <w:p w:rsidR="00437866" w:rsidRPr="00927353" w:rsidRDefault="00437866" w:rsidP="00927353">
            <w:pPr>
              <w:spacing w:line="276" w:lineRule="auto"/>
              <w:jc w:val="both"/>
              <w:rPr>
                <w:rFonts w:asciiTheme="minorBidi" w:hAnsiTheme="minorBidi"/>
                <w:sz w:val="24"/>
                <w:szCs w:val="24"/>
              </w:rPr>
            </w:pPr>
            <w:r>
              <w:rPr>
                <w:rFonts w:asciiTheme="minorBidi" w:hAnsiTheme="minorBidi"/>
                <w:sz w:val="24"/>
                <w:szCs w:val="24"/>
              </w:rPr>
              <w:t>(43.7%)</w:t>
            </w:r>
          </w:p>
        </w:tc>
        <w:tc>
          <w:tcPr>
            <w:tcW w:w="1080" w:type="dxa"/>
          </w:tcPr>
          <w:p w:rsidR="00D068B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63</w:t>
            </w:r>
          </w:p>
          <w:p w:rsidR="00437866" w:rsidRPr="00927353" w:rsidRDefault="00437866" w:rsidP="00927353">
            <w:pPr>
              <w:spacing w:line="276" w:lineRule="auto"/>
              <w:jc w:val="both"/>
              <w:rPr>
                <w:rFonts w:asciiTheme="minorBidi" w:hAnsiTheme="minorBidi"/>
                <w:sz w:val="24"/>
                <w:szCs w:val="24"/>
              </w:rPr>
            </w:pPr>
            <w:r>
              <w:rPr>
                <w:rFonts w:asciiTheme="minorBidi" w:hAnsiTheme="minorBidi"/>
                <w:sz w:val="24"/>
                <w:szCs w:val="24"/>
              </w:rPr>
              <w:t>(56.3%)</w:t>
            </w:r>
          </w:p>
        </w:tc>
        <w:tc>
          <w:tcPr>
            <w:tcW w:w="135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2.02 ±0.75</w:t>
            </w:r>
          </w:p>
        </w:tc>
        <w:tc>
          <w:tcPr>
            <w:tcW w:w="1530" w:type="dxa"/>
          </w:tcPr>
          <w:p w:rsidR="00D068B3" w:rsidRPr="00927353" w:rsidRDefault="00B60788" w:rsidP="00927353">
            <w:pPr>
              <w:spacing w:line="276" w:lineRule="auto"/>
              <w:jc w:val="both"/>
              <w:rPr>
                <w:rFonts w:asciiTheme="minorBidi" w:hAnsiTheme="minorBidi"/>
                <w:sz w:val="24"/>
                <w:szCs w:val="24"/>
              </w:rPr>
            </w:pPr>
            <w:r w:rsidRPr="00927353">
              <w:rPr>
                <w:rFonts w:asciiTheme="minorBidi" w:hAnsiTheme="minorBidi"/>
                <w:sz w:val="24"/>
                <w:szCs w:val="24"/>
              </w:rPr>
              <w:t>110 (98.2%)</w:t>
            </w:r>
          </w:p>
        </w:tc>
        <w:tc>
          <w:tcPr>
            <w:tcW w:w="144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2</w:t>
            </w:r>
            <w:r w:rsidR="00C652B5" w:rsidRPr="00927353">
              <w:rPr>
                <w:rFonts w:asciiTheme="minorBidi" w:hAnsiTheme="minorBidi"/>
                <w:sz w:val="24"/>
                <w:szCs w:val="24"/>
              </w:rPr>
              <w:t xml:space="preserve"> (1.8%)</w:t>
            </w:r>
          </w:p>
        </w:tc>
        <w:tc>
          <w:tcPr>
            <w:tcW w:w="1440" w:type="dxa"/>
          </w:tcPr>
          <w:p w:rsidR="00D068B3" w:rsidRPr="00927353" w:rsidRDefault="00D068B3" w:rsidP="00927353">
            <w:pPr>
              <w:spacing w:line="276" w:lineRule="auto"/>
              <w:jc w:val="both"/>
              <w:rPr>
                <w:rFonts w:asciiTheme="minorBidi" w:hAnsiTheme="minorBidi"/>
                <w:sz w:val="24"/>
                <w:szCs w:val="24"/>
              </w:rPr>
            </w:pPr>
            <w:r w:rsidRPr="00927353">
              <w:rPr>
                <w:rFonts w:asciiTheme="minorBidi" w:hAnsiTheme="minorBidi"/>
                <w:sz w:val="24"/>
                <w:szCs w:val="24"/>
              </w:rPr>
              <w:t>6</w:t>
            </w:r>
            <w:r w:rsidR="00C652B5" w:rsidRPr="00927353">
              <w:rPr>
                <w:rFonts w:asciiTheme="minorBidi" w:hAnsiTheme="minorBidi"/>
                <w:sz w:val="24"/>
                <w:szCs w:val="24"/>
              </w:rPr>
              <w:t xml:space="preserve"> (5.4%)</w:t>
            </w:r>
          </w:p>
        </w:tc>
      </w:tr>
    </w:tbl>
    <w:p w:rsidR="00F04192" w:rsidRPr="00927353" w:rsidRDefault="00F04192" w:rsidP="00927353">
      <w:pPr>
        <w:spacing w:line="276" w:lineRule="auto"/>
        <w:jc w:val="both"/>
        <w:rPr>
          <w:rFonts w:asciiTheme="minorBidi" w:hAnsiTheme="minorBidi"/>
          <w:b/>
          <w:bCs/>
          <w:sz w:val="24"/>
          <w:szCs w:val="24"/>
        </w:rPr>
      </w:pPr>
      <w:r w:rsidRPr="00927353">
        <w:rPr>
          <w:rFonts w:asciiTheme="minorBidi" w:hAnsiTheme="minorBidi"/>
          <w:b/>
          <w:bCs/>
          <w:sz w:val="24"/>
          <w:szCs w:val="24"/>
        </w:rPr>
        <w:t>Table 1: results of intervention used for each group and success rate of each technique.</w:t>
      </w:r>
    </w:p>
    <w:tbl>
      <w:tblPr>
        <w:tblStyle w:val="TableGrid"/>
        <w:tblW w:w="9585" w:type="dxa"/>
        <w:tblLook w:val="04A0" w:firstRow="1" w:lastRow="0" w:firstColumn="1" w:lastColumn="0" w:noHBand="0" w:noVBand="1"/>
      </w:tblPr>
      <w:tblGrid>
        <w:gridCol w:w="1912"/>
        <w:gridCol w:w="1324"/>
        <w:gridCol w:w="1612"/>
        <w:gridCol w:w="1446"/>
        <w:gridCol w:w="1539"/>
        <w:gridCol w:w="1752"/>
      </w:tblGrid>
      <w:tr w:rsidR="00236C22" w:rsidRPr="00927353" w:rsidTr="00927353">
        <w:tc>
          <w:tcPr>
            <w:tcW w:w="1912" w:type="dxa"/>
          </w:tcPr>
          <w:p w:rsidR="00236C22" w:rsidRPr="00927353" w:rsidRDefault="00236C22" w:rsidP="00927353">
            <w:pPr>
              <w:spacing w:line="276" w:lineRule="auto"/>
              <w:jc w:val="both"/>
              <w:rPr>
                <w:rFonts w:asciiTheme="minorBidi" w:hAnsiTheme="minorBidi"/>
                <w:b/>
                <w:bCs/>
                <w:sz w:val="24"/>
                <w:szCs w:val="24"/>
              </w:rPr>
            </w:pPr>
          </w:p>
        </w:tc>
        <w:tc>
          <w:tcPr>
            <w:tcW w:w="1324"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Number (%)</w:t>
            </w:r>
          </w:p>
        </w:tc>
        <w:tc>
          <w:tcPr>
            <w:tcW w:w="1612" w:type="dxa"/>
          </w:tcPr>
          <w:p w:rsidR="00236C22" w:rsidRPr="00927353" w:rsidRDefault="00236C22" w:rsidP="00044D81">
            <w:pPr>
              <w:spacing w:line="276" w:lineRule="auto"/>
              <w:jc w:val="both"/>
              <w:rPr>
                <w:rFonts w:asciiTheme="minorBidi" w:hAnsiTheme="minorBidi"/>
                <w:b/>
                <w:bCs/>
                <w:sz w:val="24"/>
                <w:szCs w:val="24"/>
              </w:rPr>
            </w:pPr>
            <w:r w:rsidRPr="00927353">
              <w:rPr>
                <w:rFonts w:asciiTheme="minorBidi" w:hAnsiTheme="minorBidi"/>
                <w:b/>
                <w:bCs/>
                <w:sz w:val="24"/>
                <w:szCs w:val="24"/>
              </w:rPr>
              <w:t xml:space="preserve">Modality of </w:t>
            </w:r>
            <w:r w:rsidR="00044D81">
              <w:rPr>
                <w:rFonts w:asciiTheme="minorBidi" w:hAnsiTheme="minorBidi"/>
                <w:b/>
                <w:bCs/>
                <w:sz w:val="24"/>
                <w:szCs w:val="24"/>
              </w:rPr>
              <w:t>treatment</w:t>
            </w:r>
          </w:p>
        </w:tc>
        <w:tc>
          <w:tcPr>
            <w:tcW w:w="1446"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Number of sessions</w:t>
            </w:r>
          </w:p>
        </w:tc>
        <w:tc>
          <w:tcPr>
            <w:tcW w:w="1539" w:type="dxa"/>
          </w:tcPr>
          <w:p w:rsidR="00236C22"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Response</w:t>
            </w:r>
          </w:p>
          <w:p w:rsidR="00437866" w:rsidRPr="00927353" w:rsidRDefault="00437866" w:rsidP="00927353">
            <w:pPr>
              <w:spacing w:line="276" w:lineRule="auto"/>
              <w:jc w:val="both"/>
              <w:rPr>
                <w:rFonts w:asciiTheme="minorBidi" w:hAnsiTheme="minorBidi"/>
                <w:b/>
                <w:bCs/>
                <w:sz w:val="24"/>
                <w:szCs w:val="24"/>
              </w:rPr>
            </w:pPr>
            <w:r>
              <w:rPr>
                <w:rFonts w:asciiTheme="minorBidi" w:hAnsiTheme="minorBidi"/>
                <w:b/>
                <w:bCs/>
                <w:sz w:val="24"/>
                <w:szCs w:val="24"/>
              </w:rPr>
              <w:t>(%)</w:t>
            </w:r>
          </w:p>
        </w:tc>
        <w:tc>
          <w:tcPr>
            <w:tcW w:w="1752"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Poor or no response</w:t>
            </w:r>
          </w:p>
        </w:tc>
      </w:tr>
      <w:tr w:rsidR="00236C22" w:rsidRPr="00927353" w:rsidTr="00927353">
        <w:tc>
          <w:tcPr>
            <w:tcW w:w="1912"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 xml:space="preserve">Re-bleeding </w:t>
            </w:r>
            <w:r w:rsidR="00E92096" w:rsidRPr="00927353">
              <w:rPr>
                <w:rFonts w:asciiTheme="minorBidi" w:hAnsiTheme="minorBidi"/>
                <w:b/>
                <w:bCs/>
                <w:sz w:val="24"/>
                <w:szCs w:val="24"/>
              </w:rPr>
              <w:t xml:space="preserve">in </w:t>
            </w:r>
            <w:r w:rsidRPr="00927353">
              <w:rPr>
                <w:rFonts w:asciiTheme="minorBidi" w:hAnsiTheme="minorBidi"/>
                <w:b/>
                <w:bCs/>
                <w:sz w:val="24"/>
                <w:szCs w:val="24"/>
              </w:rPr>
              <w:t>mild</w:t>
            </w:r>
            <w:r w:rsidR="00E92096" w:rsidRPr="00927353">
              <w:rPr>
                <w:rFonts w:asciiTheme="minorBidi" w:hAnsiTheme="minorBidi"/>
                <w:b/>
                <w:bCs/>
                <w:sz w:val="24"/>
                <w:szCs w:val="24"/>
              </w:rPr>
              <w:t xml:space="preserve"> PHG under APC</w:t>
            </w:r>
          </w:p>
        </w:tc>
        <w:tc>
          <w:tcPr>
            <w:tcW w:w="1324"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8 (</w:t>
            </w:r>
            <w:r w:rsidR="00C652B5" w:rsidRPr="00927353">
              <w:rPr>
                <w:rFonts w:asciiTheme="minorBidi" w:hAnsiTheme="minorBidi"/>
                <w:sz w:val="24"/>
                <w:szCs w:val="24"/>
              </w:rPr>
              <w:t>6.7</w:t>
            </w:r>
            <w:r w:rsidRPr="00927353">
              <w:rPr>
                <w:rFonts w:asciiTheme="minorBidi" w:hAnsiTheme="minorBidi"/>
                <w:sz w:val="24"/>
                <w:szCs w:val="24"/>
              </w:rPr>
              <w:t>%)</w:t>
            </w:r>
          </w:p>
        </w:tc>
        <w:tc>
          <w:tcPr>
            <w:tcW w:w="161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Band Ligation</w:t>
            </w:r>
          </w:p>
        </w:tc>
        <w:tc>
          <w:tcPr>
            <w:tcW w:w="1446"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1-2</w:t>
            </w:r>
          </w:p>
        </w:tc>
        <w:tc>
          <w:tcPr>
            <w:tcW w:w="1539"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No bleeding</w:t>
            </w:r>
            <w:r w:rsidR="00044D81">
              <w:rPr>
                <w:rFonts w:asciiTheme="minorBidi" w:hAnsiTheme="minorBidi"/>
                <w:sz w:val="24"/>
                <w:szCs w:val="24"/>
              </w:rPr>
              <w:t xml:space="preserve"> </w:t>
            </w:r>
          </w:p>
        </w:tc>
        <w:tc>
          <w:tcPr>
            <w:tcW w:w="175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w:t>
            </w:r>
          </w:p>
        </w:tc>
      </w:tr>
      <w:tr w:rsidR="00236C22" w:rsidRPr="00927353" w:rsidTr="00927353">
        <w:tc>
          <w:tcPr>
            <w:tcW w:w="1912"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 xml:space="preserve">Re-bleeding </w:t>
            </w:r>
            <w:r w:rsidR="00E92096" w:rsidRPr="00927353">
              <w:rPr>
                <w:rFonts w:asciiTheme="minorBidi" w:hAnsiTheme="minorBidi"/>
                <w:b/>
                <w:bCs/>
                <w:sz w:val="24"/>
                <w:szCs w:val="24"/>
              </w:rPr>
              <w:t>in mild PHG under EBL</w:t>
            </w:r>
          </w:p>
        </w:tc>
        <w:tc>
          <w:tcPr>
            <w:tcW w:w="1324"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2(</w:t>
            </w:r>
            <w:r w:rsidR="00E92096" w:rsidRPr="00927353">
              <w:rPr>
                <w:rFonts w:asciiTheme="minorBidi" w:hAnsiTheme="minorBidi"/>
                <w:sz w:val="24"/>
                <w:szCs w:val="24"/>
              </w:rPr>
              <w:t>1.</w:t>
            </w:r>
            <w:r w:rsidR="00C652B5" w:rsidRPr="00927353">
              <w:rPr>
                <w:rFonts w:asciiTheme="minorBidi" w:hAnsiTheme="minorBidi"/>
                <w:sz w:val="24"/>
                <w:szCs w:val="24"/>
              </w:rPr>
              <w:t>8</w:t>
            </w:r>
            <w:r w:rsidRPr="00927353">
              <w:rPr>
                <w:rFonts w:asciiTheme="minorBidi" w:hAnsiTheme="minorBidi"/>
                <w:sz w:val="24"/>
                <w:szCs w:val="24"/>
              </w:rPr>
              <w:t>%)</w:t>
            </w:r>
          </w:p>
        </w:tc>
        <w:tc>
          <w:tcPr>
            <w:tcW w:w="161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Band ligation</w:t>
            </w:r>
          </w:p>
        </w:tc>
        <w:tc>
          <w:tcPr>
            <w:tcW w:w="1446"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 xml:space="preserve">1 </w:t>
            </w:r>
          </w:p>
        </w:tc>
        <w:tc>
          <w:tcPr>
            <w:tcW w:w="1539"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No bleeding</w:t>
            </w:r>
            <w:r w:rsidR="00A05A05" w:rsidRPr="00927353">
              <w:rPr>
                <w:rFonts w:asciiTheme="minorBidi" w:hAnsiTheme="minorBidi"/>
                <w:sz w:val="24"/>
                <w:szCs w:val="24"/>
              </w:rPr>
              <w:t xml:space="preserve"> (0%)</w:t>
            </w:r>
          </w:p>
        </w:tc>
        <w:tc>
          <w:tcPr>
            <w:tcW w:w="1752" w:type="dxa"/>
          </w:tcPr>
          <w:p w:rsidR="00236C22" w:rsidRPr="00927353" w:rsidRDefault="00F04192" w:rsidP="00927353">
            <w:pPr>
              <w:spacing w:line="276" w:lineRule="auto"/>
              <w:jc w:val="both"/>
              <w:rPr>
                <w:rFonts w:asciiTheme="minorBidi" w:hAnsiTheme="minorBidi"/>
                <w:sz w:val="24"/>
                <w:szCs w:val="24"/>
              </w:rPr>
            </w:pPr>
            <w:r w:rsidRPr="00927353">
              <w:rPr>
                <w:rFonts w:asciiTheme="minorBidi" w:hAnsiTheme="minorBidi"/>
                <w:sz w:val="24"/>
                <w:szCs w:val="24"/>
              </w:rPr>
              <w:t>-</w:t>
            </w:r>
          </w:p>
        </w:tc>
      </w:tr>
      <w:tr w:rsidR="00236C22" w:rsidRPr="00927353" w:rsidTr="00927353">
        <w:tc>
          <w:tcPr>
            <w:tcW w:w="1912"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Re-bleeding</w:t>
            </w:r>
            <w:r w:rsidR="00E92096" w:rsidRPr="00927353">
              <w:rPr>
                <w:rFonts w:asciiTheme="minorBidi" w:hAnsiTheme="minorBidi"/>
                <w:b/>
                <w:bCs/>
                <w:sz w:val="24"/>
                <w:szCs w:val="24"/>
              </w:rPr>
              <w:t xml:space="preserve"> in</w:t>
            </w:r>
          </w:p>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Severe</w:t>
            </w:r>
            <w:r w:rsidR="00E92096" w:rsidRPr="00927353">
              <w:rPr>
                <w:rFonts w:asciiTheme="minorBidi" w:hAnsiTheme="minorBidi"/>
                <w:b/>
                <w:bCs/>
                <w:sz w:val="24"/>
                <w:szCs w:val="24"/>
              </w:rPr>
              <w:t xml:space="preserve"> PHG under APC</w:t>
            </w:r>
          </w:p>
        </w:tc>
        <w:tc>
          <w:tcPr>
            <w:tcW w:w="1324" w:type="dxa"/>
          </w:tcPr>
          <w:p w:rsidR="00236C22" w:rsidRPr="00927353" w:rsidRDefault="00E92096" w:rsidP="00927353">
            <w:pPr>
              <w:spacing w:line="276" w:lineRule="auto"/>
              <w:jc w:val="both"/>
              <w:rPr>
                <w:rFonts w:asciiTheme="minorBidi" w:hAnsiTheme="minorBidi"/>
                <w:sz w:val="24"/>
                <w:szCs w:val="24"/>
              </w:rPr>
            </w:pPr>
            <w:r w:rsidRPr="00927353">
              <w:rPr>
                <w:rFonts w:asciiTheme="minorBidi" w:hAnsiTheme="minorBidi"/>
                <w:sz w:val="24"/>
                <w:szCs w:val="24"/>
              </w:rPr>
              <w:t>7</w:t>
            </w:r>
            <w:r w:rsidR="00236C22" w:rsidRPr="00927353">
              <w:rPr>
                <w:rFonts w:asciiTheme="minorBidi" w:hAnsiTheme="minorBidi"/>
                <w:sz w:val="24"/>
                <w:szCs w:val="24"/>
              </w:rPr>
              <w:t>6(</w:t>
            </w:r>
            <w:r w:rsidR="00C652B5" w:rsidRPr="00927353">
              <w:rPr>
                <w:rFonts w:asciiTheme="minorBidi" w:hAnsiTheme="minorBidi"/>
                <w:sz w:val="24"/>
                <w:szCs w:val="24"/>
              </w:rPr>
              <w:t>64.4</w:t>
            </w:r>
            <w:r w:rsidR="00236C22" w:rsidRPr="00927353">
              <w:rPr>
                <w:rFonts w:asciiTheme="minorBidi" w:hAnsiTheme="minorBidi"/>
                <w:sz w:val="24"/>
                <w:szCs w:val="24"/>
              </w:rPr>
              <w:t>%)</w:t>
            </w:r>
          </w:p>
        </w:tc>
        <w:tc>
          <w:tcPr>
            <w:tcW w:w="161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Band ligation</w:t>
            </w:r>
          </w:p>
        </w:tc>
        <w:tc>
          <w:tcPr>
            <w:tcW w:w="1446"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2-3</w:t>
            </w:r>
          </w:p>
        </w:tc>
        <w:tc>
          <w:tcPr>
            <w:tcW w:w="1539"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No bleeding in 71 (</w:t>
            </w:r>
            <w:r w:rsidR="00E92096" w:rsidRPr="00927353">
              <w:rPr>
                <w:rFonts w:asciiTheme="minorBidi" w:hAnsiTheme="minorBidi"/>
                <w:sz w:val="24"/>
                <w:szCs w:val="24"/>
              </w:rPr>
              <w:t>93</w:t>
            </w:r>
            <w:r w:rsidRPr="00927353">
              <w:rPr>
                <w:rFonts w:asciiTheme="minorBidi" w:hAnsiTheme="minorBidi"/>
                <w:sz w:val="24"/>
                <w:szCs w:val="24"/>
              </w:rPr>
              <w:t>%)</w:t>
            </w:r>
          </w:p>
        </w:tc>
        <w:tc>
          <w:tcPr>
            <w:tcW w:w="175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5(</w:t>
            </w:r>
            <w:r w:rsidR="00E92096" w:rsidRPr="00927353">
              <w:rPr>
                <w:rFonts w:asciiTheme="minorBidi" w:hAnsiTheme="minorBidi"/>
                <w:sz w:val="24"/>
                <w:szCs w:val="24"/>
              </w:rPr>
              <w:t>7</w:t>
            </w:r>
            <w:r w:rsidRPr="00927353">
              <w:rPr>
                <w:rFonts w:asciiTheme="minorBidi" w:hAnsiTheme="minorBidi"/>
                <w:sz w:val="24"/>
                <w:szCs w:val="24"/>
              </w:rPr>
              <w:t>%) needed further TTT</w:t>
            </w:r>
          </w:p>
        </w:tc>
      </w:tr>
      <w:tr w:rsidR="00236C22" w:rsidRPr="00927353" w:rsidTr="00927353">
        <w:tc>
          <w:tcPr>
            <w:tcW w:w="1912" w:type="dxa"/>
          </w:tcPr>
          <w:p w:rsidR="00236C22"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Re-bleeding</w:t>
            </w:r>
          </w:p>
          <w:p w:rsidR="00236C22" w:rsidRPr="00927353" w:rsidRDefault="00E92096" w:rsidP="00927353">
            <w:pPr>
              <w:spacing w:line="276" w:lineRule="auto"/>
              <w:jc w:val="both"/>
              <w:rPr>
                <w:rFonts w:asciiTheme="minorBidi" w:hAnsiTheme="minorBidi"/>
                <w:b/>
                <w:bCs/>
                <w:sz w:val="24"/>
                <w:szCs w:val="24"/>
              </w:rPr>
            </w:pPr>
            <w:r w:rsidRPr="00927353">
              <w:rPr>
                <w:rFonts w:asciiTheme="minorBidi" w:hAnsiTheme="minorBidi"/>
                <w:b/>
                <w:bCs/>
                <w:sz w:val="24"/>
                <w:szCs w:val="24"/>
              </w:rPr>
              <w:t>In Severe PHG under EBL</w:t>
            </w:r>
          </w:p>
        </w:tc>
        <w:tc>
          <w:tcPr>
            <w:tcW w:w="1324"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6(</w:t>
            </w:r>
            <w:r w:rsidR="00C652B5" w:rsidRPr="00927353">
              <w:rPr>
                <w:rFonts w:asciiTheme="minorBidi" w:hAnsiTheme="minorBidi"/>
                <w:sz w:val="24"/>
                <w:szCs w:val="24"/>
              </w:rPr>
              <w:t>5.4</w:t>
            </w:r>
            <w:r w:rsidRPr="00927353">
              <w:rPr>
                <w:rFonts w:asciiTheme="minorBidi" w:hAnsiTheme="minorBidi"/>
                <w:sz w:val="24"/>
                <w:szCs w:val="24"/>
              </w:rPr>
              <w:t>%)</w:t>
            </w:r>
          </w:p>
        </w:tc>
        <w:tc>
          <w:tcPr>
            <w:tcW w:w="161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Band ligation</w:t>
            </w:r>
          </w:p>
        </w:tc>
        <w:tc>
          <w:tcPr>
            <w:tcW w:w="1446"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1-2</w:t>
            </w:r>
          </w:p>
        </w:tc>
        <w:tc>
          <w:tcPr>
            <w:tcW w:w="1539"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No bleeding in 5(</w:t>
            </w:r>
            <w:r w:rsidR="00E92096" w:rsidRPr="00927353">
              <w:rPr>
                <w:rFonts w:asciiTheme="minorBidi" w:hAnsiTheme="minorBidi"/>
                <w:sz w:val="24"/>
                <w:szCs w:val="24"/>
              </w:rPr>
              <w:t>83</w:t>
            </w:r>
            <w:r w:rsidRPr="00927353">
              <w:rPr>
                <w:rFonts w:asciiTheme="minorBidi" w:hAnsiTheme="minorBidi"/>
                <w:sz w:val="24"/>
                <w:szCs w:val="24"/>
              </w:rPr>
              <w:t xml:space="preserve">%) </w:t>
            </w:r>
          </w:p>
        </w:tc>
        <w:tc>
          <w:tcPr>
            <w:tcW w:w="1752" w:type="dxa"/>
          </w:tcPr>
          <w:p w:rsidR="00236C22" w:rsidRPr="00927353" w:rsidRDefault="00236C22" w:rsidP="00927353">
            <w:pPr>
              <w:spacing w:line="276" w:lineRule="auto"/>
              <w:jc w:val="both"/>
              <w:rPr>
                <w:rFonts w:asciiTheme="minorBidi" w:hAnsiTheme="minorBidi"/>
                <w:sz w:val="24"/>
                <w:szCs w:val="24"/>
              </w:rPr>
            </w:pPr>
            <w:r w:rsidRPr="00927353">
              <w:rPr>
                <w:rFonts w:asciiTheme="minorBidi" w:hAnsiTheme="minorBidi"/>
                <w:sz w:val="24"/>
                <w:szCs w:val="24"/>
              </w:rPr>
              <w:t>1(</w:t>
            </w:r>
            <w:r w:rsidR="00E92096" w:rsidRPr="00927353">
              <w:rPr>
                <w:rFonts w:asciiTheme="minorBidi" w:hAnsiTheme="minorBidi"/>
                <w:sz w:val="24"/>
                <w:szCs w:val="24"/>
              </w:rPr>
              <w:t>17</w:t>
            </w:r>
            <w:r w:rsidRPr="00927353">
              <w:rPr>
                <w:rFonts w:asciiTheme="minorBidi" w:hAnsiTheme="minorBidi"/>
                <w:sz w:val="24"/>
                <w:szCs w:val="24"/>
              </w:rPr>
              <w:t>%) needed further TTT</w:t>
            </w:r>
          </w:p>
        </w:tc>
      </w:tr>
    </w:tbl>
    <w:p w:rsidR="008B46B1" w:rsidRPr="00927353" w:rsidRDefault="00236C22" w:rsidP="00927353">
      <w:pPr>
        <w:spacing w:line="276" w:lineRule="auto"/>
        <w:jc w:val="both"/>
        <w:rPr>
          <w:rFonts w:asciiTheme="minorBidi" w:hAnsiTheme="minorBidi"/>
          <w:b/>
          <w:bCs/>
          <w:sz w:val="24"/>
          <w:szCs w:val="24"/>
        </w:rPr>
      </w:pPr>
      <w:r w:rsidRPr="00927353">
        <w:rPr>
          <w:rFonts w:asciiTheme="minorBidi" w:hAnsiTheme="minorBidi"/>
          <w:b/>
          <w:bCs/>
          <w:sz w:val="24"/>
          <w:szCs w:val="24"/>
        </w:rPr>
        <w:t>Table 2: Benefit of band ligation compared to A</w:t>
      </w:r>
      <w:r w:rsidR="00E92096" w:rsidRPr="00927353">
        <w:rPr>
          <w:rFonts w:asciiTheme="minorBidi" w:hAnsiTheme="minorBidi"/>
          <w:b/>
          <w:bCs/>
          <w:sz w:val="24"/>
          <w:szCs w:val="24"/>
        </w:rPr>
        <w:t>PC in cases failed by APC alone (recurrent PHG)</w:t>
      </w:r>
    </w:p>
    <w:p w:rsidR="007871A3" w:rsidRDefault="007871A3" w:rsidP="00927353">
      <w:pPr>
        <w:spacing w:line="276" w:lineRule="auto"/>
        <w:jc w:val="both"/>
        <w:rPr>
          <w:rFonts w:asciiTheme="minorBidi" w:hAnsiTheme="minorBidi"/>
          <w:b/>
          <w:bCs/>
          <w:sz w:val="24"/>
          <w:szCs w:val="24"/>
        </w:rPr>
      </w:pPr>
    </w:p>
    <w:p w:rsidR="00927353" w:rsidRDefault="00927353" w:rsidP="00927353">
      <w:pPr>
        <w:spacing w:line="276" w:lineRule="auto"/>
        <w:jc w:val="both"/>
        <w:rPr>
          <w:rFonts w:asciiTheme="minorBidi" w:hAnsiTheme="minorBidi"/>
          <w:b/>
          <w:bCs/>
          <w:sz w:val="24"/>
          <w:szCs w:val="24"/>
        </w:rPr>
      </w:pPr>
    </w:p>
    <w:p w:rsidR="00927353" w:rsidRDefault="00927353" w:rsidP="00927353">
      <w:pPr>
        <w:spacing w:line="276" w:lineRule="auto"/>
        <w:jc w:val="both"/>
        <w:rPr>
          <w:rFonts w:asciiTheme="minorBidi" w:hAnsiTheme="minorBidi"/>
          <w:b/>
          <w:bCs/>
          <w:sz w:val="24"/>
          <w:szCs w:val="24"/>
        </w:rPr>
      </w:pPr>
    </w:p>
    <w:p w:rsidR="00927353" w:rsidRDefault="00927353" w:rsidP="00927353">
      <w:pPr>
        <w:spacing w:line="276" w:lineRule="auto"/>
        <w:jc w:val="both"/>
        <w:rPr>
          <w:rFonts w:asciiTheme="minorBidi" w:hAnsiTheme="minorBidi"/>
          <w:b/>
          <w:bCs/>
          <w:sz w:val="24"/>
          <w:szCs w:val="24"/>
        </w:rPr>
      </w:pPr>
    </w:p>
    <w:p w:rsidR="00927353" w:rsidRPr="00927353" w:rsidRDefault="00927353" w:rsidP="00927353">
      <w:pPr>
        <w:spacing w:line="276" w:lineRule="auto"/>
        <w:jc w:val="both"/>
        <w:rPr>
          <w:rFonts w:asciiTheme="minorBidi" w:hAnsiTheme="minorBidi"/>
          <w:b/>
          <w:bCs/>
          <w:sz w:val="24"/>
          <w:szCs w:val="24"/>
        </w:rPr>
      </w:pPr>
    </w:p>
    <w:tbl>
      <w:tblPr>
        <w:tblStyle w:val="TableGrid"/>
        <w:tblW w:w="0" w:type="auto"/>
        <w:tblLook w:val="04A0" w:firstRow="1" w:lastRow="0" w:firstColumn="1" w:lastColumn="0" w:noHBand="0" w:noVBand="1"/>
      </w:tblPr>
      <w:tblGrid>
        <w:gridCol w:w="1887"/>
        <w:gridCol w:w="1158"/>
        <w:gridCol w:w="2530"/>
        <w:gridCol w:w="3420"/>
      </w:tblGrid>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p>
        </w:tc>
        <w:tc>
          <w:tcPr>
            <w:tcW w:w="1158"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Number of PTS</w:t>
            </w:r>
          </w:p>
        </w:tc>
        <w:tc>
          <w:tcPr>
            <w:tcW w:w="2530"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Initial efficiency of the modality to eradicate PHG after multiple sessions</w:t>
            </w:r>
          </w:p>
        </w:tc>
        <w:tc>
          <w:tcPr>
            <w:tcW w:w="3420"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Failure of the modality to maintain eradication in follow up period (recurrence/re</w:t>
            </w:r>
            <w:r>
              <w:rPr>
                <w:rFonts w:asciiTheme="minorBidi" w:hAnsiTheme="minorBidi"/>
                <w:b/>
                <w:bCs/>
                <w:sz w:val="24"/>
                <w:szCs w:val="24"/>
              </w:rPr>
              <w:t>-</w:t>
            </w:r>
            <w:r w:rsidRPr="00927353">
              <w:rPr>
                <w:rFonts w:asciiTheme="minorBidi" w:hAnsiTheme="minorBidi"/>
                <w:b/>
                <w:bCs/>
                <w:sz w:val="24"/>
                <w:szCs w:val="24"/>
              </w:rPr>
              <w:t>bleeding)</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Control group (A) APC</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 xml:space="preserve">124 </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118 (95.1%)</w:t>
            </w:r>
          </w:p>
        </w:tc>
        <w:tc>
          <w:tcPr>
            <w:tcW w:w="342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84 (71.1%)</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Study group (B) BL</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112</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110 (98.2%)</w:t>
            </w:r>
          </w:p>
        </w:tc>
        <w:tc>
          <w:tcPr>
            <w:tcW w:w="342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8 (7.2%)</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Control group with Mild PHG under APC</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43</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39 (90.6%)</w:t>
            </w:r>
          </w:p>
        </w:tc>
        <w:tc>
          <w:tcPr>
            <w:tcW w:w="3420" w:type="dxa"/>
          </w:tcPr>
          <w:p w:rsidR="00437866" w:rsidRPr="00927353" w:rsidRDefault="00437866" w:rsidP="00927353">
            <w:pPr>
              <w:spacing w:line="276" w:lineRule="auto"/>
              <w:jc w:val="both"/>
              <w:rPr>
                <w:rFonts w:asciiTheme="minorBidi" w:hAnsiTheme="minorBidi"/>
                <w:sz w:val="24"/>
                <w:szCs w:val="24"/>
              </w:rPr>
            </w:pPr>
            <w:proofErr w:type="gramStart"/>
            <w:r w:rsidRPr="00927353">
              <w:rPr>
                <w:rFonts w:asciiTheme="minorBidi" w:hAnsiTheme="minorBidi"/>
                <w:sz w:val="24"/>
                <w:szCs w:val="24"/>
              </w:rPr>
              <w:t>8  (</w:t>
            </w:r>
            <w:proofErr w:type="gramEnd"/>
            <w:r w:rsidRPr="00927353">
              <w:rPr>
                <w:rFonts w:asciiTheme="minorBidi" w:hAnsiTheme="minorBidi"/>
                <w:sz w:val="24"/>
                <w:szCs w:val="24"/>
              </w:rPr>
              <w:t>20.5%)</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Control group with severe PHG under APC</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81</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79 (97.5%)</w:t>
            </w:r>
          </w:p>
        </w:tc>
        <w:tc>
          <w:tcPr>
            <w:tcW w:w="342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76 (96.2%)</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Study group with Mild PHG under EBL</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49</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48 (97.9%)</w:t>
            </w:r>
          </w:p>
        </w:tc>
        <w:tc>
          <w:tcPr>
            <w:tcW w:w="342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2 (4.1%)</w:t>
            </w:r>
          </w:p>
        </w:tc>
      </w:tr>
      <w:tr w:rsidR="00437866" w:rsidRPr="00927353" w:rsidTr="00437866">
        <w:tc>
          <w:tcPr>
            <w:tcW w:w="1887" w:type="dxa"/>
          </w:tcPr>
          <w:p w:rsidR="00437866" w:rsidRPr="00927353" w:rsidRDefault="00437866" w:rsidP="00927353">
            <w:pPr>
              <w:spacing w:line="276" w:lineRule="auto"/>
              <w:jc w:val="both"/>
              <w:rPr>
                <w:rFonts w:asciiTheme="minorBidi" w:hAnsiTheme="minorBidi"/>
                <w:b/>
                <w:bCs/>
                <w:sz w:val="24"/>
                <w:szCs w:val="24"/>
              </w:rPr>
            </w:pPr>
            <w:r w:rsidRPr="00927353">
              <w:rPr>
                <w:rFonts w:asciiTheme="minorBidi" w:hAnsiTheme="minorBidi"/>
                <w:b/>
                <w:bCs/>
                <w:sz w:val="24"/>
                <w:szCs w:val="24"/>
              </w:rPr>
              <w:t>Study group with Severe PHG under EBL</w:t>
            </w:r>
          </w:p>
        </w:tc>
        <w:tc>
          <w:tcPr>
            <w:tcW w:w="1158"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63</w:t>
            </w:r>
          </w:p>
        </w:tc>
        <w:tc>
          <w:tcPr>
            <w:tcW w:w="253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62 (98.4%)</w:t>
            </w:r>
          </w:p>
        </w:tc>
        <w:tc>
          <w:tcPr>
            <w:tcW w:w="3420" w:type="dxa"/>
          </w:tcPr>
          <w:p w:rsidR="00437866" w:rsidRPr="00927353" w:rsidRDefault="00437866" w:rsidP="00927353">
            <w:pPr>
              <w:spacing w:line="276" w:lineRule="auto"/>
              <w:jc w:val="both"/>
              <w:rPr>
                <w:rFonts w:asciiTheme="minorBidi" w:hAnsiTheme="minorBidi"/>
                <w:sz w:val="24"/>
                <w:szCs w:val="24"/>
              </w:rPr>
            </w:pPr>
            <w:r w:rsidRPr="00927353">
              <w:rPr>
                <w:rFonts w:asciiTheme="minorBidi" w:hAnsiTheme="minorBidi"/>
                <w:sz w:val="24"/>
                <w:szCs w:val="24"/>
              </w:rPr>
              <w:t>6 (9.6%)</w:t>
            </w:r>
          </w:p>
        </w:tc>
      </w:tr>
    </w:tbl>
    <w:p w:rsidR="00D53446" w:rsidRPr="00927353" w:rsidRDefault="00D53446" w:rsidP="00927353">
      <w:pPr>
        <w:spacing w:line="276" w:lineRule="auto"/>
        <w:jc w:val="both"/>
        <w:rPr>
          <w:rFonts w:asciiTheme="minorBidi" w:hAnsiTheme="minorBidi"/>
          <w:b/>
          <w:bCs/>
          <w:sz w:val="24"/>
          <w:szCs w:val="24"/>
        </w:rPr>
      </w:pPr>
      <w:r w:rsidRPr="00927353">
        <w:rPr>
          <w:rFonts w:asciiTheme="minorBidi" w:hAnsiTheme="minorBidi"/>
          <w:b/>
          <w:bCs/>
          <w:sz w:val="24"/>
          <w:szCs w:val="24"/>
        </w:rPr>
        <w:t xml:space="preserve">Table 3: Sub analysis of the </w:t>
      </w:r>
      <w:r w:rsidR="0072670B" w:rsidRPr="00927353">
        <w:rPr>
          <w:rFonts w:asciiTheme="minorBidi" w:hAnsiTheme="minorBidi"/>
          <w:b/>
          <w:bCs/>
          <w:sz w:val="24"/>
          <w:szCs w:val="24"/>
        </w:rPr>
        <w:t>control group Vs the study group.</w:t>
      </w:r>
    </w:p>
    <w:p w:rsidR="00D27CAD" w:rsidRPr="00927353" w:rsidRDefault="00D27CAD" w:rsidP="00927353">
      <w:pPr>
        <w:spacing w:line="360" w:lineRule="auto"/>
        <w:jc w:val="both"/>
        <w:rPr>
          <w:rFonts w:asciiTheme="minorBidi" w:hAnsiTheme="minorBidi"/>
          <w:b/>
          <w:bCs/>
          <w:sz w:val="24"/>
          <w:szCs w:val="24"/>
        </w:rPr>
      </w:pPr>
      <w:r w:rsidRPr="00927353">
        <w:rPr>
          <w:rFonts w:asciiTheme="minorBidi" w:hAnsiTheme="minorBidi"/>
          <w:b/>
          <w:bCs/>
          <w:sz w:val="24"/>
          <w:szCs w:val="24"/>
        </w:rPr>
        <w:t>Discussion</w:t>
      </w:r>
    </w:p>
    <w:p w:rsidR="00D27CAD" w:rsidRPr="00927353" w:rsidRDefault="00B245B4" w:rsidP="00927353">
      <w:pPr>
        <w:spacing w:after="0" w:line="360" w:lineRule="auto"/>
        <w:jc w:val="both"/>
        <w:rPr>
          <w:rFonts w:asciiTheme="minorBidi" w:hAnsiTheme="minorBidi"/>
          <w:sz w:val="24"/>
          <w:szCs w:val="24"/>
        </w:rPr>
      </w:pPr>
      <w:r w:rsidRPr="00927353">
        <w:rPr>
          <w:rFonts w:asciiTheme="minorBidi" w:hAnsiTheme="minorBidi"/>
          <w:sz w:val="24"/>
          <w:szCs w:val="24"/>
        </w:rPr>
        <w:t>Portal hypertensive congestive gastropathy (PHG</w:t>
      </w:r>
      <w:proofErr w:type="gramStart"/>
      <w:r w:rsidRPr="00927353">
        <w:rPr>
          <w:rFonts w:asciiTheme="minorBidi" w:hAnsiTheme="minorBidi"/>
          <w:sz w:val="24"/>
          <w:szCs w:val="24"/>
        </w:rPr>
        <w:t>)  is</w:t>
      </w:r>
      <w:proofErr w:type="gramEnd"/>
      <w:r w:rsidRPr="00927353">
        <w:rPr>
          <w:rFonts w:asciiTheme="minorBidi" w:hAnsiTheme="minorBidi"/>
          <w:sz w:val="24"/>
          <w:szCs w:val="24"/>
        </w:rPr>
        <w:t xml:space="preserve"> not an</w:t>
      </w:r>
      <w:r w:rsidR="00D27CAD" w:rsidRPr="00927353">
        <w:rPr>
          <w:rFonts w:asciiTheme="minorBidi" w:hAnsiTheme="minorBidi"/>
          <w:sz w:val="24"/>
          <w:szCs w:val="24"/>
        </w:rPr>
        <w:t xml:space="preserve"> </w:t>
      </w:r>
      <w:r w:rsidRPr="00927353">
        <w:rPr>
          <w:rFonts w:asciiTheme="minorBidi" w:hAnsiTheme="minorBidi"/>
          <w:sz w:val="24"/>
          <w:szCs w:val="24"/>
        </w:rPr>
        <w:t>un</w:t>
      </w:r>
      <w:r w:rsidR="00D27CAD" w:rsidRPr="00927353">
        <w:rPr>
          <w:rFonts w:asciiTheme="minorBidi" w:hAnsiTheme="minorBidi"/>
          <w:sz w:val="24"/>
          <w:szCs w:val="24"/>
        </w:rPr>
        <w:t xml:space="preserve">common disorder causing gastro-intestinal haemorrhage. </w:t>
      </w:r>
      <w:r w:rsidRPr="00927353">
        <w:rPr>
          <w:rFonts w:asciiTheme="minorBidi" w:hAnsiTheme="minorBidi"/>
          <w:sz w:val="24"/>
          <w:szCs w:val="24"/>
        </w:rPr>
        <w:t>PHG</w:t>
      </w:r>
      <w:r w:rsidR="00D27CAD" w:rsidRPr="00927353">
        <w:rPr>
          <w:rFonts w:asciiTheme="minorBidi" w:hAnsiTheme="minorBidi"/>
          <w:sz w:val="24"/>
          <w:szCs w:val="24"/>
        </w:rPr>
        <w:t xml:space="preserve"> is mostly observed in patients with liver cirrhosis but may also occur in patients with autoimmune connective tissue disorders, bone marrow transplantation or chronic renal failure. It is more frequently associated with chronic occult blood loss and </w:t>
      </w:r>
      <w:r w:rsidRPr="00927353">
        <w:rPr>
          <w:rFonts w:asciiTheme="minorBidi" w:hAnsiTheme="minorBidi"/>
          <w:sz w:val="24"/>
          <w:szCs w:val="24"/>
        </w:rPr>
        <w:t>may</w:t>
      </w:r>
      <w:r w:rsidR="00D27CAD" w:rsidRPr="00927353">
        <w:rPr>
          <w:rFonts w:asciiTheme="minorBidi" w:hAnsiTheme="minorBidi"/>
          <w:sz w:val="24"/>
          <w:szCs w:val="24"/>
        </w:rPr>
        <w:t xml:space="preserve"> leads to acute, overt gastrointestinal haemorrhage </w:t>
      </w:r>
      <w:r w:rsidR="00D27CAD"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10</w:t>
      </w:r>
      <w:r w:rsidR="00D27CAD" w:rsidRPr="00927353">
        <w:rPr>
          <w:rFonts w:asciiTheme="minorBidi" w:hAnsiTheme="minorBidi"/>
          <w:sz w:val="24"/>
          <w:szCs w:val="24"/>
          <w:vertAlign w:val="superscript"/>
        </w:rPr>
        <w:t>)</w:t>
      </w:r>
      <w:r w:rsidR="00D27CAD" w:rsidRPr="00927353">
        <w:rPr>
          <w:rFonts w:asciiTheme="minorBidi" w:hAnsiTheme="minorBidi"/>
          <w:sz w:val="24"/>
          <w:szCs w:val="24"/>
        </w:rPr>
        <w:t xml:space="preserve">. </w:t>
      </w:r>
    </w:p>
    <w:p w:rsidR="00B245B4" w:rsidRPr="00927353" w:rsidRDefault="00B245B4" w:rsidP="00927353">
      <w:pPr>
        <w:spacing w:after="0" w:line="360" w:lineRule="auto"/>
        <w:jc w:val="both"/>
        <w:rPr>
          <w:rFonts w:asciiTheme="minorBidi" w:hAnsiTheme="minorBidi"/>
          <w:sz w:val="24"/>
          <w:szCs w:val="24"/>
        </w:rPr>
      </w:pPr>
      <w:r w:rsidRPr="00927353">
        <w:rPr>
          <w:rFonts w:asciiTheme="minorBidi" w:hAnsiTheme="minorBidi"/>
          <w:sz w:val="24"/>
          <w:szCs w:val="24"/>
        </w:rPr>
        <w:t xml:space="preserve">A 2-step classification was suggested by </w:t>
      </w:r>
      <w:proofErr w:type="spellStart"/>
      <w:r w:rsidRPr="00927353">
        <w:rPr>
          <w:rFonts w:asciiTheme="minorBidi" w:hAnsiTheme="minorBidi"/>
          <w:sz w:val="24"/>
          <w:szCs w:val="24"/>
        </w:rPr>
        <w:t>Baveno</w:t>
      </w:r>
      <w:proofErr w:type="spellEnd"/>
      <w:r w:rsidR="00B242A2" w:rsidRPr="00927353">
        <w:rPr>
          <w:rFonts w:asciiTheme="minorBidi" w:hAnsiTheme="minorBidi"/>
          <w:sz w:val="24"/>
          <w:szCs w:val="24"/>
        </w:rPr>
        <w:t xml:space="preserve"> III consensus workshop where a portal hypertensive gastropathy scoring system was </w:t>
      </w:r>
      <w:r w:rsidR="00437866" w:rsidRPr="00927353">
        <w:rPr>
          <w:rFonts w:asciiTheme="minorBidi" w:hAnsiTheme="minorBidi"/>
          <w:sz w:val="24"/>
          <w:szCs w:val="24"/>
        </w:rPr>
        <w:t xml:space="preserve">proposed. </w:t>
      </w:r>
      <w:r w:rsidRPr="00927353">
        <w:rPr>
          <w:rFonts w:asciiTheme="minorBidi" w:hAnsiTheme="minorBidi"/>
          <w:sz w:val="24"/>
          <w:szCs w:val="24"/>
        </w:rPr>
        <w:t>It subdivides the mosaic-like pattern into two aspects: mild, corresponding to a pink mosaic-like pattern, and severe, which corresponds to a red mosaic-like pattern</w:t>
      </w:r>
      <w:r w:rsidR="007B0020" w:rsidRPr="00927353">
        <w:rPr>
          <w:rFonts w:asciiTheme="minorBidi" w:hAnsiTheme="minorBidi"/>
          <w:sz w:val="24"/>
          <w:szCs w:val="24"/>
        </w:rPr>
        <w:t xml:space="preserve"> as seen in table 4</w:t>
      </w:r>
      <w:proofErr w:type="gramStart"/>
      <w:r w:rsidR="007871A3" w:rsidRPr="00927353">
        <w:rPr>
          <w:rFonts w:asciiTheme="minorBidi" w:hAnsiTheme="minorBidi"/>
          <w:sz w:val="24"/>
          <w:szCs w:val="24"/>
        </w:rPr>
        <w:t>.</w:t>
      </w:r>
      <w:r w:rsidRPr="00927353">
        <w:rPr>
          <w:rFonts w:asciiTheme="minorBidi" w:hAnsiTheme="minorBidi"/>
          <w:sz w:val="24"/>
          <w:szCs w:val="24"/>
          <w:vertAlign w:val="superscript"/>
        </w:rPr>
        <w:t>(</w:t>
      </w:r>
      <w:proofErr w:type="gramEnd"/>
      <w:r w:rsidR="00143E03" w:rsidRPr="00927353">
        <w:rPr>
          <w:rFonts w:asciiTheme="minorBidi" w:hAnsiTheme="minorBidi"/>
          <w:sz w:val="24"/>
          <w:szCs w:val="24"/>
          <w:vertAlign w:val="superscript"/>
        </w:rPr>
        <w:t>11</w:t>
      </w:r>
      <w:r w:rsidR="007871A3" w:rsidRPr="00927353">
        <w:rPr>
          <w:rFonts w:asciiTheme="minorBidi" w:hAnsiTheme="minorBidi"/>
          <w:sz w:val="24"/>
          <w:szCs w:val="24"/>
          <w:vertAlign w:val="superscript"/>
        </w:rPr>
        <w:t>)</w:t>
      </w:r>
    </w:p>
    <w:p w:rsidR="007B0020" w:rsidRDefault="007B0020" w:rsidP="00927353">
      <w:pPr>
        <w:spacing w:after="0" w:line="276" w:lineRule="auto"/>
        <w:jc w:val="both"/>
        <w:rPr>
          <w:rFonts w:asciiTheme="minorBidi" w:hAnsiTheme="minorBidi"/>
          <w:sz w:val="24"/>
          <w:szCs w:val="24"/>
        </w:rPr>
      </w:pPr>
    </w:p>
    <w:p w:rsidR="00437866" w:rsidRDefault="00437866" w:rsidP="00927353">
      <w:pPr>
        <w:spacing w:after="0" w:line="276" w:lineRule="auto"/>
        <w:jc w:val="both"/>
        <w:rPr>
          <w:rFonts w:asciiTheme="minorBidi" w:hAnsiTheme="minorBidi"/>
          <w:sz w:val="24"/>
          <w:szCs w:val="24"/>
        </w:rPr>
      </w:pPr>
    </w:p>
    <w:p w:rsidR="00437866" w:rsidRDefault="00437866" w:rsidP="00927353">
      <w:pPr>
        <w:spacing w:after="0" w:line="276" w:lineRule="auto"/>
        <w:jc w:val="both"/>
        <w:rPr>
          <w:rFonts w:asciiTheme="minorBidi" w:hAnsiTheme="minorBidi"/>
          <w:sz w:val="24"/>
          <w:szCs w:val="24"/>
        </w:rPr>
      </w:pPr>
    </w:p>
    <w:p w:rsidR="00437866" w:rsidRPr="00927353" w:rsidRDefault="00437866" w:rsidP="00927353">
      <w:pPr>
        <w:spacing w:after="0" w:line="276" w:lineRule="auto"/>
        <w:jc w:val="both"/>
        <w:rPr>
          <w:rFonts w:asciiTheme="minorBidi" w:hAnsiTheme="minorBidi"/>
          <w:sz w:val="24"/>
          <w:szCs w:val="24"/>
        </w:rPr>
      </w:pPr>
    </w:p>
    <w:tbl>
      <w:tblPr>
        <w:tblStyle w:val="TableGrid"/>
        <w:tblW w:w="0" w:type="auto"/>
        <w:tblLook w:val="04A0" w:firstRow="1" w:lastRow="0" w:firstColumn="1" w:lastColumn="0" w:noHBand="0" w:noVBand="1"/>
      </w:tblPr>
      <w:tblGrid>
        <w:gridCol w:w="3116"/>
        <w:gridCol w:w="1244"/>
        <w:gridCol w:w="1260"/>
      </w:tblGrid>
      <w:tr w:rsidR="007B0020" w:rsidRPr="00927353" w:rsidTr="007B0020">
        <w:tc>
          <w:tcPr>
            <w:tcW w:w="3116" w:type="dxa"/>
          </w:tcPr>
          <w:p w:rsidR="007B0020" w:rsidRPr="00927353" w:rsidRDefault="007B0020" w:rsidP="00927353">
            <w:pPr>
              <w:spacing w:line="276" w:lineRule="auto"/>
              <w:jc w:val="both"/>
              <w:rPr>
                <w:rFonts w:asciiTheme="minorBidi" w:hAnsiTheme="minorBidi"/>
                <w:b/>
                <w:bCs/>
                <w:sz w:val="24"/>
                <w:szCs w:val="24"/>
              </w:rPr>
            </w:pPr>
            <w:r w:rsidRPr="00927353">
              <w:rPr>
                <w:rFonts w:asciiTheme="minorBidi" w:hAnsiTheme="minorBidi"/>
                <w:b/>
                <w:bCs/>
                <w:sz w:val="24"/>
                <w:szCs w:val="24"/>
              </w:rPr>
              <w:lastRenderedPageBreak/>
              <w:t>Parameter</w:t>
            </w:r>
          </w:p>
        </w:tc>
        <w:tc>
          <w:tcPr>
            <w:tcW w:w="1199" w:type="dxa"/>
          </w:tcPr>
          <w:p w:rsidR="007B0020" w:rsidRPr="00927353" w:rsidRDefault="007B0020" w:rsidP="00927353">
            <w:pPr>
              <w:spacing w:line="276" w:lineRule="auto"/>
              <w:jc w:val="both"/>
              <w:rPr>
                <w:rFonts w:asciiTheme="minorBidi" w:hAnsiTheme="minorBidi"/>
                <w:sz w:val="24"/>
                <w:szCs w:val="24"/>
              </w:rPr>
            </w:pPr>
          </w:p>
        </w:tc>
        <w:tc>
          <w:tcPr>
            <w:tcW w:w="1260" w:type="dxa"/>
          </w:tcPr>
          <w:p w:rsidR="007B0020" w:rsidRPr="00927353" w:rsidRDefault="007B0020" w:rsidP="00927353">
            <w:pPr>
              <w:spacing w:line="276" w:lineRule="auto"/>
              <w:jc w:val="both"/>
              <w:rPr>
                <w:rFonts w:asciiTheme="minorBidi" w:hAnsiTheme="minorBidi"/>
                <w:b/>
                <w:bCs/>
                <w:sz w:val="24"/>
                <w:szCs w:val="24"/>
              </w:rPr>
            </w:pPr>
            <w:r w:rsidRPr="00927353">
              <w:rPr>
                <w:rFonts w:asciiTheme="minorBidi" w:hAnsiTheme="minorBidi"/>
                <w:b/>
                <w:bCs/>
                <w:sz w:val="24"/>
                <w:szCs w:val="24"/>
              </w:rPr>
              <w:t xml:space="preserve">Score </w:t>
            </w:r>
          </w:p>
        </w:tc>
      </w:tr>
      <w:tr w:rsidR="007B0020" w:rsidRPr="00927353" w:rsidTr="007B0020">
        <w:tc>
          <w:tcPr>
            <w:tcW w:w="3116" w:type="dxa"/>
            <w:vMerge w:val="restart"/>
          </w:tcPr>
          <w:p w:rsidR="007B0020" w:rsidRPr="00927353" w:rsidRDefault="007B0020" w:rsidP="00927353">
            <w:pPr>
              <w:spacing w:line="276" w:lineRule="auto"/>
              <w:jc w:val="both"/>
              <w:rPr>
                <w:rFonts w:asciiTheme="minorBidi" w:hAnsiTheme="minorBidi"/>
                <w:b/>
                <w:bCs/>
                <w:sz w:val="24"/>
                <w:szCs w:val="24"/>
              </w:rPr>
            </w:pPr>
            <w:r w:rsidRPr="00927353">
              <w:rPr>
                <w:rFonts w:asciiTheme="minorBidi" w:hAnsiTheme="minorBidi"/>
                <w:b/>
                <w:bCs/>
                <w:sz w:val="24"/>
                <w:szCs w:val="24"/>
              </w:rPr>
              <w:t>Mucosal mosaic pattern</w:t>
            </w: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Mild</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1</w:t>
            </w:r>
          </w:p>
        </w:tc>
      </w:tr>
      <w:tr w:rsidR="007B0020" w:rsidRPr="00927353" w:rsidTr="007B0020">
        <w:tc>
          <w:tcPr>
            <w:tcW w:w="3116" w:type="dxa"/>
            <w:vMerge/>
          </w:tcPr>
          <w:p w:rsidR="007B0020" w:rsidRPr="00927353" w:rsidRDefault="007B0020" w:rsidP="00927353">
            <w:pPr>
              <w:spacing w:line="276" w:lineRule="auto"/>
              <w:jc w:val="both"/>
              <w:rPr>
                <w:rFonts w:asciiTheme="minorBidi" w:hAnsiTheme="minorBidi"/>
                <w:b/>
                <w:bCs/>
                <w:sz w:val="24"/>
                <w:szCs w:val="24"/>
              </w:rPr>
            </w:pP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severe</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2</w:t>
            </w:r>
          </w:p>
        </w:tc>
      </w:tr>
      <w:tr w:rsidR="007B0020" w:rsidRPr="00927353" w:rsidTr="007B0020">
        <w:tc>
          <w:tcPr>
            <w:tcW w:w="3116" w:type="dxa"/>
            <w:vMerge w:val="restart"/>
          </w:tcPr>
          <w:p w:rsidR="007B0020" w:rsidRPr="00927353" w:rsidRDefault="007B0020" w:rsidP="00927353">
            <w:pPr>
              <w:spacing w:line="276" w:lineRule="auto"/>
              <w:jc w:val="both"/>
              <w:rPr>
                <w:rFonts w:asciiTheme="minorBidi" w:hAnsiTheme="minorBidi"/>
                <w:b/>
                <w:bCs/>
                <w:sz w:val="24"/>
                <w:szCs w:val="24"/>
              </w:rPr>
            </w:pPr>
            <w:r w:rsidRPr="00927353">
              <w:rPr>
                <w:rFonts w:asciiTheme="minorBidi" w:hAnsiTheme="minorBidi"/>
                <w:b/>
                <w:bCs/>
                <w:sz w:val="24"/>
                <w:szCs w:val="24"/>
              </w:rPr>
              <w:t>Red marking</w:t>
            </w: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Isolated</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1</w:t>
            </w:r>
          </w:p>
        </w:tc>
      </w:tr>
      <w:tr w:rsidR="007B0020" w:rsidRPr="00927353" w:rsidTr="007B0020">
        <w:tc>
          <w:tcPr>
            <w:tcW w:w="3116" w:type="dxa"/>
            <w:vMerge/>
          </w:tcPr>
          <w:p w:rsidR="007B0020" w:rsidRPr="00927353" w:rsidRDefault="007B0020" w:rsidP="00927353">
            <w:pPr>
              <w:spacing w:line="276" w:lineRule="auto"/>
              <w:jc w:val="both"/>
              <w:rPr>
                <w:rFonts w:asciiTheme="minorBidi" w:hAnsiTheme="minorBidi"/>
                <w:b/>
                <w:bCs/>
                <w:sz w:val="24"/>
                <w:szCs w:val="24"/>
              </w:rPr>
            </w:pP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Confluent</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2</w:t>
            </w:r>
          </w:p>
        </w:tc>
      </w:tr>
      <w:tr w:rsidR="007B0020" w:rsidRPr="00927353" w:rsidTr="007B0020">
        <w:tc>
          <w:tcPr>
            <w:tcW w:w="3116" w:type="dxa"/>
            <w:vMerge w:val="restart"/>
          </w:tcPr>
          <w:p w:rsidR="007B0020" w:rsidRPr="00927353" w:rsidRDefault="007B0020" w:rsidP="00927353">
            <w:pPr>
              <w:spacing w:line="276" w:lineRule="auto"/>
              <w:jc w:val="both"/>
              <w:rPr>
                <w:rFonts w:asciiTheme="minorBidi" w:hAnsiTheme="minorBidi"/>
                <w:b/>
                <w:bCs/>
                <w:sz w:val="24"/>
                <w:szCs w:val="24"/>
              </w:rPr>
            </w:pPr>
            <w:r w:rsidRPr="00927353">
              <w:rPr>
                <w:rFonts w:asciiTheme="minorBidi" w:hAnsiTheme="minorBidi"/>
                <w:b/>
                <w:bCs/>
                <w:sz w:val="24"/>
                <w:szCs w:val="24"/>
              </w:rPr>
              <w:t>Gastric antral vascular ectasia</w:t>
            </w: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Absent</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1</w:t>
            </w:r>
          </w:p>
        </w:tc>
      </w:tr>
      <w:tr w:rsidR="007B0020" w:rsidRPr="00927353" w:rsidTr="007B0020">
        <w:tc>
          <w:tcPr>
            <w:tcW w:w="3116" w:type="dxa"/>
            <w:vMerge/>
          </w:tcPr>
          <w:p w:rsidR="007B0020" w:rsidRPr="00927353" w:rsidRDefault="007B0020" w:rsidP="00927353">
            <w:pPr>
              <w:spacing w:line="276" w:lineRule="auto"/>
              <w:jc w:val="both"/>
              <w:rPr>
                <w:rFonts w:asciiTheme="minorBidi" w:hAnsiTheme="minorBidi"/>
                <w:sz w:val="24"/>
                <w:szCs w:val="24"/>
              </w:rPr>
            </w:pPr>
          </w:p>
        </w:tc>
        <w:tc>
          <w:tcPr>
            <w:tcW w:w="1199"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 xml:space="preserve">Present </w:t>
            </w:r>
          </w:p>
        </w:tc>
        <w:tc>
          <w:tcPr>
            <w:tcW w:w="1260" w:type="dxa"/>
          </w:tcPr>
          <w:p w:rsidR="007B0020" w:rsidRPr="00927353" w:rsidRDefault="007B0020" w:rsidP="00927353">
            <w:pPr>
              <w:spacing w:line="276" w:lineRule="auto"/>
              <w:jc w:val="both"/>
              <w:rPr>
                <w:rFonts w:asciiTheme="minorBidi" w:hAnsiTheme="minorBidi"/>
                <w:sz w:val="24"/>
                <w:szCs w:val="24"/>
              </w:rPr>
            </w:pPr>
            <w:r w:rsidRPr="00927353">
              <w:rPr>
                <w:rFonts w:asciiTheme="minorBidi" w:hAnsiTheme="minorBidi"/>
                <w:sz w:val="24"/>
                <w:szCs w:val="24"/>
              </w:rPr>
              <w:t>2</w:t>
            </w:r>
          </w:p>
        </w:tc>
      </w:tr>
    </w:tbl>
    <w:p w:rsidR="007B0020" w:rsidRPr="00927353" w:rsidRDefault="007B0020" w:rsidP="00927353">
      <w:pPr>
        <w:spacing w:after="0" w:line="276" w:lineRule="auto"/>
        <w:jc w:val="both"/>
        <w:rPr>
          <w:rFonts w:asciiTheme="minorBidi" w:hAnsiTheme="minorBidi"/>
          <w:b/>
          <w:bCs/>
          <w:sz w:val="24"/>
          <w:szCs w:val="24"/>
        </w:rPr>
      </w:pPr>
      <w:r w:rsidRPr="00927353">
        <w:rPr>
          <w:rFonts w:asciiTheme="minorBidi" w:hAnsiTheme="minorBidi"/>
          <w:b/>
          <w:bCs/>
          <w:sz w:val="24"/>
          <w:szCs w:val="24"/>
        </w:rPr>
        <w:t xml:space="preserve">Table 4: </w:t>
      </w:r>
      <w:proofErr w:type="spellStart"/>
      <w:r w:rsidRPr="00927353">
        <w:rPr>
          <w:rFonts w:asciiTheme="minorBidi" w:hAnsiTheme="minorBidi"/>
          <w:b/>
          <w:bCs/>
          <w:sz w:val="24"/>
          <w:szCs w:val="24"/>
        </w:rPr>
        <w:t>Baveno</w:t>
      </w:r>
      <w:proofErr w:type="spellEnd"/>
      <w:r w:rsidRPr="00927353">
        <w:rPr>
          <w:rFonts w:asciiTheme="minorBidi" w:hAnsiTheme="minorBidi"/>
          <w:b/>
          <w:bCs/>
          <w:sz w:val="24"/>
          <w:szCs w:val="24"/>
        </w:rPr>
        <w:t xml:space="preserve"> III consensus workshop scoring system for PHG</w:t>
      </w:r>
    </w:p>
    <w:p w:rsidR="007B0020" w:rsidRPr="00927353" w:rsidRDefault="007B0020" w:rsidP="00927353">
      <w:pPr>
        <w:spacing w:after="0" w:line="276" w:lineRule="auto"/>
        <w:jc w:val="both"/>
        <w:rPr>
          <w:rFonts w:asciiTheme="minorBidi" w:hAnsiTheme="minorBidi"/>
          <w:sz w:val="24"/>
          <w:szCs w:val="24"/>
        </w:rPr>
      </w:pPr>
    </w:p>
    <w:p w:rsidR="00B242A2" w:rsidRPr="00927353" w:rsidRDefault="00B245B4" w:rsidP="00927353">
      <w:pPr>
        <w:spacing w:after="0" w:line="360" w:lineRule="auto"/>
        <w:jc w:val="both"/>
        <w:rPr>
          <w:rFonts w:asciiTheme="minorBidi" w:hAnsiTheme="minorBidi"/>
          <w:sz w:val="24"/>
          <w:szCs w:val="24"/>
        </w:rPr>
      </w:pPr>
      <w:r w:rsidRPr="00927353">
        <w:rPr>
          <w:rFonts w:asciiTheme="minorBidi" w:hAnsiTheme="minorBidi"/>
          <w:sz w:val="24"/>
          <w:szCs w:val="24"/>
        </w:rPr>
        <w:t xml:space="preserve">Mild portal hypertensive gastropathy </w:t>
      </w:r>
      <w:r w:rsidR="00B242A2" w:rsidRPr="00927353">
        <w:rPr>
          <w:rFonts w:asciiTheme="minorBidi" w:hAnsiTheme="minorBidi"/>
          <w:sz w:val="24"/>
          <w:szCs w:val="24"/>
        </w:rPr>
        <w:t xml:space="preserve">is suggested when the score is </w:t>
      </w:r>
      <w:r w:rsidRPr="00927353">
        <w:rPr>
          <w:rFonts w:asciiTheme="minorBidi" w:hAnsiTheme="minorBidi"/>
          <w:sz w:val="24"/>
          <w:szCs w:val="24"/>
        </w:rPr>
        <w:t>≤3</w:t>
      </w:r>
      <w:r w:rsidR="00B242A2" w:rsidRPr="00927353">
        <w:rPr>
          <w:rFonts w:asciiTheme="minorBidi" w:hAnsiTheme="minorBidi"/>
          <w:sz w:val="24"/>
          <w:szCs w:val="24"/>
        </w:rPr>
        <w:t xml:space="preserve"> where s</w:t>
      </w:r>
      <w:r w:rsidRPr="00927353">
        <w:rPr>
          <w:rFonts w:asciiTheme="minorBidi" w:hAnsiTheme="minorBidi"/>
          <w:sz w:val="24"/>
          <w:szCs w:val="24"/>
        </w:rPr>
        <w:t>evere portal hypertensive gastropathy</w:t>
      </w:r>
      <w:r w:rsidR="00B242A2" w:rsidRPr="00927353">
        <w:rPr>
          <w:rFonts w:asciiTheme="minorBidi" w:hAnsiTheme="minorBidi"/>
          <w:sz w:val="24"/>
          <w:szCs w:val="24"/>
        </w:rPr>
        <w:t xml:space="preserve"> is suggested when the score</w:t>
      </w:r>
      <w:r w:rsidRPr="00927353">
        <w:rPr>
          <w:rFonts w:asciiTheme="minorBidi" w:hAnsiTheme="minorBidi"/>
          <w:sz w:val="24"/>
          <w:szCs w:val="24"/>
        </w:rPr>
        <w:t xml:space="preserve"> </w:t>
      </w:r>
      <w:r w:rsidR="00B242A2" w:rsidRPr="00927353">
        <w:rPr>
          <w:rFonts w:asciiTheme="minorBidi" w:hAnsiTheme="minorBidi"/>
          <w:sz w:val="24"/>
          <w:szCs w:val="24"/>
        </w:rPr>
        <w:t xml:space="preserve">is </w:t>
      </w:r>
      <w:r w:rsidRPr="00927353">
        <w:rPr>
          <w:rFonts w:asciiTheme="minorBidi" w:hAnsiTheme="minorBidi"/>
          <w:sz w:val="24"/>
          <w:szCs w:val="24"/>
        </w:rPr>
        <w:t>≥4</w:t>
      </w:r>
      <w:r w:rsidR="00B242A2" w:rsidRPr="00927353">
        <w:rPr>
          <w:rFonts w:asciiTheme="minorBidi" w:hAnsiTheme="minorBidi"/>
          <w:sz w:val="24"/>
          <w:szCs w:val="24"/>
        </w:rPr>
        <w:t>.</w:t>
      </w:r>
    </w:p>
    <w:p w:rsidR="00D27CAD" w:rsidRPr="00927353" w:rsidRDefault="00D27CAD" w:rsidP="00927353">
      <w:pPr>
        <w:spacing w:after="0" w:line="360" w:lineRule="auto"/>
        <w:jc w:val="both"/>
        <w:rPr>
          <w:rFonts w:asciiTheme="minorBidi" w:hAnsiTheme="minorBidi"/>
          <w:sz w:val="24"/>
          <w:szCs w:val="24"/>
        </w:rPr>
      </w:pPr>
      <w:r w:rsidRPr="00927353">
        <w:rPr>
          <w:rFonts w:asciiTheme="minorBidi" w:hAnsiTheme="minorBidi"/>
          <w:sz w:val="24"/>
          <w:szCs w:val="24"/>
        </w:rPr>
        <w:t xml:space="preserve">The role of </w:t>
      </w:r>
      <w:r w:rsidR="00B242A2" w:rsidRPr="00927353">
        <w:rPr>
          <w:rFonts w:asciiTheme="minorBidi" w:hAnsiTheme="minorBidi"/>
          <w:sz w:val="24"/>
          <w:szCs w:val="24"/>
        </w:rPr>
        <w:t>APC</w:t>
      </w:r>
      <w:r w:rsidRPr="00927353">
        <w:rPr>
          <w:rFonts w:asciiTheme="minorBidi" w:hAnsiTheme="minorBidi"/>
          <w:sz w:val="24"/>
          <w:szCs w:val="24"/>
        </w:rPr>
        <w:t xml:space="preserve"> in the management of </w:t>
      </w:r>
      <w:r w:rsidR="00B242A2" w:rsidRPr="00927353">
        <w:rPr>
          <w:rFonts w:asciiTheme="minorBidi" w:hAnsiTheme="minorBidi"/>
          <w:sz w:val="24"/>
          <w:szCs w:val="24"/>
        </w:rPr>
        <w:t>PHG is</w:t>
      </w:r>
      <w:r w:rsidRPr="00927353">
        <w:rPr>
          <w:rFonts w:asciiTheme="minorBidi" w:hAnsiTheme="minorBidi"/>
          <w:sz w:val="24"/>
          <w:szCs w:val="24"/>
        </w:rPr>
        <w:t xml:space="preserve"> well established and it is considered the gold standard therapeutic modality </w:t>
      </w:r>
      <w:r w:rsidRPr="00927353">
        <w:rPr>
          <w:rFonts w:asciiTheme="minorBidi" w:hAnsiTheme="minorBidi"/>
          <w:sz w:val="24"/>
          <w:szCs w:val="24"/>
          <w:vertAlign w:val="superscript"/>
        </w:rPr>
        <w:t>(</w:t>
      </w:r>
      <w:r w:rsidR="006B06F7" w:rsidRPr="00927353">
        <w:rPr>
          <w:rFonts w:asciiTheme="minorBidi" w:hAnsiTheme="minorBidi"/>
          <w:sz w:val="24"/>
          <w:szCs w:val="24"/>
          <w:vertAlign w:val="superscript"/>
        </w:rPr>
        <w:t>3</w:t>
      </w:r>
      <w:proofErr w:type="gramStart"/>
      <w:r w:rsidR="006B06F7"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12,13,14,15,16</w:t>
      </w:r>
      <w:proofErr w:type="gramEnd"/>
      <w:r w:rsidRPr="00927353">
        <w:rPr>
          <w:rFonts w:asciiTheme="minorBidi" w:hAnsiTheme="minorBidi"/>
          <w:sz w:val="24"/>
          <w:szCs w:val="24"/>
          <w:vertAlign w:val="superscript"/>
        </w:rPr>
        <w:t>)</w:t>
      </w:r>
      <w:r w:rsidR="007871A3" w:rsidRPr="00927353">
        <w:rPr>
          <w:rFonts w:asciiTheme="minorBidi" w:hAnsiTheme="minorBidi"/>
          <w:sz w:val="24"/>
          <w:szCs w:val="24"/>
        </w:rPr>
        <w:t>.</w:t>
      </w:r>
      <w:r w:rsidR="00B242A2" w:rsidRPr="00927353">
        <w:rPr>
          <w:rFonts w:asciiTheme="minorBidi" w:hAnsiTheme="minorBidi"/>
          <w:sz w:val="24"/>
          <w:szCs w:val="24"/>
        </w:rPr>
        <w:t xml:space="preserve"> </w:t>
      </w:r>
      <w:r w:rsidRPr="00927353">
        <w:rPr>
          <w:rFonts w:asciiTheme="minorBidi" w:hAnsiTheme="minorBidi"/>
          <w:sz w:val="24"/>
          <w:szCs w:val="24"/>
        </w:rPr>
        <w:t xml:space="preserve">APC obliterates the ecstatic vessels through its thermal effect on the superﬁcial layers of the gastrointestinal wall. However, the main drawback of this technique was its short term effect and the necessity of multiple sessions </w:t>
      </w:r>
      <w:r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8</w:t>
      </w:r>
      <w:proofErr w:type="gramStart"/>
      <w:r w:rsidR="00143E03" w:rsidRPr="00927353">
        <w:rPr>
          <w:rFonts w:asciiTheme="minorBidi" w:hAnsiTheme="minorBidi"/>
          <w:sz w:val="24"/>
          <w:szCs w:val="24"/>
          <w:vertAlign w:val="superscript"/>
        </w:rPr>
        <w:t>,</w:t>
      </w:r>
      <w:r w:rsidR="006B06F7" w:rsidRPr="00927353">
        <w:rPr>
          <w:rFonts w:asciiTheme="minorBidi" w:hAnsiTheme="minorBidi"/>
          <w:sz w:val="24"/>
          <w:szCs w:val="24"/>
          <w:vertAlign w:val="superscript"/>
        </w:rPr>
        <w:t>1</w:t>
      </w:r>
      <w:r w:rsidR="00143E03" w:rsidRPr="00927353">
        <w:rPr>
          <w:rFonts w:asciiTheme="minorBidi" w:hAnsiTheme="minorBidi"/>
          <w:sz w:val="24"/>
          <w:szCs w:val="24"/>
          <w:vertAlign w:val="superscript"/>
        </w:rPr>
        <w:t>7</w:t>
      </w:r>
      <w:proofErr w:type="gramEnd"/>
      <w:r w:rsidR="007871A3" w:rsidRPr="00927353">
        <w:rPr>
          <w:rFonts w:asciiTheme="minorBidi" w:hAnsiTheme="minorBidi"/>
          <w:sz w:val="24"/>
          <w:szCs w:val="24"/>
          <w:vertAlign w:val="superscript"/>
        </w:rPr>
        <w:t>)</w:t>
      </w:r>
    </w:p>
    <w:p w:rsidR="007871A3" w:rsidRPr="00927353" w:rsidRDefault="00D27CAD" w:rsidP="00927353">
      <w:pPr>
        <w:spacing w:after="0" w:line="360" w:lineRule="auto"/>
        <w:jc w:val="both"/>
        <w:rPr>
          <w:rFonts w:asciiTheme="minorBidi" w:hAnsiTheme="minorBidi"/>
          <w:sz w:val="24"/>
          <w:szCs w:val="24"/>
        </w:rPr>
      </w:pPr>
      <w:r w:rsidRPr="00927353">
        <w:rPr>
          <w:rFonts w:asciiTheme="minorBidi" w:hAnsiTheme="minorBidi"/>
          <w:sz w:val="24"/>
          <w:szCs w:val="24"/>
        </w:rPr>
        <w:t xml:space="preserve">The </w:t>
      </w:r>
      <w:r w:rsidR="006B06F7" w:rsidRPr="00927353">
        <w:rPr>
          <w:rFonts w:asciiTheme="minorBidi" w:hAnsiTheme="minorBidi"/>
          <w:sz w:val="24"/>
          <w:szCs w:val="24"/>
        </w:rPr>
        <w:t xml:space="preserve">EBL </w:t>
      </w:r>
      <w:r w:rsidRPr="00927353">
        <w:rPr>
          <w:rFonts w:asciiTheme="minorBidi" w:hAnsiTheme="minorBidi"/>
          <w:sz w:val="24"/>
          <w:szCs w:val="24"/>
        </w:rPr>
        <w:t xml:space="preserve">is linked to its effect on the submucosal vascular plexus </w:t>
      </w:r>
      <w:r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18</w:t>
      </w:r>
      <w:r w:rsidRPr="00927353">
        <w:rPr>
          <w:rFonts w:asciiTheme="minorBidi" w:hAnsiTheme="minorBidi"/>
          <w:sz w:val="24"/>
          <w:szCs w:val="24"/>
          <w:vertAlign w:val="superscript"/>
        </w:rPr>
        <w:t>)</w:t>
      </w:r>
      <w:r w:rsidRPr="00927353">
        <w:rPr>
          <w:rFonts w:asciiTheme="minorBidi" w:hAnsiTheme="minorBidi"/>
          <w:sz w:val="24"/>
          <w:szCs w:val="24"/>
        </w:rPr>
        <w:t xml:space="preserve">. This may explain why EBL may theoretically be </w:t>
      </w:r>
      <w:r w:rsidR="00437866" w:rsidRPr="00927353">
        <w:rPr>
          <w:rFonts w:asciiTheme="minorBidi" w:hAnsiTheme="minorBidi"/>
          <w:sz w:val="24"/>
          <w:szCs w:val="24"/>
        </w:rPr>
        <w:t>more effective</w:t>
      </w:r>
      <w:r w:rsidRPr="00927353">
        <w:rPr>
          <w:rFonts w:asciiTheme="minorBidi" w:hAnsiTheme="minorBidi"/>
          <w:sz w:val="24"/>
          <w:szCs w:val="24"/>
        </w:rPr>
        <w:t xml:space="preserve"> at obliterating </w:t>
      </w:r>
      <w:r w:rsidR="00B242A2" w:rsidRPr="00927353">
        <w:rPr>
          <w:rFonts w:asciiTheme="minorBidi" w:hAnsiTheme="minorBidi"/>
          <w:sz w:val="24"/>
          <w:szCs w:val="24"/>
        </w:rPr>
        <w:t>PHG</w:t>
      </w:r>
      <w:r w:rsidRPr="00927353">
        <w:rPr>
          <w:rFonts w:asciiTheme="minorBidi" w:hAnsiTheme="minorBidi"/>
          <w:sz w:val="24"/>
          <w:szCs w:val="24"/>
        </w:rPr>
        <w:t xml:space="preserve"> compared to APC with a more durable response</w:t>
      </w:r>
      <w:r w:rsidR="00B242A2" w:rsidRPr="00927353">
        <w:rPr>
          <w:rFonts w:asciiTheme="minorBidi" w:hAnsiTheme="minorBidi"/>
          <w:sz w:val="24"/>
          <w:szCs w:val="24"/>
        </w:rPr>
        <w:t xml:space="preserve"> </w:t>
      </w:r>
      <w:r w:rsidR="00B242A2" w:rsidRPr="00927353">
        <w:rPr>
          <w:rFonts w:asciiTheme="minorBidi" w:hAnsiTheme="minorBidi"/>
          <w:sz w:val="24"/>
          <w:szCs w:val="24"/>
          <w:vertAlign w:val="superscript"/>
        </w:rPr>
        <w:t>(</w:t>
      </w:r>
      <w:r w:rsidR="00143E03" w:rsidRPr="00927353">
        <w:rPr>
          <w:rFonts w:asciiTheme="minorBidi" w:hAnsiTheme="minorBidi"/>
          <w:sz w:val="24"/>
          <w:szCs w:val="24"/>
          <w:vertAlign w:val="superscript"/>
        </w:rPr>
        <w:t>19</w:t>
      </w:r>
      <w:r w:rsidR="00B242A2" w:rsidRPr="00927353">
        <w:rPr>
          <w:rFonts w:asciiTheme="minorBidi" w:hAnsiTheme="minorBidi"/>
          <w:sz w:val="24"/>
          <w:szCs w:val="24"/>
          <w:vertAlign w:val="superscript"/>
        </w:rPr>
        <w:t>)</w:t>
      </w:r>
      <w:r w:rsidR="00B242A2" w:rsidRPr="00927353">
        <w:rPr>
          <w:rFonts w:asciiTheme="minorBidi" w:hAnsiTheme="minorBidi"/>
          <w:sz w:val="24"/>
          <w:szCs w:val="24"/>
        </w:rPr>
        <w:t>.</w:t>
      </w:r>
    </w:p>
    <w:p w:rsidR="00B242A2" w:rsidRPr="00927353" w:rsidRDefault="00B242A2" w:rsidP="00927353">
      <w:pPr>
        <w:spacing w:after="0" w:line="360" w:lineRule="auto"/>
        <w:jc w:val="both"/>
        <w:rPr>
          <w:rFonts w:asciiTheme="minorBidi" w:hAnsiTheme="minorBidi"/>
          <w:sz w:val="24"/>
          <w:szCs w:val="24"/>
        </w:rPr>
      </w:pPr>
      <w:r w:rsidRPr="00927353">
        <w:rPr>
          <w:rFonts w:asciiTheme="minorBidi" w:hAnsiTheme="minorBidi"/>
          <w:sz w:val="24"/>
          <w:szCs w:val="24"/>
        </w:rPr>
        <w:t xml:space="preserve">In this study, our aim is to investigate the efficacy of </w:t>
      </w:r>
      <w:r w:rsidR="00F41563" w:rsidRPr="00927353">
        <w:rPr>
          <w:rFonts w:asciiTheme="minorBidi" w:hAnsiTheme="minorBidi"/>
          <w:sz w:val="24"/>
          <w:szCs w:val="24"/>
        </w:rPr>
        <w:t xml:space="preserve">APC as a </w:t>
      </w:r>
      <w:r w:rsidR="008B7267" w:rsidRPr="00927353">
        <w:rPr>
          <w:rFonts w:asciiTheme="minorBidi" w:hAnsiTheme="minorBidi"/>
          <w:sz w:val="24"/>
          <w:szCs w:val="24"/>
        </w:rPr>
        <w:t xml:space="preserve">known </w:t>
      </w:r>
      <w:r w:rsidRPr="00927353">
        <w:rPr>
          <w:rFonts w:asciiTheme="minorBidi" w:hAnsiTheme="minorBidi"/>
          <w:sz w:val="24"/>
          <w:szCs w:val="24"/>
        </w:rPr>
        <w:t xml:space="preserve">therapeutic modalities to treat </w:t>
      </w:r>
      <w:r w:rsidR="00F41563" w:rsidRPr="00927353">
        <w:rPr>
          <w:rFonts w:asciiTheme="minorBidi" w:hAnsiTheme="minorBidi"/>
          <w:sz w:val="24"/>
          <w:szCs w:val="24"/>
        </w:rPr>
        <w:t>PHG</w:t>
      </w:r>
      <w:r w:rsidRPr="00927353">
        <w:rPr>
          <w:rFonts w:asciiTheme="minorBidi" w:hAnsiTheme="minorBidi"/>
          <w:sz w:val="24"/>
          <w:szCs w:val="24"/>
        </w:rPr>
        <w:t xml:space="preserve"> as compared to the efficacy of a (EBL) which is gaining acceptance as the </w:t>
      </w:r>
      <w:r w:rsidR="00F41563" w:rsidRPr="00927353">
        <w:rPr>
          <w:rFonts w:asciiTheme="minorBidi" w:hAnsiTheme="minorBidi"/>
          <w:sz w:val="24"/>
          <w:szCs w:val="24"/>
        </w:rPr>
        <w:t>an evolving</w:t>
      </w:r>
      <w:r w:rsidRPr="00927353">
        <w:rPr>
          <w:rFonts w:asciiTheme="minorBidi" w:hAnsiTheme="minorBidi"/>
          <w:sz w:val="24"/>
          <w:szCs w:val="24"/>
        </w:rPr>
        <w:t xml:space="preserve"> method for the treatment of </w:t>
      </w:r>
      <w:r w:rsidR="00F41563" w:rsidRPr="00927353">
        <w:rPr>
          <w:rFonts w:asciiTheme="minorBidi" w:hAnsiTheme="minorBidi"/>
          <w:sz w:val="24"/>
          <w:szCs w:val="24"/>
        </w:rPr>
        <w:t>PHG</w:t>
      </w:r>
      <w:r w:rsidRPr="00927353">
        <w:rPr>
          <w:rFonts w:asciiTheme="minorBidi" w:hAnsiTheme="minorBidi"/>
          <w:sz w:val="24"/>
          <w:szCs w:val="24"/>
        </w:rPr>
        <w:t>.</w:t>
      </w:r>
    </w:p>
    <w:p w:rsidR="00927353" w:rsidRDefault="00B242A2" w:rsidP="00927353">
      <w:pPr>
        <w:spacing w:after="0" w:line="360" w:lineRule="auto"/>
        <w:jc w:val="both"/>
        <w:rPr>
          <w:rFonts w:asciiTheme="minorBidi" w:hAnsiTheme="minorBidi"/>
          <w:sz w:val="24"/>
          <w:szCs w:val="24"/>
        </w:rPr>
      </w:pPr>
      <w:r w:rsidRPr="00927353">
        <w:rPr>
          <w:rFonts w:asciiTheme="minorBidi" w:hAnsiTheme="minorBidi"/>
          <w:sz w:val="24"/>
          <w:szCs w:val="24"/>
        </w:rPr>
        <w:t>In the current study most of the patients presented with acute overt blood lo</w:t>
      </w:r>
      <w:r w:rsidR="00F41563" w:rsidRPr="00927353">
        <w:rPr>
          <w:rFonts w:asciiTheme="minorBidi" w:hAnsiTheme="minorBidi"/>
          <w:sz w:val="24"/>
          <w:szCs w:val="24"/>
        </w:rPr>
        <w:t xml:space="preserve">ss (hematemesis and/or melena); </w:t>
      </w:r>
      <w:proofErr w:type="gramStart"/>
      <w:r w:rsidR="00F41563" w:rsidRPr="00927353">
        <w:rPr>
          <w:rFonts w:asciiTheme="minorBidi" w:hAnsiTheme="minorBidi"/>
          <w:sz w:val="24"/>
          <w:szCs w:val="24"/>
        </w:rPr>
        <w:t xml:space="preserve">105  </w:t>
      </w:r>
      <w:r w:rsidRPr="00927353">
        <w:rPr>
          <w:rFonts w:asciiTheme="minorBidi" w:hAnsiTheme="minorBidi"/>
          <w:sz w:val="24"/>
          <w:szCs w:val="24"/>
        </w:rPr>
        <w:t>patients</w:t>
      </w:r>
      <w:proofErr w:type="gramEnd"/>
      <w:r w:rsidRPr="00927353">
        <w:rPr>
          <w:rFonts w:asciiTheme="minorBidi" w:hAnsiTheme="minorBidi"/>
          <w:sz w:val="24"/>
          <w:szCs w:val="24"/>
        </w:rPr>
        <w:t xml:space="preserve"> in </w:t>
      </w:r>
      <w:r w:rsidR="00F41563" w:rsidRPr="00927353">
        <w:rPr>
          <w:rFonts w:asciiTheme="minorBidi" w:hAnsiTheme="minorBidi"/>
          <w:sz w:val="24"/>
          <w:szCs w:val="24"/>
        </w:rPr>
        <w:t>group A (</w:t>
      </w:r>
      <w:r w:rsidRPr="00927353">
        <w:rPr>
          <w:rFonts w:asciiTheme="minorBidi" w:hAnsiTheme="minorBidi"/>
          <w:sz w:val="24"/>
          <w:szCs w:val="24"/>
        </w:rPr>
        <w:t>85%</w:t>
      </w:r>
      <w:r w:rsidR="00F41563" w:rsidRPr="00927353">
        <w:rPr>
          <w:rFonts w:asciiTheme="minorBidi" w:hAnsiTheme="minorBidi"/>
          <w:sz w:val="24"/>
          <w:szCs w:val="24"/>
        </w:rPr>
        <w:t>) and 90 patients in group B (90%)</w:t>
      </w:r>
      <w:r w:rsidRPr="00927353">
        <w:rPr>
          <w:rFonts w:asciiTheme="minorBidi" w:hAnsiTheme="minorBidi"/>
          <w:sz w:val="24"/>
          <w:szCs w:val="24"/>
        </w:rPr>
        <w:t>. This tendency to acute overt bleeding was seen in sim</w:t>
      </w:r>
      <w:r w:rsidR="00C041E0" w:rsidRPr="00927353">
        <w:rPr>
          <w:rFonts w:asciiTheme="minorBidi" w:hAnsiTheme="minorBidi"/>
          <w:sz w:val="24"/>
          <w:szCs w:val="24"/>
        </w:rPr>
        <w:t xml:space="preserve">ilar studies. </w:t>
      </w:r>
      <w:proofErr w:type="spellStart"/>
      <w:r w:rsidR="00C041E0" w:rsidRPr="00927353">
        <w:rPr>
          <w:rFonts w:asciiTheme="minorBidi" w:hAnsiTheme="minorBidi"/>
          <w:sz w:val="24"/>
          <w:szCs w:val="24"/>
        </w:rPr>
        <w:t>Lecleire</w:t>
      </w:r>
      <w:proofErr w:type="spellEnd"/>
      <w:r w:rsidR="00C041E0" w:rsidRPr="00927353">
        <w:rPr>
          <w:rFonts w:asciiTheme="minorBidi" w:hAnsiTheme="minorBidi"/>
          <w:sz w:val="24"/>
          <w:szCs w:val="24"/>
        </w:rPr>
        <w:t xml:space="preserve"> et al., </w:t>
      </w:r>
      <w:r w:rsidRPr="00927353">
        <w:rPr>
          <w:rFonts w:asciiTheme="minorBidi" w:hAnsiTheme="minorBidi"/>
          <w:sz w:val="24"/>
          <w:szCs w:val="24"/>
        </w:rPr>
        <w:t xml:space="preserve">stated that acute hemorrhage appears to be more frequent in cirrhotic patients with </w:t>
      </w:r>
      <w:r w:rsidR="00F41563" w:rsidRPr="00927353">
        <w:rPr>
          <w:rFonts w:asciiTheme="minorBidi" w:hAnsiTheme="minorBidi"/>
          <w:sz w:val="24"/>
          <w:szCs w:val="24"/>
        </w:rPr>
        <w:t>PHG</w:t>
      </w:r>
      <w:r w:rsidR="00C041E0" w:rsidRPr="00927353">
        <w:rPr>
          <w:rFonts w:asciiTheme="minorBidi" w:hAnsiTheme="minorBidi"/>
          <w:sz w:val="24"/>
          <w:szCs w:val="24"/>
        </w:rPr>
        <w:t>.</w:t>
      </w:r>
      <w:r w:rsidR="00C041E0" w:rsidRPr="00927353">
        <w:rPr>
          <w:rFonts w:asciiTheme="minorBidi" w:hAnsiTheme="minorBidi"/>
          <w:sz w:val="24"/>
          <w:szCs w:val="24"/>
          <w:vertAlign w:val="superscript"/>
        </w:rPr>
        <w:t xml:space="preserve"> (</w:t>
      </w:r>
      <w:r w:rsidR="00E74D32" w:rsidRPr="00927353">
        <w:rPr>
          <w:rFonts w:asciiTheme="minorBidi" w:hAnsiTheme="minorBidi"/>
          <w:sz w:val="24"/>
          <w:szCs w:val="24"/>
          <w:vertAlign w:val="superscript"/>
        </w:rPr>
        <w:t>1</w:t>
      </w:r>
      <w:r w:rsidR="00143E03" w:rsidRPr="00927353">
        <w:rPr>
          <w:rFonts w:asciiTheme="minorBidi" w:hAnsiTheme="minorBidi"/>
          <w:sz w:val="24"/>
          <w:szCs w:val="24"/>
          <w:vertAlign w:val="superscript"/>
        </w:rPr>
        <w:t>4</w:t>
      </w:r>
      <w:r w:rsidR="00E74D32" w:rsidRPr="00927353">
        <w:rPr>
          <w:rFonts w:asciiTheme="minorBidi" w:hAnsiTheme="minorBidi"/>
          <w:sz w:val="24"/>
          <w:szCs w:val="24"/>
          <w:vertAlign w:val="superscript"/>
        </w:rPr>
        <w:t>)</w:t>
      </w:r>
    </w:p>
    <w:p w:rsidR="00927353" w:rsidRDefault="00F41563" w:rsidP="00927353">
      <w:pPr>
        <w:spacing w:after="0" w:line="360" w:lineRule="auto"/>
        <w:jc w:val="both"/>
        <w:rPr>
          <w:rFonts w:asciiTheme="minorBidi" w:hAnsiTheme="minorBidi"/>
          <w:sz w:val="24"/>
          <w:szCs w:val="24"/>
        </w:rPr>
      </w:pPr>
      <w:r w:rsidRPr="00927353">
        <w:rPr>
          <w:rFonts w:asciiTheme="minorBidi" w:hAnsiTheme="minorBidi"/>
          <w:sz w:val="24"/>
          <w:szCs w:val="24"/>
        </w:rPr>
        <w:t>W</w:t>
      </w:r>
      <w:r w:rsidR="00B242A2" w:rsidRPr="00927353">
        <w:rPr>
          <w:rFonts w:asciiTheme="minorBidi" w:hAnsiTheme="minorBidi"/>
          <w:sz w:val="24"/>
          <w:szCs w:val="24"/>
        </w:rPr>
        <w:t xml:space="preserve">e found that patients in both groups had severe anemia, mean hemoglobin value was </w:t>
      </w:r>
      <w:r w:rsidRPr="00927353">
        <w:rPr>
          <w:rFonts w:asciiTheme="minorBidi" w:hAnsiTheme="minorBidi"/>
          <w:sz w:val="24"/>
          <w:szCs w:val="24"/>
        </w:rPr>
        <w:t>7.82</w:t>
      </w:r>
      <w:r w:rsidR="00B242A2" w:rsidRPr="00927353">
        <w:rPr>
          <w:rFonts w:asciiTheme="minorBidi" w:hAnsiTheme="minorBidi"/>
          <w:sz w:val="24"/>
          <w:szCs w:val="24"/>
        </w:rPr>
        <w:t xml:space="preserve"> </w:t>
      </w:r>
      <w:r w:rsidR="00B242A2" w:rsidRPr="00927353">
        <w:rPr>
          <w:rFonts w:asciiTheme="minorBidi" w:hAnsiTheme="minorBidi"/>
          <w:sz w:val="24"/>
          <w:szCs w:val="24"/>
        </w:rPr>
        <w:sym w:font="Symbol" w:char="F0B1"/>
      </w:r>
      <w:r w:rsidR="00B242A2" w:rsidRPr="00927353">
        <w:rPr>
          <w:rFonts w:asciiTheme="minorBidi" w:hAnsiTheme="minorBidi"/>
          <w:sz w:val="24"/>
          <w:szCs w:val="24"/>
        </w:rPr>
        <w:t xml:space="preserve"> 1.25</w:t>
      </w:r>
      <w:r w:rsidRPr="00927353">
        <w:rPr>
          <w:rFonts w:asciiTheme="minorBidi" w:hAnsiTheme="minorBidi"/>
          <w:sz w:val="24"/>
          <w:szCs w:val="24"/>
        </w:rPr>
        <w:t xml:space="preserve"> g</w:t>
      </w:r>
      <w:r w:rsidR="00B242A2" w:rsidRPr="00927353">
        <w:rPr>
          <w:rFonts w:asciiTheme="minorBidi" w:hAnsiTheme="minorBidi"/>
          <w:sz w:val="24"/>
          <w:szCs w:val="24"/>
        </w:rPr>
        <w:t xml:space="preserve">/dl in the </w:t>
      </w:r>
      <w:r w:rsidRPr="00927353">
        <w:rPr>
          <w:rFonts w:asciiTheme="minorBidi" w:hAnsiTheme="minorBidi"/>
          <w:sz w:val="24"/>
          <w:szCs w:val="24"/>
        </w:rPr>
        <w:t>APC</w:t>
      </w:r>
      <w:r w:rsidR="00B242A2" w:rsidRPr="00927353">
        <w:rPr>
          <w:rFonts w:asciiTheme="minorBidi" w:hAnsiTheme="minorBidi"/>
          <w:sz w:val="24"/>
          <w:szCs w:val="24"/>
        </w:rPr>
        <w:t xml:space="preserve"> group compared to </w:t>
      </w:r>
      <w:r w:rsidRPr="00927353">
        <w:rPr>
          <w:rFonts w:asciiTheme="minorBidi" w:hAnsiTheme="minorBidi"/>
          <w:sz w:val="24"/>
          <w:szCs w:val="24"/>
        </w:rPr>
        <w:t>7.13</w:t>
      </w:r>
      <w:r w:rsidR="00B242A2" w:rsidRPr="00927353">
        <w:rPr>
          <w:rFonts w:asciiTheme="minorBidi" w:hAnsiTheme="minorBidi"/>
          <w:sz w:val="24"/>
          <w:szCs w:val="24"/>
        </w:rPr>
        <w:t xml:space="preserve"> </w:t>
      </w:r>
      <w:r w:rsidR="00B242A2" w:rsidRPr="00927353">
        <w:rPr>
          <w:rFonts w:asciiTheme="minorBidi" w:hAnsiTheme="minorBidi"/>
          <w:sz w:val="24"/>
          <w:szCs w:val="24"/>
        </w:rPr>
        <w:sym w:font="Symbol" w:char="F0B1"/>
      </w:r>
      <w:r w:rsidR="00B242A2" w:rsidRPr="00927353">
        <w:rPr>
          <w:rFonts w:asciiTheme="minorBidi" w:hAnsiTheme="minorBidi"/>
          <w:sz w:val="24"/>
          <w:szCs w:val="24"/>
        </w:rPr>
        <w:t xml:space="preserve"> </w:t>
      </w:r>
      <w:r w:rsidRPr="00927353">
        <w:rPr>
          <w:rFonts w:asciiTheme="minorBidi" w:hAnsiTheme="minorBidi"/>
          <w:sz w:val="24"/>
          <w:szCs w:val="24"/>
        </w:rPr>
        <w:t>1.5</w:t>
      </w:r>
      <w:r w:rsidR="00B242A2" w:rsidRPr="00927353">
        <w:rPr>
          <w:rFonts w:asciiTheme="minorBidi" w:hAnsiTheme="minorBidi"/>
          <w:sz w:val="24"/>
          <w:szCs w:val="24"/>
        </w:rPr>
        <w:t>6</w:t>
      </w:r>
      <w:r w:rsidRPr="00927353">
        <w:rPr>
          <w:rFonts w:asciiTheme="minorBidi" w:hAnsiTheme="minorBidi"/>
          <w:sz w:val="24"/>
          <w:szCs w:val="24"/>
        </w:rPr>
        <w:t xml:space="preserve"> g</w:t>
      </w:r>
      <w:r w:rsidR="00B242A2" w:rsidRPr="00927353">
        <w:rPr>
          <w:rFonts w:asciiTheme="minorBidi" w:hAnsiTheme="minorBidi"/>
          <w:sz w:val="24"/>
          <w:szCs w:val="24"/>
        </w:rPr>
        <w:t xml:space="preserve">/dl in the EBL group and this was due to either acute or chronic blood loss from </w:t>
      </w:r>
      <w:r w:rsidRPr="00927353">
        <w:rPr>
          <w:rFonts w:asciiTheme="minorBidi" w:hAnsiTheme="minorBidi"/>
          <w:sz w:val="24"/>
          <w:szCs w:val="24"/>
        </w:rPr>
        <w:t>PHG</w:t>
      </w:r>
      <w:r w:rsidR="00B242A2" w:rsidRPr="00927353">
        <w:rPr>
          <w:rFonts w:asciiTheme="minorBidi" w:hAnsiTheme="minorBidi"/>
          <w:sz w:val="24"/>
          <w:szCs w:val="24"/>
        </w:rPr>
        <w:t xml:space="preserve">. </w:t>
      </w:r>
    </w:p>
    <w:p w:rsidR="00B242A2" w:rsidRPr="00927353" w:rsidRDefault="00927353" w:rsidP="00927353">
      <w:pPr>
        <w:spacing w:after="0" w:line="360" w:lineRule="auto"/>
        <w:jc w:val="both"/>
        <w:rPr>
          <w:rFonts w:asciiTheme="minorBidi" w:hAnsiTheme="minorBidi"/>
          <w:sz w:val="24"/>
          <w:szCs w:val="24"/>
        </w:rPr>
      </w:pPr>
      <w:r>
        <w:rPr>
          <w:rFonts w:asciiTheme="minorBidi" w:hAnsiTheme="minorBidi"/>
          <w:sz w:val="24"/>
          <w:szCs w:val="24"/>
        </w:rPr>
        <w:t>I</w:t>
      </w:r>
      <w:r w:rsidR="00B242A2" w:rsidRPr="00927353">
        <w:rPr>
          <w:rFonts w:asciiTheme="minorBidi" w:hAnsiTheme="minorBidi"/>
          <w:sz w:val="24"/>
          <w:szCs w:val="24"/>
        </w:rPr>
        <w:t xml:space="preserve">n </w:t>
      </w:r>
      <w:r w:rsidR="008B7267" w:rsidRPr="00927353">
        <w:rPr>
          <w:rFonts w:asciiTheme="minorBidi" w:hAnsiTheme="minorBidi"/>
          <w:sz w:val="24"/>
          <w:szCs w:val="24"/>
        </w:rPr>
        <w:t>our</w:t>
      </w:r>
      <w:r w:rsidR="00B242A2" w:rsidRPr="00927353">
        <w:rPr>
          <w:rFonts w:asciiTheme="minorBidi" w:hAnsiTheme="minorBidi"/>
          <w:sz w:val="24"/>
          <w:szCs w:val="24"/>
        </w:rPr>
        <w:t xml:space="preserve"> study, treatment of </w:t>
      </w:r>
      <w:r w:rsidR="008B7267" w:rsidRPr="00927353">
        <w:rPr>
          <w:rFonts w:asciiTheme="minorBidi" w:hAnsiTheme="minorBidi"/>
          <w:sz w:val="24"/>
          <w:szCs w:val="24"/>
        </w:rPr>
        <w:t>PHG</w:t>
      </w:r>
      <w:r w:rsidR="00B242A2" w:rsidRPr="00927353">
        <w:rPr>
          <w:rFonts w:asciiTheme="minorBidi" w:hAnsiTheme="minorBidi"/>
          <w:sz w:val="24"/>
          <w:szCs w:val="24"/>
        </w:rPr>
        <w:t xml:space="preserve"> with EBL had required significantly fewer treatment sessions (mean of </w:t>
      </w:r>
      <w:r w:rsidR="008B7267" w:rsidRPr="00927353">
        <w:rPr>
          <w:rFonts w:asciiTheme="minorBidi" w:hAnsiTheme="minorBidi"/>
          <w:sz w:val="24"/>
          <w:szCs w:val="24"/>
        </w:rPr>
        <w:t>2</w:t>
      </w:r>
      <w:r w:rsidR="00B242A2" w:rsidRPr="00927353">
        <w:rPr>
          <w:rFonts w:asciiTheme="minorBidi" w:hAnsiTheme="minorBidi"/>
          <w:sz w:val="24"/>
          <w:szCs w:val="24"/>
        </w:rPr>
        <w:t xml:space="preserve">) as compared to the </w:t>
      </w:r>
      <w:r w:rsidR="008B7267" w:rsidRPr="00927353">
        <w:rPr>
          <w:rFonts w:asciiTheme="minorBidi" w:hAnsiTheme="minorBidi"/>
          <w:sz w:val="24"/>
          <w:szCs w:val="24"/>
        </w:rPr>
        <w:t>APC</w:t>
      </w:r>
      <w:r w:rsidR="00B242A2" w:rsidRPr="00927353">
        <w:rPr>
          <w:rFonts w:asciiTheme="minorBidi" w:hAnsiTheme="minorBidi"/>
          <w:sz w:val="24"/>
          <w:szCs w:val="24"/>
        </w:rPr>
        <w:t xml:space="preserve"> which required more treatment sessions (mean of </w:t>
      </w:r>
      <w:r w:rsidR="008B7267" w:rsidRPr="00927353">
        <w:rPr>
          <w:rFonts w:asciiTheme="minorBidi" w:hAnsiTheme="minorBidi"/>
          <w:sz w:val="24"/>
          <w:szCs w:val="24"/>
        </w:rPr>
        <w:t>4</w:t>
      </w:r>
      <w:r w:rsidR="00B242A2" w:rsidRPr="00927353">
        <w:rPr>
          <w:rFonts w:asciiTheme="minorBidi" w:hAnsiTheme="minorBidi"/>
          <w:sz w:val="24"/>
          <w:szCs w:val="24"/>
        </w:rPr>
        <w:t xml:space="preserve">). </w:t>
      </w:r>
      <w:r w:rsidR="00932A3C" w:rsidRPr="00927353">
        <w:rPr>
          <w:rFonts w:asciiTheme="minorBidi" w:hAnsiTheme="minorBidi"/>
          <w:sz w:val="24"/>
          <w:szCs w:val="24"/>
        </w:rPr>
        <w:t>Many previous studies confirmed the superior efficacy of EBL over APC in the treatment of PHG that was represented with fewer treatment sessions.</w:t>
      </w:r>
      <w:r w:rsidR="00B242A2" w:rsidRPr="00927353">
        <w:rPr>
          <w:rFonts w:asciiTheme="minorBidi" w:hAnsiTheme="minorBidi"/>
          <w:sz w:val="24"/>
          <w:szCs w:val="24"/>
        </w:rPr>
        <w:t xml:space="preserve"> This may be </w:t>
      </w:r>
      <w:r w:rsidR="00B242A2" w:rsidRPr="00927353">
        <w:rPr>
          <w:rFonts w:asciiTheme="minorBidi" w:hAnsiTheme="minorBidi"/>
          <w:sz w:val="24"/>
          <w:szCs w:val="24"/>
        </w:rPr>
        <w:lastRenderedPageBreak/>
        <w:t xml:space="preserve">explained by the fact that EBL is more effective than APC in obliterating the submucosal plexus of veins and this is reflected on the overall efficacy of the procedure and hence the fewer number of treatment sessions </w:t>
      </w:r>
      <w:r w:rsidR="000C656A" w:rsidRPr="00927353">
        <w:rPr>
          <w:rFonts w:asciiTheme="minorBidi" w:hAnsiTheme="minorBidi"/>
          <w:sz w:val="24"/>
          <w:szCs w:val="24"/>
          <w:vertAlign w:val="superscript"/>
        </w:rPr>
        <w:t>(</w:t>
      </w:r>
      <w:r w:rsidR="007B0020" w:rsidRPr="00927353">
        <w:rPr>
          <w:rFonts w:asciiTheme="minorBidi" w:hAnsiTheme="minorBidi"/>
          <w:sz w:val="24"/>
          <w:szCs w:val="24"/>
          <w:vertAlign w:val="superscript"/>
        </w:rPr>
        <w:t>17,18,19</w:t>
      </w:r>
      <w:r w:rsidR="000C656A" w:rsidRPr="00927353">
        <w:rPr>
          <w:rFonts w:asciiTheme="minorBidi" w:hAnsiTheme="minorBidi"/>
          <w:sz w:val="24"/>
          <w:szCs w:val="24"/>
          <w:vertAlign w:val="superscript"/>
        </w:rPr>
        <w:t>)</w:t>
      </w:r>
      <w:r w:rsidR="000C656A" w:rsidRPr="00927353">
        <w:rPr>
          <w:rFonts w:asciiTheme="minorBidi" w:hAnsiTheme="minorBidi"/>
          <w:sz w:val="24"/>
          <w:szCs w:val="24"/>
        </w:rPr>
        <w:t>.</w:t>
      </w:r>
    </w:p>
    <w:p w:rsidR="00D22656" w:rsidRPr="00927353" w:rsidRDefault="00932A3C" w:rsidP="00927353">
      <w:pPr>
        <w:spacing w:after="0" w:line="360" w:lineRule="auto"/>
        <w:jc w:val="both"/>
        <w:rPr>
          <w:rFonts w:asciiTheme="minorBidi" w:hAnsiTheme="minorBidi"/>
          <w:sz w:val="24"/>
          <w:szCs w:val="24"/>
        </w:rPr>
      </w:pPr>
      <w:r w:rsidRPr="00927353">
        <w:rPr>
          <w:rFonts w:asciiTheme="minorBidi" w:hAnsiTheme="minorBidi"/>
          <w:sz w:val="24"/>
          <w:szCs w:val="24"/>
        </w:rPr>
        <w:t>Many previous studies confirmed the efficacy of APC and EBL in achieving a high rate of cessation of bleeding, significant improvement of hemoglobin level at the end of treatment period and reduction in packed red cell transfusions</w:t>
      </w:r>
      <w:r w:rsidR="007871A3" w:rsidRPr="00927353">
        <w:rPr>
          <w:rFonts w:asciiTheme="minorBidi" w:hAnsiTheme="minorBidi"/>
          <w:sz w:val="24"/>
          <w:szCs w:val="24"/>
        </w:rPr>
        <w:t xml:space="preserve"> </w:t>
      </w:r>
      <w:r w:rsidR="00143E03" w:rsidRPr="00927353">
        <w:rPr>
          <w:rFonts w:asciiTheme="minorBidi" w:hAnsiTheme="minorBidi"/>
          <w:sz w:val="24"/>
          <w:szCs w:val="24"/>
          <w:vertAlign w:val="superscript"/>
        </w:rPr>
        <w:t>(3</w:t>
      </w:r>
      <w:proofErr w:type="gramStart"/>
      <w:r w:rsidR="00143E03" w:rsidRPr="00927353">
        <w:rPr>
          <w:rFonts w:asciiTheme="minorBidi" w:hAnsiTheme="minorBidi"/>
          <w:sz w:val="24"/>
          <w:szCs w:val="24"/>
          <w:vertAlign w:val="superscript"/>
        </w:rPr>
        <w:t>,9</w:t>
      </w:r>
      <w:r w:rsidR="00150087" w:rsidRPr="00927353">
        <w:rPr>
          <w:rFonts w:asciiTheme="minorBidi" w:hAnsiTheme="minorBidi"/>
          <w:sz w:val="24"/>
          <w:szCs w:val="24"/>
          <w:vertAlign w:val="superscript"/>
        </w:rPr>
        <w:t>,</w:t>
      </w:r>
      <w:r w:rsidR="007B0020" w:rsidRPr="00927353">
        <w:rPr>
          <w:rFonts w:asciiTheme="minorBidi" w:hAnsiTheme="minorBidi"/>
          <w:sz w:val="24"/>
          <w:szCs w:val="24"/>
          <w:vertAlign w:val="superscript"/>
        </w:rPr>
        <w:t>19</w:t>
      </w:r>
      <w:proofErr w:type="gramEnd"/>
      <w:r w:rsidRPr="00927353">
        <w:rPr>
          <w:rFonts w:asciiTheme="minorBidi" w:hAnsiTheme="minorBidi"/>
          <w:sz w:val="24"/>
          <w:szCs w:val="24"/>
          <w:vertAlign w:val="superscript"/>
        </w:rPr>
        <w:t>)</w:t>
      </w:r>
      <w:r w:rsidRPr="00927353">
        <w:rPr>
          <w:rFonts w:asciiTheme="minorBidi" w:hAnsiTheme="minorBidi"/>
          <w:sz w:val="24"/>
          <w:szCs w:val="24"/>
        </w:rPr>
        <w:t>. This was also observed in our study where p</w:t>
      </w:r>
      <w:r w:rsidR="00B242A2" w:rsidRPr="00927353">
        <w:rPr>
          <w:rFonts w:asciiTheme="minorBidi" w:hAnsiTheme="minorBidi"/>
          <w:sz w:val="24"/>
          <w:szCs w:val="24"/>
        </w:rPr>
        <w:t xml:space="preserve">atients in both groups had significantly high rate of cessation of bleeding, significant improvement in hemoglobin level at the end of </w:t>
      </w:r>
      <w:r w:rsidR="008B7267" w:rsidRPr="00927353">
        <w:rPr>
          <w:rFonts w:asciiTheme="minorBidi" w:hAnsiTheme="minorBidi"/>
          <w:sz w:val="24"/>
          <w:szCs w:val="24"/>
        </w:rPr>
        <w:t>treatment</w:t>
      </w:r>
      <w:r w:rsidR="00B242A2" w:rsidRPr="00927353">
        <w:rPr>
          <w:rFonts w:asciiTheme="minorBidi" w:hAnsiTheme="minorBidi"/>
          <w:sz w:val="24"/>
          <w:szCs w:val="24"/>
        </w:rPr>
        <w:t xml:space="preserve"> period as well as significant reduction in the number of packed red cell transfusions. </w:t>
      </w:r>
      <w:r w:rsidR="00D22656" w:rsidRPr="00927353">
        <w:rPr>
          <w:rFonts w:asciiTheme="minorBidi" w:hAnsiTheme="minorBidi"/>
          <w:sz w:val="24"/>
          <w:szCs w:val="24"/>
        </w:rPr>
        <w:t>Comparison of the mean post-treatment changes in different parameters between the APC group and the EBL group demonstrated a numeric but not a statistically significant improvement in the mean post-treatment hemoglobin</w:t>
      </w:r>
    </w:p>
    <w:p w:rsidR="00D22656" w:rsidRPr="00927353" w:rsidRDefault="007871A3" w:rsidP="00927353">
      <w:p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During the</w:t>
      </w:r>
      <w:r w:rsidR="00D22656" w:rsidRPr="00927353">
        <w:rPr>
          <w:rFonts w:asciiTheme="minorBidi" w:hAnsiTheme="minorBidi"/>
          <w:sz w:val="24"/>
          <w:szCs w:val="24"/>
        </w:rPr>
        <w:t xml:space="preserve"> follow-up period, p</w:t>
      </w:r>
      <w:r w:rsidR="00F41563" w:rsidRPr="00927353">
        <w:rPr>
          <w:rFonts w:asciiTheme="minorBidi" w:hAnsiTheme="minorBidi"/>
          <w:sz w:val="24"/>
          <w:szCs w:val="24"/>
        </w:rPr>
        <w:t xml:space="preserve">atients in </w:t>
      </w:r>
      <w:r w:rsidR="008B7267" w:rsidRPr="00927353">
        <w:rPr>
          <w:rFonts w:asciiTheme="minorBidi" w:hAnsiTheme="minorBidi"/>
          <w:sz w:val="24"/>
          <w:szCs w:val="24"/>
        </w:rPr>
        <w:t>APC group</w:t>
      </w:r>
      <w:r w:rsidR="00F41563" w:rsidRPr="00927353">
        <w:rPr>
          <w:rFonts w:asciiTheme="minorBidi" w:hAnsiTheme="minorBidi"/>
          <w:sz w:val="24"/>
          <w:szCs w:val="24"/>
        </w:rPr>
        <w:t xml:space="preserve"> had significantly </w:t>
      </w:r>
      <w:r w:rsidR="008B7267" w:rsidRPr="00927353">
        <w:rPr>
          <w:rFonts w:asciiTheme="minorBidi" w:hAnsiTheme="minorBidi"/>
          <w:sz w:val="24"/>
          <w:szCs w:val="24"/>
        </w:rPr>
        <w:t>high</w:t>
      </w:r>
      <w:r w:rsidR="00F41563" w:rsidRPr="00927353">
        <w:rPr>
          <w:rFonts w:asciiTheme="minorBidi" w:hAnsiTheme="minorBidi"/>
          <w:sz w:val="24"/>
          <w:szCs w:val="24"/>
        </w:rPr>
        <w:t xml:space="preserve"> rate of </w:t>
      </w:r>
      <w:r w:rsidR="00D22656" w:rsidRPr="00927353">
        <w:rPr>
          <w:rFonts w:asciiTheme="minorBidi" w:hAnsiTheme="minorBidi"/>
          <w:sz w:val="24"/>
          <w:szCs w:val="24"/>
        </w:rPr>
        <w:t>re</w:t>
      </w:r>
      <w:r w:rsidR="00437866">
        <w:rPr>
          <w:rFonts w:asciiTheme="minorBidi" w:hAnsiTheme="minorBidi"/>
          <w:sz w:val="24"/>
          <w:szCs w:val="24"/>
        </w:rPr>
        <w:t>-</w:t>
      </w:r>
      <w:r w:rsidR="00D22656" w:rsidRPr="00927353">
        <w:rPr>
          <w:rFonts w:asciiTheme="minorBidi" w:hAnsiTheme="minorBidi"/>
          <w:sz w:val="24"/>
          <w:szCs w:val="24"/>
        </w:rPr>
        <w:t>bleeding</w:t>
      </w:r>
      <w:r w:rsidR="00F41563" w:rsidRPr="00927353">
        <w:rPr>
          <w:rFonts w:asciiTheme="minorBidi" w:hAnsiTheme="minorBidi"/>
          <w:sz w:val="24"/>
          <w:szCs w:val="24"/>
        </w:rPr>
        <w:t xml:space="preserve"> of </w:t>
      </w:r>
      <w:r w:rsidR="008B7267" w:rsidRPr="00927353">
        <w:rPr>
          <w:rFonts w:asciiTheme="minorBidi" w:hAnsiTheme="minorBidi"/>
          <w:sz w:val="24"/>
          <w:szCs w:val="24"/>
        </w:rPr>
        <w:t>PHG</w:t>
      </w:r>
      <w:r w:rsidR="00F41563" w:rsidRPr="00927353">
        <w:rPr>
          <w:rFonts w:asciiTheme="minorBidi" w:hAnsiTheme="minorBidi"/>
          <w:sz w:val="24"/>
          <w:szCs w:val="24"/>
        </w:rPr>
        <w:t xml:space="preserve">, which was </w:t>
      </w:r>
      <w:r w:rsidR="00C041E0" w:rsidRPr="00927353">
        <w:rPr>
          <w:rFonts w:asciiTheme="minorBidi" w:hAnsiTheme="minorBidi"/>
          <w:sz w:val="24"/>
          <w:szCs w:val="24"/>
        </w:rPr>
        <w:t>seen</w:t>
      </w:r>
      <w:r w:rsidR="00F41563" w:rsidRPr="00927353">
        <w:rPr>
          <w:rFonts w:asciiTheme="minorBidi" w:hAnsiTheme="minorBidi"/>
          <w:sz w:val="24"/>
          <w:szCs w:val="24"/>
        </w:rPr>
        <w:t xml:space="preserve"> in </w:t>
      </w:r>
      <w:r w:rsidR="00D22656" w:rsidRPr="00927353">
        <w:rPr>
          <w:rFonts w:asciiTheme="minorBidi" w:hAnsiTheme="minorBidi"/>
          <w:sz w:val="24"/>
          <w:szCs w:val="24"/>
        </w:rPr>
        <w:t xml:space="preserve">84 patients </w:t>
      </w:r>
      <w:r w:rsidR="00C041E0" w:rsidRPr="00927353">
        <w:rPr>
          <w:rFonts w:asciiTheme="minorBidi" w:hAnsiTheme="minorBidi"/>
          <w:sz w:val="24"/>
          <w:szCs w:val="24"/>
        </w:rPr>
        <w:t xml:space="preserve">out of the 118 eradicated patients </w:t>
      </w:r>
      <w:r w:rsidR="00D22656" w:rsidRPr="00927353">
        <w:rPr>
          <w:rFonts w:asciiTheme="minorBidi" w:hAnsiTheme="minorBidi"/>
          <w:sz w:val="24"/>
          <w:szCs w:val="24"/>
        </w:rPr>
        <w:t>(</w:t>
      </w:r>
      <w:r w:rsidR="00C041E0" w:rsidRPr="00927353">
        <w:rPr>
          <w:rFonts w:asciiTheme="minorBidi" w:hAnsiTheme="minorBidi"/>
          <w:sz w:val="24"/>
          <w:szCs w:val="24"/>
        </w:rPr>
        <w:t>71.1</w:t>
      </w:r>
      <w:r w:rsidR="00F41563" w:rsidRPr="00927353">
        <w:rPr>
          <w:rFonts w:asciiTheme="minorBidi" w:hAnsiTheme="minorBidi"/>
          <w:sz w:val="24"/>
          <w:szCs w:val="24"/>
        </w:rPr>
        <w:t xml:space="preserve">%) </w:t>
      </w:r>
      <w:r w:rsidR="00D22656" w:rsidRPr="00927353">
        <w:rPr>
          <w:rFonts w:asciiTheme="minorBidi" w:hAnsiTheme="minorBidi"/>
          <w:sz w:val="24"/>
          <w:szCs w:val="24"/>
        </w:rPr>
        <w:t>compared to only 8 patients</w:t>
      </w:r>
      <w:r w:rsidR="00C041E0" w:rsidRPr="00927353">
        <w:rPr>
          <w:rFonts w:asciiTheme="minorBidi" w:hAnsiTheme="minorBidi"/>
          <w:sz w:val="24"/>
          <w:szCs w:val="24"/>
        </w:rPr>
        <w:t xml:space="preserve"> out of the 110 eradicated </w:t>
      </w:r>
      <w:r w:rsidR="00437866" w:rsidRPr="00927353">
        <w:rPr>
          <w:rFonts w:asciiTheme="minorBidi" w:hAnsiTheme="minorBidi"/>
          <w:sz w:val="24"/>
          <w:szCs w:val="24"/>
        </w:rPr>
        <w:t>patients (</w:t>
      </w:r>
      <w:r w:rsidR="00D22656" w:rsidRPr="00927353">
        <w:rPr>
          <w:rFonts w:asciiTheme="minorBidi" w:hAnsiTheme="minorBidi"/>
          <w:sz w:val="24"/>
          <w:szCs w:val="24"/>
        </w:rPr>
        <w:t>7</w:t>
      </w:r>
      <w:r w:rsidR="00C041E0" w:rsidRPr="00927353">
        <w:rPr>
          <w:rFonts w:asciiTheme="minorBidi" w:hAnsiTheme="minorBidi"/>
          <w:sz w:val="24"/>
          <w:szCs w:val="24"/>
        </w:rPr>
        <w:t>.2</w:t>
      </w:r>
      <w:r w:rsidR="00D22656" w:rsidRPr="00927353">
        <w:rPr>
          <w:rFonts w:asciiTheme="minorBidi" w:hAnsiTheme="minorBidi"/>
          <w:sz w:val="24"/>
          <w:szCs w:val="24"/>
        </w:rPr>
        <w:t xml:space="preserve">%) </w:t>
      </w:r>
      <w:r w:rsidR="00C041E0" w:rsidRPr="00927353">
        <w:rPr>
          <w:rFonts w:asciiTheme="minorBidi" w:hAnsiTheme="minorBidi"/>
          <w:sz w:val="24"/>
          <w:szCs w:val="24"/>
        </w:rPr>
        <w:t xml:space="preserve">in </w:t>
      </w:r>
      <w:r w:rsidR="00F41563" w:rsidRPr="00927353">
        <w:rPr>
          <w:rFonts w:asciiTheme="minorBidi" w:hAnsiTheme="minorBidi"/>
          <w:sz w:val="24"/>
          <w:szCs w:val="24"/>
        </w:rPr>
        <w:t xml:space="preserve">the </w:t>
      </w:r>
      <w:r w:rsidR="00D22656" w:rsidRPr="00927353">
        <w:rPr>
          <w:rFonts w:asciiTheme="minorBidi" w:hAnsiTheme="minorBidi"/>
          <w:sz w:val="24"/>
          <w:szCs w:val="24"/>
        </w:rPr>
        <w:t>EBL</w:t>
      </w:r>
      <w:r w:rsidR="00F41563" w:rsidRPr="00927353">
        <w:rPr>
          <w:rFonts w:asciiTheme="minorBidi" w:hAnsiTheme="minorBidi"/>
          <w:sz w:val="24"/>
          <w:szCs w:val="24"/>
        </w:rPr>
        <w:t xml:space="preserve"> therapy group. </w:t>
      </w:r>
      <w:r w:rsidR="00D22656" w:rsidRPr="00927353">
        <w:rPr>
          <w:rFonts w:asciiTheme="minorBidi" w:hAnsiTheme="minorBidi"/>
          <w:sz w:val="24"/>
          <w:szCs w:val="24"/>
        </w:rPr>
        <w:t>This difference is mainly due to the high rate of re</w:t>
      </w:r>
      <w:r w:rsidR="00437866">
        <w:rPr>
          <w:rFonts w:asciiTheme="minorBidi" w:hAnsiTheme="minorBidi"/>
          <w:sz w:val="24"/>
          <w:szCs w:val="24"/>
        </w:rPr>
        <w:t>-</w:t>
      </w:r>
      <w:r w:rsidR="00D22656" w:rsidRPr="00927353">
        <w:rPr>
          <w:rFonts w:asciiTheme="minorBidi" w:hAnsiTheme="minorBidi"/>
          <w:sz w:val="24"/>
          <w:szCs w:val="24"/>
        </w:rPr>
        <w:t>bleeding in severe PHG compared to mild PHG in the APC groups</w:t>
      </w:r>
      <w:r w:rsidR="00A05A05" w:rsidRPr="00927353">
        <w:rPr>
          <w:rFonts w:asciiTheme="minorBidi" w:hAnsiTheme="minorBidi"/>
          <w:sz w:val="24"/>
          <w:szCs w:val="24"/>
        </w:rPr>
        <w:t>. Those</w:t>
      </w:r>
      <w:r w:rsidR="00C041E0" w:rsidRPr="00927353">
        <w:rPr>
          <w:rFonts w:asciiTheme="minorBidi" w:hAnsiTheme="minorBidi"/>
          <w:sz w:val="24"/>
          <w:szCs w:val="24"/>
        </w:rPr>
        <w:t xml:space="preserve"> 84</w:t>
      </w:r>
      <w:r w:rsidR="00A05A05" w:rsidRPr="00927353">
        <w:rPr>
          <w:rFonts w:asciiTheme="minorBidi" w:hAnsiTheme="minorBidi"/>
          <w:sz w:val="24"/>
          <w:szCs w:val="24"/>
        </w:rPr>
        <w:t xml:space="preserve"> c</w:t>
      </w:r>
      <w:r w:rsidR="00D22656" w:rsidRPr="00927353">
        <w:rPr>
          <w:rFonts w:asciiTheme="minorBidi" w:hAnsiTheme="minorBidi"/>
          <w:sz w:val="24"/>
          <w:szCs w:val="24"/>
        </w:rPr>
        <w:t>ases</w:t>
      </w:r>
      <w:r w:rsidR="00A05A05" w:rsidRPr="00927353">
        <w:rPr>
          <w:rFonts w:asciiTheme="minorBidi" w:hAnsiTheme="minorBidi"/>
          <w:sz w:val="24"/>
          <w:szCs w:val="24"/>
        </w:rPr>
        <w:t xml:space="preserve"> of mild and severe PHG with</w:t>
      </w:r>
      <w:r w:rsidR="00D22656" w:rsidRPr="00927353">
        <w:rPr>
          <w:rFonts w:asciiTheme="minorBidi" w:hAnsiTheme="minorBidi"/>
          <w:sz w:val="24"/>
          <w:szCs w:val="24"/>
        </w:rPr>
        <w:t xml:space="preserve"> re</w:t>
      </w:r>
      <w:r w:rsidR="00437866">
        <w:rPr>
          <w:rFonts w:asciiTheme="minorBidi" w:hAnsiTheme="minorBidi"/>
          <w:sz w:val="24"/>
          <w:szCs w:val="24"/>
        </w:rPr>
        <w:t>-</w:t>
      </w:r>
      <w:r w:rsidR="00D22656" w:rsidRPr="00927353">
        <w:rPr>
          <w:rFonts w:asciiTheme="minorBidi" w:hAnsiTheme="minorBidi"/>
          <w:sz w:val="24"/>
          <w:szCs w:val="24"/>
        </w:rPr>
        <w:t xml:space="preserve">bleeding not responding to </w:t>
      </w:r>
      <w:r w:rsidR="00437866" w:rsidRPr="00927353">
        <w:rPr>
          <w:rFonts w:asciiTheme="minorBidi" w:hAnsiTheme="minorBidi"/>
          <w:sz w:val="24"/>
          <w:szCs w:val="24"/>
        </w:rPr>
        <w:t>APC in</w:t>
      </w:r>
      <w:r w:rsidR="00A05A05" w:rsidRPr="00927353">
        <w:rPr>
          <w:rFonts w:asciiTheme="minorBidi" w:hAnsiTheme="minorBidi"/>
          <w:sz w:val="24"/>
          <w:szCs w:val="24"/>
        </w:rPr>
        <w:t xml:space="preserve"> group A was offered EBL sessions showing a significant response with cessation of bleeding during their follow </w:t>
      </w:r>
      <w:r w:rsidR="00437866" w:rsidRPr="00927353">
        <w:rPr>
          <w:rFonts w:asciiTheme="minorBidi" w:hAnsiTheme="minorBidi"/>
          <w:sz w:val="24"/>
          <w:szCs w:val="24"/>
        </w:rPr>
        <w:t>up (</w:t>
      </w:r>
      <w:r w:rsidR="00A05A05" w:rsidRPr="00927353">
        <w:rPr>
          <w:rFonts w:asciiTheme="minorBidi" w:hAnsiTheme="minorBidi"/>
          <w:sz w:val="24"/>
          <w:szCs w:val="24"/>
        </w:rPr>
        <w:t xml:space="preserve">78 </w:t>
      </w:r>
      <w:r w:rsidR="00C041E0" w:rsidRPr="00927353">
        <w:rPr>
          <w:rFonts w:asciiTheme="minorBidi" w:hAnsiTheme="minorBidi"/>
          <w:sz w:val="24"/>
          <w:szCs w:val="24"/>
        </w:rPr>
        <w:t xml:space="preserve">patients </w:t>
      </w:r>
      <w:r w:rsidR="00A05A05" w:rsidRPr="00927353">
        <w:rPr>
          <w:rFonts w:asciiTheme="minorBidi" w:hAnsiTheme="minorBidi"/>
          <w:sz w:val="24"/>
          <w:szCs w:val="24"/>
        </w:rPr>
        <w:t>(93%))</w:t>
      </w:r>
    </w:p>
    <w:p w:rsidR="002F30E0" w:rsidRPr="00927353" w:rsidRDefault="002F30E0" w:rsidP="00927353">
      <w:p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 xml:space="preserve">So in conclusion of our study, we can recommend the use of EBL for the treatment </w:t>
      </w:r>
      <w:r w:rsidR="00437866" w:rsidRPr="00927353">
        <w:rPr>
          <w:rFonts w:asciiTheme="minorBidi" w:hAnsiTheme="minorBidi"/>
          <w:sz w:val="24"/>
          <w:szCs w:val="24"/>
        </w:rPr>
        <w:t>of PHG</w:t>
      </w:r>
      <w:r w:rsidRPr="00927353">
        <w:rPr>
          <w:rFonts w:asciiTheme="minorBidi" w:hAnsiTheme="minorBidi"/>
          <w:sz w:val="24"/>
          <w:szCs w:val="24"/>
        </w:rPr>
        <w:t xml:space="preserve"> being a safe and very effective method in comparison to APC </w:t>
      </w:r>
      <w:r w:rsidR="00437866" w:rsidRPr="00927353">
        <w:rPr>
          <w:rFonts w:asciiTheme="minorBidi" w:hAnsiTheme="minorBidi"/>
          <w:sz w:val="24"/>
          <w:szCs w:val="24"/>
        </w:rPr>
        <w:t>especially</w:t>
      </w:r>
      <w:r w:rsidRPr="00927353">
        <w:rPr>
          <w:rFonts w:asciiTheme="minorBidi" w:hAnsiTheme="minorBidi"/>
          <w:sz w:val="24"/>
          <w:szCs w:val="24"/>
        </w:rPr>
        <w:t xml:space="preserve"> on the long term follow up.</w:t>
      </w:r>
    </w:p>
    <w:p w:rsidR="00932A3C" w:rsidRPr="00927353" w:rsidRDefault="002F30E0" w:rsidP="00927353">
      <w:pPr>
        <w:autoSpaceDE w:val="0"/>
        <w:autoSpaceDN w:val="0"/>
        <w:spacing w:before="240" w:after="0" w:line="276" w:lineRule="auto"/>
        <w:jc w:val="both"/>
        <w:rPr>
          <w:rFonts w:asciiTheme="minorBidi" w:hAnsiTheme="minorBidi"/>
          <w:b/>
          <w:bCs/>
          <w:sz w:val="24"/>
          <w:szCs w:val="24"/>
        </w:rPr>
      </w:pPr>
      <w:r w:rsidRPr="00927353">
        <w:rPr>
          <w:rFonts w:asciiTheme="minorBidi" w:hAnsiTheme="minorBidi"/>
          <w:b/>
          <w:bCs/>
          <w:sz w:val="24"/>
          <w:szCs w:val="24"/>
        </w:rPr>
        <w:t>References</w:t>
      </w:r>
    </w:p>
    <w:p w:rsidR="001C3541" w:rsidRPr="00927353" w:rsidRDefault="001C3541"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Thuluvath</w:t>
      </w:r>
      <w:proofErr w:type="spellEnd"/>
      <w:r w:rsidRPr="00927353">
        <w:rPr>
          <w:rFonts w:asciiTheme="minorBidi" w:hAnsiTheme="minorBidi"/>
          <w:sz w:val="24"/>
          <w:szCs w:val="24"/>
        </w:rPr>
        <w:t xml:space="preserve"> PJ, </w:t>
      </w:r>
      <w:proofErr w:type="spellStart"/>
      <w:r w:rsidRPr="00927353">
        <w:rPr>
          <w:rFonts w:asciiTheme="minorBidi" w:hAnsiTheme="minorBidi"/>
          <w:sz w:val="24"/>
          <w:szCs w:val="24"/>
        </w:rPr>
        <w:t>Yoo</w:t>
      </w:r>
      <w:proofErr w:type="spellEnd"/>
      <w:r w:rsidRPr="00927353">
        <w:rPr>
          <w:rFonts w:asciiTheme="minorBidi" w:hAnsiTheme="minorBidi"/>
          <w:sz w:val="24"/>
          <w:szCs w:val="24"/>
        </w:rPr>
        <w:t xml:space="preserve"> HY.</w:t>
      </w:r>
      <w:r w:rsidR="00E74D32" w:rsidRPr="00927353">
        <w:rPr>
          <w:rFonts w:asciiTheme="minorBidi" w:hAnsiTheme="minorBidi"/>
          <w:sz w:val="24"/>
          <w:szCs w:val="24"/>
        </w:rPr>
        <w:t xml:space="preserve"> Portal hypertensive gastropathy. Am J </w:t>
      </w:r>
      <w:proofErr w:type="spellStart"/>
      <w:r w:rsidR="00E74D32" w:rsidRPr="00927353">
        <w:rPr>
          <w:rFonts w:asciiTheme="minorBidi" w:hAnsiTheme="minorBidi"/>
          <w:sz w:val="24"/>
          <w:szCs w:val="24"/>
        </w:rPr>
        <w:t>Gastroenterol</w:t>
      </w:r>
      <w:proofErr w:type="spellEnd"/>
      <w:r w:rsidRPr="00927353">
        <w:rPr>
          <w:rFonts w:asciiTheme="minorBidi" w:hAnsiTheme="minorBidi"/>
          <w:sz w:val="24"/>
          <w:szCs w:val="24"/>
        </w:rPr>
        <w:t xml:space="preserve"> 2002</w:t>
      </w:r>
      <w:r w:rsidR="00E74D32" w:rsidRPr="00927353">
        <w:rPr>
          <w:rFonts w:asciiTheme="minorBidi" w:hAnsiTheme="minorBidi"/>
          <w:sz w:val="24"/>
          <w:szCs w:val="24"/>
        </w:rPr>
        <w:t>; 97(12): 2973-2978.</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Sohair</w:t>
      </w:r>
      <w:proofErr w:type="spellEnd"/>
      <w:r w:rsidRPr="00927353">
        <w:rPr>
          <w:rFonts w:asciiTheme="minorBidi" w:hAnsiTheme="minorBidi"/>
          <w:sz w:val="24"/>
          <w:szCs w:val="24"/>
        </w:rPr>
        <w:t xml:space="preserve"> M, </w:t>
      </w:r>
      <w:proofErr w:type="spellStart"/>
      <w:r w:rsidRPr="00927353">
        <w:rPr>
          <w:rFonts w:asciiTheme="minorBidi" w:hAnsiTheme="minorBidi"/>
          <w:sz w:val="24"/>
          <w:szCs w:val="24"/>
        </w:rPr>
        <w:t>Salwa</w:t>
      </w:r>
      <w:proofErr w:type="spellEnd"/>
      <w:r w:rsidRPr="00927353">
        <w:rPr>
          <w:rFonts w:asciiTheme="minorBidi" w:hAnsiTheme="minorBidi"/>
          <w:sz w:val="24"/>
          <w:szCs w:val="24"/>
        </w:rPr>
        <w:t xml:space="preserve"> </w:t>
      </w:r>
      <w:proofErr w:type="spellStart"/>
      <w:r w:rsidRPr="00927353">
        <w:rPr>
          <w:rFonts w:asciiTheme="minorBidi" w:hAnsiTheme="minorBidi"/>
          <w:sz w:val="24"/>
          <w:szCs w:val="24"/>
        </w:rPr>
        <w:t>M</w:t>
      </w:r>
      <w:proofErr w:type="gramStart"/>
      <w:r w:rsidRPr="00927353">
        <w:rPr>
          <w:rFonts w:asciiTheme="minorBidi" w:hAnsiTheme="minorBidi"/>
          <w:sz w:val="24"/>
          <w:szCs w:val="24"/>
        </w:rPr>
        <w:t>,Wafaa</w:t>
      </w:r>
      <w:proofErr w:type="spellEnd"/>
      <w:proofErr w:type="gramEnd"/>
      <w:r w:rsidRPr="00927353">
        <w:rPr>
          <w:rFonts w:asciiTheme="minorBidi" w:hAnsiTheme="minorBidi"/>
          <w:sz w:val="24"/>
          <w:szCs w:val="24"/>
        </w:rPr>
        <w:t xml:space="preserve"> M and </w:t>
      </w:r>
      <w:r w:rsidR="001C3541" w:rsidRPr="00927353">
        <w:rPr>
          <w:rFonts w:asciiTheme="minorBidi" w:hAnsiTheme="minorBidi"/>
          <w:sz w:val="24"/>
          <w:szCs w:val="24"/>
        </w:rPr>
        <w:t xml:space="preserve">Aisha A. </w:t>
      </w:r>
      <w:r w:rsidRPr="00927353">
        <w:rPr>
          <w:rFonts w:asciiTheme="minorBidi" w:hAnsiTheme="minorBidi"/>
          <w:sz w:val="24"/>
          <w:szCs w:val="24"/>
        </w:rPr>
        <w:t>safety and efficacy of endoscopic treatment with argon plasma coagulation of gastric bleeding in cases of gastric antral vascular ectasia and portal hypertensive gastropathy. AAMJ</w:t>
      </w:r>
      <w:r w:rsidR="001C3541" w:rsidRPr="00927353">
        <w:rPr>
          <w:rFonts w:asciiTheme="minorBidi" w:hAnsiTheme="minorBidi"/>
          <w:sz w:val="24"/>
          <w:szCs w:val="24"/>
        </w:rPr>
        <w:t xml:space="preserve"> January 2014, 12</w:t>
      </w:r>
      <w:r w:rsidRPr="00927353">
        <w:rPr>
          <w:rFonts w:asciiTheme="minorBidi" w:hAnsiTheme="minorBidi"/>
          <w:sz w:val="24"/>
          <w:szCs w:val="24"/>
        </w:rPr>
        <w:t>(1)</w:t>
      </w:r>
      <w:r w:rsidR="001C3541" w:rsidRPr="00927353">
        <w:rPr>
          <w:rFonts w:asciiTheme="minorBidi" w:hAnsiTheme="minorBidi"/>
          <w:sz w:val="24"/>
          <w:szCs w:val="24"/>
        </w:rPr>
        <w:t>:</w:t>
      </w:r>
      <w:r w:rsidR="005D2BE5" w:rsidRPr="00927353">
        <w:rPr>
          <w:rFonts w:asciiTheme="minorBidi" w:hAnsiTheme="minorBidi"/>
          <w:sz w:val="24"/>
          <w:szCs w:val="24"/>
        </w:rPr>
        <w:t>2</w:t>
      </w:r>
      <w:r w:rsidR="001C3541" w:rsidRPr="00927353">
        <w:rPr>
          <w:rFonts w:asciiTheme="minorBidi" w:hAnsiTheme="minorBidi"/>
          <w:sz w:val="24"/>
          <w:szCs w:val="24"/>
        </w:rPr>
        <w:t>-2</w:t>
      </w:r>
      <w:r w:rsidR="005D2BE5" w:rsidRPr="00927353">
        <w:rPr>
          <w:rFonts w:asciiTheme="minorBidi" w:hAnsiTheme="minorBidi"/>
          <w:sz w:val="24"/>
          <w:szCs w:val="24"/>
        </w:rPr>
        <w:t>4</w:t>
      </w:r>
      <w:r w:rsidR="001C3541" w:rsidRPr="00927353">
        <w:rPr>
          <w:rFonts w:asciiTheme="minorBidi" w:hAnsiTheme="minorBidi"/>
          <w:sz w:val="24"/>
          <w:szCs w:val="24"/>
        </w:rPr>
        <w:t>.</w:t>
      </w:r>
      <w:r w:rsidRPr="00927353">
        <w:rPr>
          <w:rFonts w:asciiTheme="minorBidi" w:hAnsiTheme="minorBidi"/>
          <w:sz w:val="24"/>
          <w:szCs w:val="24"/>
        </w:rPr>
        <w:t xml:space="preserve"> </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lastRenderedPageBreak/>
        <w:t>Herrer</w:t>
      </w:r>
      <w:r w:rsidR="001C3541" w:rsidRPr="00927353">
        <w:rPr>
          <w:rFonts w:asciiTheme="minorBidi" w:hAnsiTheme="minorBidi"/>
          <w:sz w:val="24"/>
          <w:szCs w:val="24"/>
        </w:rPr>
        <w:t xml:space="preserve">a S, </w:t>
      </w:r>
      <w:proofErr w:type="spellStart"/>
      <w:r w:rsidR="001C3541" w:rsidRPr="00927353">
        <w:rPr>
          <w:rFonts w:asciiTheme="minorBidi" w:hAnsiTheme="minorBidi"/>
          <w:sz w:val="24"/>
          <w:szCs w:val="24"/>
        </w:rPr>
        <w:t>Bordas</w:t>
      </w:r>
      <w:proofErr w:type="spellEnd"/>
      <w:r w:rsidR="001C3541" w:rsidRPr="00927353">
        <w:rPr>
          <w:rFonts w:asciiTheme="minorBidi" w:hAnsiTheme="minorBidi"/>
          <w:sz w:val="24"/>
          <w:szCs w:val="24"/>
        </w:rPr>
        <w:t xml:space="preserve"> JM, </w:t>
      </w:r>
      <w:proofErr w:type="spellStart"/>
      <w:r w:rsidR="001C3541" w:rsidRPr="00927353">
        <w:rPr>
          <w:rFonts w:asciiTheme="minorBidi" w:hAnsiTheme="minorBidi"/>
          <w:sz w:val="24"/>
          <w:szCs w:val="24"/>
        </w:rPr>
        <w:t>Llach</w:t>
      </w:r>
      <w:proofErr w:type="spellEnd"/>
      <w:r w:rsidR="001C3541" w:rsidRPr="00927353">
        <w:rPr>
          <w:rFonts w:asciiTheme="minorBidi" w:hAnsiTheme="minorBidi"/>
          <w:sz w:val="24"/>
          <w:szCs w:val="24"/>
        </w:rPr>
        <w:t xml:space="preserve"> J, et al.</w:t>
      </w:r>
      <w:r w:rsidRPr="00927353">
        <w:rPr>
          <w:rFonts w:asciiTheme="minorBidi" w:hAnsiTheme="minorBidi"/>
          <w:sz w:val="24"/>
          <w:szCs w:val="24"/>
        </w:rPr>
        <w:t xml:space="preserve"> The beneficial effects of argon plasma coagulation in the management of different types of gastric vascular ectasia lesions in patients admitted for </w:t>
      </w:r>
      <w:proofErr w:type="spellStart"/>
      <w:r w:rsidRPr="00927353">
        <w:rPr>
          <w:rFonts w:asciiTheme="minorBidi" w:hAnsiTheme="minorBidi"/>
          <w:sz w:val="24"/>
          <w:szCs w:val="24"/>
        </w:rPr>
        <w:t>gastrintestinal</w:t>
      </w:r>
      <w:proofErr w:type="spellEnd"/>
      <w:r w:rsidRPr="00927353">
        <w:rPr>
          <w:rFonts w:asciiTheme="minorBidi" w:hAnsiTheme="minorBidi"/>
          <w:sz w:val="24"/>
          <w:szCs w:val="24"/>
        </w:rPr>
        <w:t xml:space="preserve"> hemorrhage. Gastrointestinal Endoscopy</w:t>
      </w:r>
      <w:r w:rsidR="001C3541" w:rsidRPr="00927353">
        <w:rPr>
          <w:rFonts w:asciiTheme="minorBidi" w:hAnsiTheme="minorBidi"/>
          <w:sz w:val="24"/>
          <w:szCs w:val="24"/>
        </w:rPr>
        <w:t xml:space="preserve"> 2008; 68(3): 440-446.</w:t>
      </w:r>
      <w:r w:rsidRPr="00927353">
        <w:rPr>
          <w:rFonts w:asciiTheme="minorBidi" w:hAnsiTheme="minorBidi"/>
          <w:sz w:val="24"/>
          <w:szCs w:val="24"/>
        </w:rPr>
        <w:t xml:space="preserve">  </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Spahr</w:t>
      </w:r>
      <w:proofErr w:type="spellEnd"/>
      <w:r w:rsidRPr="00927353">
        <w:rPr>
          <w:rFonts w:asciiTheme="minorBidi" w:hAnsiTheme="minorBidi"/>
          <w:sz w:val="24"/>
          <w:szCs w:val="24"/>
        </w:rPr>
        <w:t xml:space="preserve"> L, Villeneuve JP, Dufresne MP, et al. Gastric antral vascular ectasia in cirrhotic patients: absence of relation with portal hypertension. Gut</w:t>
      </w:r>
      <w:r w:rsidR="001C3541" w:rsidRPr="00927353">
        <w:rPr>
          <w:rFonts w:asciiTheme="minorBidi" w:hAnsiTheme="minorBidi"/>
          <w:sz w:val="24"/>
          <w:szCs w:val="24"/>
        </w:rPr>
        <w:t xml:space="preserve"> 1999</w:t>
      </w:r>
      <w:r w:rsidRPr="00927353">
        <w:rPr>
          <w:rFonts w:asciiTheme="minorBidi" w:hAnsiTheme="minorBidi"/>
          <w:sz w:val="24"/>
          <w:szCs w:val="24"/>
        </w:rPr>
        <w:t>; 44: 739-742.</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Kamath PS,</w:t>
      </w:r>
      <w:r w:rsidR="001C3541" w:rsidRPr="00927353">
        <w:rPr>
          <w:rFonts w:asciiTheme="minorBidi" w:hAnsiTheme="minorBidi"/>
          <w:sz w:val="24"/>
          <w:szCs w:val="24"/>
        </w:rPr>
        <w:t xml:space="preserve"> </w:t>
      </w:r>
      <w:proofErr w:type="spellStart"/>
      <w:r w:rsidR="001C3541" w:rsidRPr="00927353">
        <w:rPr>
          <w:rFonts w:asciiTheme="minorBidi" w:hAnsiTheme="minorBidi"/>
          <w:sz w:val="24"/>
          <w:szCs w:val="24"/>
        </w:rPr>
        <w:t>Lacerda</w:t>
      </w:r>
      <w:proofErr w:type="spellEnd"/>
      <w:r w:rsidR="001C3541" w:rsidRPr="00927353">
        <w:rPr>
          <w:rFonts w:asciiTheme="minorBidi" w:hAnsiTheme="minorBidi"/>
          <w:sz w:val="24"/>
          <w:szCs w:val="24"/>
        </w:rPr>
        <w:t xml:space="preserve"> M, </w:t>
      </w:r>
      <w:proofErr w:type="spellStart"/>
      <w:r w:rsidR="001C3541" w:rsidRPr="00927353">
        <w:rPr>
          <w:rFonts w:asciiTheme="minorBidi" w:hAnsiTheme="minorBidi"/>
          <w:sz w:val="24"/>
          <w:szCs w:val="24"/>
        </w:rPr>
        <w:t>Ahlquist</w:t>
      </w:r>
      <w:proofErr w:type="spellEnd"/>
      <w:r w:rsidR="001C3541" w:rsidRPr="00927353">
        <w:rPr>
          <w:rFonts w:asciiTheme="minorBidi" w:hAnsiTheme="minorBidi"/>
          <w:sz w:val="24"/>
          <w:szCs w:val="24"/>
        </w:rPr>
        <w:t xml:space="preserve"> DA, et al.</w:t>
      </w:r>
      <w:r w:rsidRPr="00927353">
        <w:rPr>
          <w:rFonts w:asciiTheme="minorBidi" w:hAnsiTheme="minorBidi"/>
          <w:sz w:val="24"/>
          <w:szCs w:val="24"/>
        </w:rPr>
        <w:t xml:space="preserve"> Gastric mucosal responses to intrahepatic portosystemic shunting in patients w</w:t>
      </w:r>
      <w:r w:rsidR="001C3541" w:rsidRPr="00927353">
        <w:rPr>
          <w:rFonts w:asciiTheme="minorBidi" w:hAnsiTheme="minorBidi"/>
          <w:sz w:val="24"/>
          <w:szCs w:val="24"/>
        </w:rPr>
        <w:t>ith cirrhosis. Gastroenterology 2000</w:t>
      </w:r>
      <w:r w:rsidRPr="00927353">
        <w:rPr>
          <w:rFonts w:asciiTheme="minorBidi" w:hAnsiTheme="minorBidi"/>
          <w:sz w:val="24"/>
          <w:szCs w:val="24"/>
        </w:rPr>
        <w:t>; 118(5): 905-911.</w:t>
      </w:r>
    </w:p>
    <w:p w:rsidR="00E74D32" w:rsidRPr="00927353" w:rsidRDefault="00150087"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Ripoll C, Garcia T, Sao G.</w:t>
      </w:r>
      <w:r w:rsidR="00E74D32" w:rsidRPr="00927353">
        <w:rPr>
          <w:rFonts w:asciiTheme="minorBidi" w:hAnsiTheme="minorBidi"/>
          <w:sz w:val="24"/>
          <w:szCs w:val="24"/>
        </w:rPr>
        <w:t xml:space="preserve">  Treatment of gastropathy and gastric antral vascular ectasia in patients with portal hypertension. </w:t>
      </w:r>
      <w:proofErr w:type="spellStart"/>
      <w:r w:rsidR="00E74D32" w:rsidRPr="00927353">
        <w:rPr>
          <w:rFonts w:asciiTheme="minorBidi" w:hAnsiTheme="minorBidi"/>
          <w:sz w:val="24"/>
          <w:szCs w:val="24"/>
        </w:rPr>
        <w:t>Curr</w:t>
      </w:r>
      <w:proofErr w:type="spellEnd"/>
      <w:r w:rsidR="00E74D32" w:rsidRPr="00927353">
        <w:rPr>
          <w:rFonts w:asciiTheme="minorBidi" w:hAnsiTheme="minorBidi"/>
          <w:sz w:val="24"/>
          <w:szCs w:val="24"/>
        </w:rPr>
        <w:t xml:space="preserve"> Treat Options </w:t>
      </w:r>
      <w:proofErr w:type="spellStart"/>
      <w:r w:rsidR="00E74D32" w:rsidRPr="00927353">
        <w:rPr>
          <w:rFonts w:asciiTheme="minorBidi" w:hAnsiTheme="minorBidi"/>
          <w:sz w:val="24"/>
          <w:szCs w:val="24"/>
        </w:rPr>
        <w:t>Gastroenterol</w:t>
      </w:r>
      <w:proofErr w:type="spellEnd"/>
      <w:r w:rsidR="00E74D32" w:rsidRPr="00927353">
        <w:rPr>
          <w:rFonts w:asciiTheme="minorBidi" w:hAnsiTheme="minorBidi"/>
          <w:sz w:val="24"/>
          <w:szCs w:val="24"/>
        </w:rPr>
        <w:t>. 2007 Dec</w:t>
      </w:r>
      <w:proofErr w:type="gramStart"/>
      <w:r w:rsidR="00E74D32" w:rsidRPr="00927353">
        <w:rPr>
          <w:rFonts w:asciiTheme="minorBidi" w:hAnsiTheme="minorBidi"/>
          <w:sz w:val="24"/>
          <w:szCs w:val="24"/>
        </w:rPr>
        <w:t>;10</w:t>
      </w:r>
      <w:proofErr w:type="gramEnd"/>
      <w:r w:rsidR="00E74D32" w:rsidRPr="00927353">
        <w:rPr>
          <w:rFonts w:asciiTheme="minorBidi" w:hAnsiTheme="minorBidi"/>
          <w:sz w:val="24"/>
          <w:szCs w:val="24"/>
        </w:rPr>
        <w:t>(6):483-94.</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Zulli</w:t>
      </w:r>
      <w:proofErr w:type="spellEnd"/>
      <w:r w:rsidRPr="00927353">
        <w:rPr>
          <w:rFonts w:asciiTheme="minorBidi" w:hAnsiTheme="minorBidi"/>
          <w:sz w:val="24"/>
          <w:szCs w:val="24"/>
        </w:rPr>
        <w:t xml:space="preserve"> .C,</w:t>
      </w:r>
      <w:r w:rsidR="001C3541" w:rsidRPr="00927353">
        <w:rPr>
          <w:rFonts w:asciiTheme="minorBidi" w:hAnsiTheme="minorBidi"/>
          <w:sz w:val="24"/>
          <w:szCs w:val="24"/>
        </w:rPr>
        <w:t xml:space="preserve"> Del </w:t>
      </w:r>
      <w:proofErr w:type="spellStart"/>
      <w:r w:rsidR="001C3541" w:rsidRPr="00927353">
        <w:rPr>
          <w:rFonts w:asciiTheme="minorBidi" w:hAnsiTheme="minorBidi"/>
          <w:sz w:val="24"/>
          <w:szCs w:val="24"/>
        </w:rPr>
        <w:t>Prete.A</w:t>
      </w:r>
      <w:proofErr w:type="spellEnd"/>
      <w:r w:rsidR="001C3541" w:rsidRPr="00927353">
        <w:rPr>
          <w:rFonts w:asciiTheme="minorBidi" w:hAnsiTheme="minorBidi"/>
          <w:sz w:val="24"/>
          <w:szCs w:val="24"/>
        </w:rPr>
        <w:t xml:space="preserve">, </w:t>
      </w:r>
      <w:proofErr w:type="spellStart"/>
      <w:r w:rsidR="001C3541" w:rsidRPr="00927353">
        <w:rPr>
          <w:rFonts w:asciiTheme="minorBidi" w:hAnsiTheme="minorBidi"/>
          <w:sz w:val="24"/>
          <w:szCs w:val="24"/>
        </w:rPr>
        <w:t>Romano.M</w:t>
      </w:r>
      <w:proofErr w:type="spellEnd"/>
      <w:r w:rsidR="001C3541" w:rsidRPr="00927353">
        <w:rPr>
          <w:rFonts w:asciiTheme="minorBidi" w:hAnsiTheme="minorBidi"/>
          <w:sz w:val="24"/>
          <w:szCs w:val="24"/>
        </w:rPr>
        <w:t>, et al.</w:t>
      </w:r>
      <w:r w:rsidRPr="00927353">
        <w:rPr>
          <w:rFonts w:asciiTheme="minorBidi" w:hAnsiTheme="minorBidi"/>
          <w:sz w:val="24"/>
          <w:szCs w:val="24"/>
        </w:rPr>
        <w:t xml:space="preserve"> Refractory gastric antral vascular ectasia: a new endoscopic </w:t>
      </w:r>
      <w:proofErr w:type="spellStart"/>
      <w:r w:rsidRPr="00927353">
        <w:rPr>
          <w:rFonts w:asciiTheme="minorBidi" w:hAnsiTheme="minorBidi"/>
          <w:sz w:val="24"/>
          <w:szCs w:val="24"/>
        </w:rPr>
        <w:t>approach</w:t>
      </w:r>
      <w:proofErr w:type="gramStart"/>
      <w:r w:rsidRPr="00927353">
        <w:rPr>
          <w:rFonts w:asciiTheme="minorBidi" w:hAnsiTheme="minorBidi"/>
          <w:sz w:val="24"/>
          <w:szCs w:val="24"/>
        </w:rPr>
        <w:t>,Euro.Rev.Med</w:t>
      </w:r>
      <w:proofErr w:type="spellEnd"/>
      <w:proofErr w:type="gramEnd"/>
      <w:r w:rsidRPr="00927353">
        <w:rPr>
          <w:rFonts w:asciiTheme="minorBidi" w:hAnsiTheme="minorBidi"/>
          <w:sz w:val="24"/>
          <w:szCs w:val="24"/>
        </w:rPr>
        <w:t xml:space="preserve"> </w:t>
      </w:r>
      <w:proofErr w:type="spellStart"/>
      <w:r w:rsidRPr="00927353">
        <w:rPr>
          <w:rFonts w:asciiTheme="minorBidi" w:hAnsiTheme="minorBidi"/>
          <w:sz w:val="24"/>
          <w:szCs w:val="24"/>
        </w:rPr>
        <w:t>Pharmacol</w:t>
      </w:r>
      <w:proofErr w:type="spellEnd"/>
      <w:r w:rsidRPr="00927353">
        <w:rPr>
          <w:rFonts w:asciiTheme="minorBidi" w:hAnsiTheme="minorBidi"/>
          <w:sz w:val="24"/>
          <w:szCs w:val="24"/>
        </w:rPr>
        <w:t xml:space="preserve"> </w:t>
      </w:r>
      <w:proofErr w:type="spellStart"/>
      <w:r w:rsidRPr="00927353">
        <w:rPr>
          <w:rFonts w:asciiTheme="minorBidi" w:hAnsiTheme="minorBidi"/>
          <w:sz w:val="24"/>
          <w:szCs w:val="24"/>
        </w:rPr>
        <w:t>sci</w:t>
      </w:r>
      <w:proofErr w:type="spellEnd"/>
      <w:r w:rsidR="001C3541" w:rsidRPr="00927353">
        <w:rPr>
          <w:rFonts w:asciiTheme="minorBidi" w:hAnsiTheme="minorBidi"/>
          <w:sz w:val="24"/>
          <w:szCs w:val="24"/>
        </w:rPr>
        <w:t xml:space="preserve"> 2015</w:t>
      </w:r>
      <w:r w:rsidRPr="00927353">
        <w:rPr>
          <w:rFonts w:asciiTheme="minorBidi" w:hAnsiTheme="minorBidi"/>
          <w:sz w:val="24"/>
          <w:szCs w:val="24"/>
        </w:rPr>
        <w:t>,Nov. 19: 4119-4122.</w:t>
      </w:r>
    </w:p>
    <w:p w:rsidR="00143E03" w:rsidRPr="00927353" w:rsidRDefault="00143E03"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 xml:space="preserve">Sato T, Yamazaki K and </w:t>
      </w:r>
      <w:proofErr w:type="spellStart"/>
      <w:r w:rsidRPr="00927353">
        <w:rPr>
          <w:rFonts w:asciiTheme="minorBidi" w:hAnsiTheme="minorBidi"/>
          <w:sz w:val="24"/>
          <w:szCs w:val="24"/>
        </w:rPr>
        <w:t>Akaike</w:t>
      </w:r>
      <w:proofErr w:type="spellEnd"/>
      <w:r w:rsidRPr="00927353">
        <w:rPr>
          <w:rFonts w:asciiTheme="minorBidi" w:hAnsiTheme="minorBidi"/>
          <w:sz w:val="24"/>
          <w:szCs w:val="24"/>
        </w:rPr>
        <w:t xml:space="preserve"> J. Endoscopic band ligation </w:t>
      </w:r>
      <w:proofErr w:type="gramStart"/>
      <w:r w:rsidRPr="00927353">
        <w:rPr>
          <w:rFonts w:asciiTheme="minorBidi" w:hAnsiTheme="minorBidi"/>
          <w:sz w:val="24"/>
          <w:szCs w:val="24"/>
        </w:rPr>
        <w:t>versus  argon</w:t>
      </w:r>
      <w:proofErr w:type="gramEnd"/>
      <w:r w:rsidRPr="00927353">
        <w:rPr>
          <w:rFonts w:asciiTheme="minorBidi" w:hAnsiTheme="minorBidi"/>
          <w:sz w:val="24"/>
          <w:szCs w:val="24"/>
        </w:rPr>
        <w:t xml:space="preserve"> plasma coagulation for gastric antral vascular ectasia associated with liver diseases. Digestive Endoscopy 2012, 24:237–242</w:t>
      </w:r>
    </w:p>
    <w:p w:rsidR="00143E03" w:rsidRPr="00927353" w:rsidRDefault="00143E03"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 xml:space="preserve">Wells CD, Harrison ME, </w:t>
      </w:r>
      <w:proofErr w:type="spellStart"/>
      <w:r w:rsidRPr="00927353">
        <w:rPr>
          <w:rFonts w:asciiTheme="minorBidi" w:hAnsiTheme="minorBidi"/>
          <w:sz w:val="24"/>
          <w:szCs w:val="24"/>
        </w:rPr>
        <w:t>Gurudu</w:t>
      </w:r>
      <w:proofErr w:type="spellEnd"/>
      <w:r w:rsidRPr="00927353">
        <w:rPr>
          <w:rFonts w:asciiTheme="minorBidi" w:hAnsiTheme="minorBidi"/>
          <w:sz w:val="24"/>
          <w:szCs w:val="24"/>
        </w:rPr>
        <w:t xml:space="preserve"> SR, et al. Treatment of gastric antral vascular ectasia (watermelon stomach) with endoscopic band ligation. </w:t>
      </w:r>
      <w:proofErr w:type="spellStart"/>
      <w:r w:rsidRPr="00927353">
        <w:rPr>
          <w:rFonts w:asciiTheme="minorBidi" w:hAnsiTheme="minorBidi"/>
          <w:sz w:val="24"/>
          <w:szCs w:val="24"/>
        </w:rPr>
        <w:t>Gastrointest</w:t>
      </w:r>
      <w:proofErr w:type="spellEnd"/>
      <w:r w:rsidRPr="00927353">
        <w:rPr>
          <w:rFonts w:asciiTheme="minorBidi" w:hAnsiTheme="minorBidi"/>
          <w:sz w:val="24"/>
          <w:szCs w:val="24"/>
        </w:rPr>
        <w:t xml:space="preserve"> </w:t>
      </w:r>
      <w:proofErr w:type="spellStart"/>
      <w:r w:rsidRPr="00927353">
        <w:rPr>
          <w:rFonts w:asciiTheme="minorBidi" w:hAnsiTheme="minorBidi"/>
          <w:sz w:val="24"/>
          <w:szCs w:val="24"/>
        </w:rPr>
        <w:t>Endosc</w:t>
      </w:r>
      <w:proofErr w:type="spellEnd"/>
      <w:r w:rsidRPr="00927353">
        <w:rPr>
          <w:rFonts w:asciiTheme="minorBidi" w:hAnsiTheme="minorBidi"/>
          <w:sz w:val="24"/>
          <w:szCs w:val="24"/>
        </w:rPr>
        <w:t>.; 2008;68:231-236</w:t>
      </w:r>
    </w:p>
    <w:p w:rsidR="00E74D32" w:rsidRPr="00927353" w:rsidRDefault="001C3541"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Chung WJ.</w:t>
      </w:r>
      <w:r w:rsidR="00E74D32" w:rsidRPr="00927353">
        <w:rPr>
          <w:rFonts w:asciiTheme="minorBidi" w:hAnsiTheme="minorBidi"/>
          <w:sz w:val="24"/>
          <w:szCs w:val="24"/>
        </w:rPr>
        <w:t xml:space="preserve"> Management of portal hypertensive gastropathy and other bleeding. Clinical and molecular hepatology</w:t>
      </w:r>
      <w:r w:rsidRPr="00927353">
        <w:rPr>
          <w:rFonts w:asciiTheme="minorBidi" w:hAnsiTheme="minorBidi"/>
          <w:sz w:val="24"/>
          <w:szCs w:val="24"/>
        </w:rPr>
        <w:t xml:space="preserve"> 2014, </w:t>
      </w:r>
      <w:r w:rsidR="00E74D32" w:rsidRPr="00927353">
        <w:rPr>
          <w:rFonts w:asciiTheme="minorBidi" w:hAnsiTheme="minorBidi"/>
          <w:sz w:val="24"/>
          <w:szCs w:val="24"/>
        </w:rPr>
        <w:t>20(1): 1-5.</w:t>
      </w:r>
    </w:p>
    <w:p w:rsidR="00E74D32" w:rsidRPr="00927353" w:rsidRDefault="001C3541"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Franchis</w:t>
      </w:r>
      <w:proofErr w:type="spellEnd"/>
      <w:r w:rsidRPr="00927353">
        <w:rPr>
          <w:rFonts w:asciiTheme="minorBidi" w:hAnsiTheme="minorBidi"/>
          <w:sz w:val="24"/>
          <w:szCs w:val="24"/>
        </w:rPr>
        <w:t xml:space="preserve"> </w:t>
      </w:r>
      <w:proofErr w:type="spellStart"/>
      <w:r w:rsidRPr="00927353">
        <w:rPr>
          <w:rFonts w:asciiTheme="minorBidi" w:hAnsiTheme="minorBidi"/>
          <w:sz w:val="24"/>
          <w:szCs w:val="24"/>
        </w:rPr>
        <w:t>Rd</w:t>
      </w:r>
      <w:r w:rsidR="00E74D32" w:rsidRPr="00927353">
        <w:rPr>
          <w:rFonts w:asciiTheme="minorBidi" w:hAnsiTheme="minorBidi"/>
          <w:sz w:val="24"/>
          <w:szCs w:val="24"/>
        </w:rPr>
        <w:t>.Updating</w:t>
      </w:r>
      <w:proofErr w:type="spellEnd"/>
      <w:r w:rsidR="00E74D32" w:rsidRPr="00927353">
        <w:rPr>
          <w:rFonts w:asciiTheme="minorBidi" w:hAnsiTheme="minorBidi"/>
          <w:sz w:val="24"/>
          <w:szCs w:val="24"/>
        </w:rPr>
        <w:t xml:space="preserve"> consensus in portal hypertension: Report of the </w:t>
      </w:r>
      <w:proofErr w:type="spellStart"/>
      <w:r w:rsidR="00E74D32" w:rsidRPr="00927353">
        <w:rPr>
          <w:rFonts w:asciiTheme="minorBidi" w:hAnsiTheme="minorBidi"/>
          <w:sz w:val="24"/>
          <w:szCs w:val="24"/>
        </w:rPr>
        <w:t>baveno</w:t>
      </w:r>
      <w:proofErr w:type="spellEnd"/>
      <w:r w:rsidR="00E74D32" w:rsidRPr="00927353">
        <w:rPr>
          <w:rFonts w:asciiTheme="minorBidi" w:hAnsiTheme="minorBidi"/>
          <w:sz w:val="24"/>
          <w:szCs w:val="24"/>
        </w:rPr>
        <w:t xml:space="preserve"> iii consensus workshop on definitions, methodology and therapeutic strategies in portal hypertension. Journal of hepatology</w:t>
      </w:r>
      <w:r w:rsidRPr="00927353">
        <w:rPr>
          <w:rFonts w:asciiTheme="minorBidi" w:hAnsiTheme="minorBidi"/>
          <w:sz w:val="24"/>
          <w:szCs w:val="24"/>
        </w:rPr>
        <w:t xml:space="preserve"> 2000</w:t>
      </w:r>
      <w:r w:rsidR="00E74D32" w:rsidRPr="00927353">
        <w:rPr>
          <w:rFonts w:asciiTheme="minorBidi" w:hAnsiTheme="minorBidi"/>
          <w:sz w:val="24"/>
          <w:szCs w:val="24"/>
        </w:rPr>
        <w:t>; 33(5): 846-852.</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 xml:space="preserve">Olmos JA, </w:t>
      </w:r>
      <w:proofErr w:type="spellStart"/>
      <w:r w:rsidRPr="00927353">
        <w:rPr>
          <w:rFonts w:asciiTheme="minorBidi" w:hAnsiTheme="minorBidi"/>
          <w:sz w:val="24"/>
          <w:szCs w:val="24"/>
        </w:rPr>
        <w:t>Marcolongo</w:t>
      </w:r>
      <w:proofErr w:type="spellEnd"/>
      <w:r w:rsidRPr="00927353">
        <w:rPr>
          <w:rFonts w:asciiTheme="minorBidi" w:hAnsiTheme="minorBidi"/>
          <w:sz w:val="24"/>
          <w:szCs w:val="24"/>
        </w:rPr>
        <w:t xml:space="preserve"> M, </w:t>
      </w:r>
      <w:proofErr w:type="spellStart"/>
      <w:r w:rsidRPr="00927353">
        <w:rPr>
          <w:rFonts w:asciiTheme="minorBidi" w:hAnsiTheme="minorBidi"/>
          <w:sz w:val="24"/>
          <w:szCs w:val="24"/>
        </w:rPr>
        <w:t>Pogorelsky</w:t>
      </w:r>
      <w:proofErr w:type="spellEnd"/>
      <w:r w:rsidRPr="00927353">
        <w:rPr>
          <w:rFonts w:asciiTheme="minorBidi" w:hAnsiTheme="minorBidi"/>
          <w:sz w:val="24"/>
          <w:szCs w:val="24"/>
        </w:rPr>
        <w:t xml:space="preserve"> V, et al. Long-term outcome of argon plasma coagulation therapy for bleeding in 100 consecutive patients with colonic </w:t>
      </w:r>
      <w:proofErr w:type="spellStart"/>
      <w:r w:rsidRPr="00927353">
        <w:rPr>
          <w:rFonts w:asciiTheme="minorBidi" w:hAnsiTheme="minorBidi"/>
          <w:sz w:val="24"/>
          <w:szCs w:val="24"/>
        </w:rPr>
        <w:t>angiodysplasia</w:t>
      </w:r>
      <w:proofErr w:type="spellEnd"/>
      <w:r w:rsidRPr="00927353">
        <w:rPr>
          <w:rFonts w:asciiTheme="minorBidi" w:hAnsiTheme="minorBidi"/>
          <w:sz w:val="24"/>
          <w:szCs w:val="24"/>
        </w:rPr>
        <w:t>. Dis Colon Rectum</w:t>
      </w:r>
      <w:r w:rsidR="001C3541" w:rsidRPr="00927353">
        <w:rPr>
          <w:rFonts w:asciiTheme="minorBidi" w:hAnsiTheme="minorBidi"/>
          <w:sz w:val="24"/>
          <w:szCs w:val="24"/>
        </w:rPr>
        <w:t xml:space="preserve"> 2006</w:t>
      </w:r>
      <w:r w:rsidRPr="00927353">
        <w:rPr>
          <w:rFonts w:asciiTheme="minorBidi" w:hAnsiTheme="minorBidi"/>
          <w:sz w:val="24"/>
          <w:szCs w:val="24"/>
        </w:rPr>
        <w:t>; 49:1507–1516.</w:t>
      </w:r>
    </w:p>
    <w:p w:rsidR="005D2BE5" w:rsidRPr="00927353" w:rsidRDefault="005D2BE5"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lastRenderedPageBreak/>
        <w:t xml:space="preserve">Naga M, </w:t>
      </w:r>
      <w:proofErr w:type="spellStart"/>
      <w:r w:rsidRPr="00927353">
        <w:rPr>
          <w:rFonts w:asciiTheme="minorBidi" w:hAnsiTheme="minorBidi"/>
          <w:sz w:val="24"/>
          <w:szCs w:val="24"/>
        </w:rPr>
        <w:t>Esmat</w:t>
      </w:r>
      <w:proofErr w:type="spellEnd"/>
      <w:r w:rsidRPr="00927353">
        <w:rPr>
          <w:rFonts w:asciiTheme="minorBidi" w:hAnsiTheme="minorBidi"/>
          <w:sz w:val="24"/>
          <w:szCs w:val="24"/>
        </w:rPr>
        <w:t xml:space="preserve"> S, </w:t>
      </w:r>
      <w:proofErr w:type="spellStart"/>
      <w:r w:rsidRPr="00927353">
        <w:rPr>
          <w:rFonts w:asciiTheme="minorBidi" w:hAnsiTheme="minorBidi"/>
          <w:sz w:val="24"/>
          <w:szCs w:val="24"/>
        </w:rPr>
        <w:t>Naguib</w:t>
      </w:r>
      <w:proofErr w:type="spellEnd"/>
      <w:r w:rsidRPr="00927353">
        <w:rPr>
          <w:rFonts w:asciiTheme="minorBidi" w:hAnsiTheme="minorBidi"/>
          <w:sz w:val="24"/>
          <w:szCs w:val="24"/>
        </w:rPr>
        <w:t xml:space="preserve"> M, et al. Long-term effect of argon plasma coagulation (APC) in the treatment of gastric antral vascular ectasia (GAVE) Arab Journal of Gastroenterology 2011,12:40–43.</w:t>
      </w:r>
    </w:p>
    <w:p w:rsidR="001C3541"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Lecleire</w:t>
      </w:r>
      <w:proofErr w:type="spellEnd"/>
      <w:r w:rsidRPr="00927353">
        <w:rPr>
          <w:rFonts w:asciiTheme="minorBidi" w:hAnsiTheme="minorBidi"/>
          <w:sz w:val="24"/>
          <w:szCs w:val="24"/>
        </w:rPr>
        <w:t xml:space="preserve"> S, Ben-</w:t>
      </w:r>
      <w:proofErr w:type="spellStart"/>
      <w:r w:rsidRPr="00927353">
        <w:rPr>
          <w:rFonts w:asciiTheme="minorBidi" w:hAnsiTheme="minorBidi"/>
          <w:sz w:val="24"/>
          <w:szCs w:val="24"/>
        </w:rPr>
        <w:t>So</w:t>
      </w:r>
      <w:r w:rsidR="001C3541" w:rsidRPr="00927353">
        <w:rPr>
          <w:rFonts w:asciiTheme="minorBidi" w:hAnsiTheme="minorBidi"/>
          <w:sz w:val="24"/>
          <w:szCs w:val="24"/>
        </w:rPr>
        <w:t>ussan</w:t>
      </w:r>
      <w:proofErr w:type="spellEnd"/>
      <w:r w:rsidR="001C3541" w:rsidRPr="00927353">
        <w:rPr>
          <w:rFonts w:asciiTheme="minorBidi" w:hAnsiTheme="minorBidi"/>
          <w:sz w:val="24"/>
          <w:szCs w:val="24"/>
        </w:rPr>
        <w:t xml:space="preserve"> E, </w:t>
      </w:r>
      <w:proofErr w:type="spellStart"/>
      <w:r w:rsidR="001C3541" w:rsidRPr="00927353">
        <w:rPr>
          <w:rFonts w:asciiTheme="minorBidi" w:hAnsiTheme="minorBidi"/>
          <w:sz w:val="24"/>
          <w:szCs w:val="24"/>
        </w:rPr>
        <w:t>Antonietti</w:t>
      </w:r>
      <w:proofErr w:type="spellEnd"/>
      <w:r w:rsidR="001C3541" w:rsidRPr="00927353">
        <w:rPr>
          <w:rFonts w:asciiTheme="minorBidi" w:hAnsiTheme="minorBidi"/>
          <w:sz w:val="24"/>
          <w:szCs w:val="24"/>
        </w:rPr>
        <w:t xml:space="preserve"> M, et al.</w:t>
      </w:r>
      <w:r w:rsidRPr="00927353">
        <w:rPr>
          <w:rFonts w:asciiTheme="minorBidi" w:hAnsiTheme="minorBidi"/>
          <w:sz w:val="24"/>
          <w:szCs w:val="24"/>
        </w:rPr>
        <w:t xml:space="preserve"> Bleeding gastric vascular ectasia treated by argon plasma coagulation: a comparison between patients with and without cirrhosis. </w:t>
      </w:r>
      <w:proofErr w:type="spellStart"/>
      <w:r w:rsidRPr="00927353">
        <w:rPr>
          <w:rFonts w:asciiTheme="minorBidi" w:hAnsiTheme="minorBidi"/>
          <w:sz w:val="24"/>
          <w:szCs w:val="24"/>
        </w:rPr>
        <w:t>Gastrointest</w:t>
      </w:r>
      <w:proofErr w:type="spellEnd"/>
      <w:r w:rsidRPr="00927353">
        <w:rPr>
          <w:rFonts w:asciiTheme="minorBidi" w:hAnsiTheme="minorBidi"/>
          <w:sz w:val="24"/>
          <w:szCs w:val="24"/>
        </w:rPr>
        <w:t xml:space="preserve"> </w:t>
      </w:r>
      <w:proofErr w:type="spellStart"/>
      <w:r w:rsidRPr="00927353">
        <w:rPr>
          <w:rFonts w:asciiTheme="minorBidi" w:hAnsiTheme="minorBidi"/>
          <w:sz w:val="24"/>
          <w:szCs w:val="24"/>
        </w:rPr>
        <w:t>Endosc</w:t>
      </w:r>
      <w:proofErr w:type="spellEnd"/>
      <w:r w:rsidRPr="00927353">
        <w:rPr>
          <w:rFonts w:asciiTheme="minorBidi" w:hAnsiTheme="minorBidi"/>
          <w:sz w:val="24"/>
          <w:szCs w:val="24"/>
        </w:rPr>
        <w:t xml:space="preserve"> </w:t>
      </w:r>
      <w:r w:rsidR="001C3541" w:rsidRPr="00927353">
        <w:rPr>
          <w:rFonts w:asciiTheme="minorBidi" w:hAnsiTheme="minorBidi"/>
          <w:sz w:val="24"/>
          <w:szCs w:val="24"/>
        </w:rPr>
        <w:t xml:space="preserve">2008 </w:t>
      </w:r>
      <w:r w:rsidRPr="00927353">
        <w:rPr>
          <w:rFonts w:asciiTheme="minorBidi" w:hAnsiTheme="minorBidi"/>
          <w:sz w:val="24"/>
          <w:szCs w:val="24"/>
        </w:rPr>
        <w:t>Feb; 67:219–225.</w:t>
      </w:r>
    </w:p>
    <w:p w:rsidR="001C3541" w:rsidRPr="00927353" w:rsidRDefault="001C3541"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Fuccio</w:t>
      </w:r>
      <w:proofErr w:type="spellEnd"/>
      <w:r w:rsidRPr="00927353">
        <w:rPr>
          <w:rFonts w:asciiTheme="minorBidi" w:hAnsiTheme="minorBidi"/>
          <w:sz w:val="24"/>
          <w:szCs w:val="24"/>
        </w:rPr>
        <w:t xml:space="preserve"> L, </w:t>
      </w:r>
      <w:proofErr w:type="spellStart"/>
      <w:r w:rsidRPr="00927353">
        <w:rPr>
          <w:rFonts w:asciiTheme="minorBidi" w:hAnsiTheme="minorBidi"/>
          <w:sz w:val="24"/>
          <w:szCs w:val="24"/>
        </w:rPr>
        <w:t>Zagari</w:t>
      </w:r>
      <w:proofErr w:type="spellEnd"/>
      <w:r w:rsidRPr="00927353">
        <w:rPr>
          <w:rFonts w:asciiTheme="minorBidi" w:hAnsiTheme="minorBidi"/>
          <w:sz w:val="24"/>
          <w:szCs w:val="24"/>
        </w:rPr>
        <w:t xml:space="preserve"> R, </w:t>
      </w:r>
      <w:proofErr w:type="spellStart"/>
      <w:r w:rsidRPr="00927353">
        <w:rPr>
          <w:rFonts w:asciiTheme="minorBidi" w:hAnsiTheme="minorBidi"/>
          <w:sz w:val="24"/>
          <w:szCs w:val="24"/>
        </w:rPr>
        <w:t>Serrani</w:t>
      </w:r>
      <w:proofErr w:type="spellEnd"/>
      <w:r w:rsidRPr="00927353">
        <w:rPr>
          <w:rFonts w:asciiTheme="minorBidi" w:hAnsiTheme="minorBidi"/>
          <w:sz w:val="24"/>
          <w:szCs w:val="24"/>
        </w:rPr>
        <w:t xml:space="preserve"> M, et al. Endoscopic argon plasma coagulation for the treatment of gastric antral vascular ectasia-related bleeding in patients with liver cirrhosis. Digestion 2009; 79:143–150.</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Malatawy</w:t>
      </w:r>
      <w:proofErr w:type="spellEnd"/>
      <w:r w:rsidRPr="00927353">
        <w:rPr>
          <w:rFonts w:asciiTheme="minorBidi" w:hAnsiTheme="minorBidi"/>
          <w:sz w:val="24"/>
          <w:szCs w:val="24"/>
        </w:rPr>
        <w:t xml:space="preserve"> M</w:t>
      </w:r>
      <w:r w:rsidR="001C3541" w:rsidRPr="00927353">
        <w:rPr>
          <w:rFonts w:asciiTheme="minorBidi" w:hAnsiTheme="minorBidi"/>
          <w:sz w:val="24"/>
          <w:szCs w:val="24"/>
        </w:rPr>
        <w:t xml:space="preserve">, </w:t>
      </w:r>
      <w:proofErr w:type="spellStart"/>
      <w:r w:rsidR="001C3541" w:rsidRPr="00927353">
        <w:rPr>
          <w:rFonts w:asciiTheme="minorBidi" w:hAnsiTheme="minorBidi"/>
          <w:sz w:val="24"/>
          <w:szCs w:val="24"/>
        </w:rPr>
        <w:t>Hanan</w:t>
      </w:r>
      <w:proofErr w:type="spellEnd"/>
      <w:r w:rsidR="001C3541" w:rsidRPr="00927353">
        <w:rPr>
          <w:rFonts w:asciiTheme="minorBidi" w:hAnsiTheme="minorBidi"/>
          <w:sz w:val="24"/>
          <w:szCs w:val="24"/>
        </w:rPr>
        <w:t xml:space="preserve"> MB, </w:t>
      </w:r>
      <w:proofErr w:type="spellStart"/>
      <w:r w:rsidR="001C3541" w:rsidRPr="00927353">
        <w:rPr>
          <w:rFonts w:asciiTheme="minorBidi" w:hAnsiTheme="minorBidi"/>
          <w:sz w:val="24"/>
          <w:szCs w:val="24"/>
        </w:rPr>
        <w:t>Nanees</w:t>
      </w:r>
      <w:proofErr w:type="spellEnd"/>
      <w:r w:rsidR="001C3541" w:rsidRPr="00927353">
        <w:rPr>
          <w:rFonts w:asciiTheme="minorBidi" w:hAnsiTheme="minorBidi"/>
          <w:sz w:val="24"/>
          <w:szCs w:val="24"/>
        </w:rPr>
        <w:t xml:space="preserve"> AA, et al.</w:t>
      </w:r>
      <w:r w:rsidRPr="00927353">
        <w:rPr>
          <w:rFonts w:asciiTheme="minorBidi" w:hAnsiTheme="minorBidi"/>
          <w:sz w:val="24"/>
          <w:szCs w:val="24"/>
        </w:rPr>
        <w:t xml:space="preserve"> Argon Plasma Coagulation in the Management of Different Types of Gastric Vascular Ectasia: Experience in Egyptian Patients; Journal of American Science</w:t>
      </w:r>
      <w:r w:rsidR="001C3541" w:rsidRPr="00927353">
        <w:rPr>
          <w:rFonts w:asciiTheme="minorBidi" w:hAnsiTheme="minorBidi"/>
          <w:sz w:val="24"/>
          <w:szCs w:val="24"/>
        </w:rPr>
        <w:t xml:space="preserve"> 2012</w:t>
      </w:r>
      <w:r w:rsidRPr="00927353">
        <w:rPr>
          <w:rFonts w:asciiTheme="minorBidi" w:hAnsiTheme="minorBidi"/>
          <w:sz w:val="24"/>
          <w:szCs w:val="24"/>
        </w:rPr>
        <w:t>; 8(10) 283-286.</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r w:rsidRPr="00927353">
        <w:rPr>
          <w:rFonts w:asciiTheme="minorBidi" w:hAnsiTheme="minorBidi"/>
          <w:sz w:val="24"/>
          <w:szCs w:val="24"/>
        </w:rPr>
        <w:t xml:space="preserve">Nakamura S, </w:t>
      </w:r>
      <w:proofErr w:type="spellStart"/>
      <w:r w:rsidRPr="00927353">
        <w:rPr>
          <w:rFonts w:asciiTheme="minorBidi" w:hAnsiTheme="minorBidi"/>
          <w:sz w:val="24"/>
          <w:szCs w:val="24"/>
        </w:rPr>
        <w:t>Mitsunaga</w:t>
      </w:r>
      <w:proofErr w:type="spellEnd"/>
      <w:r w:rsidRPr="00927353">
        <w:rPr>
          <w:rFonts w:asciiTheme="minorBidi" w:hAnsiTheme="minorBidi"/>
          <w:sz w:val="24"/>
          <w:szCs w:val="24"/>
        </w:rPr>
        <w:t xml:space="preserve"> A, </w:t>
      </w:r>
      <w:proofErr w:type="spellStart"/>
      <w:r w:rsidRPr="00927353">
        <w:rPr>
          <w:rFonts w:asciiTheme="minorBidi" w:hAnsiTheme="minorBidi"/>
          <w:sz w:val="24"/>
          <w:szCs w:val="24"/>
        </w:rPr>
        <w:t>Konishi</w:t>
      </w:r>
      <w:proofErr w:type="spellEnd"/>
      <w:r w:rsidRPr="00927353">
        <w:rPr>
          <w:rFonts w:asciiTheme="minorBidi" w:hAnsiTheme="minorBidi"/>
          <w:sz w:val="24"/>
          <w:szCs w:val="24"/>
        </w:rPr>
        <w:t xml:space="preserve"> H et </w:t>
      </w:r>
      <w:proofErr w:type="gramStart"/>
      <w:r w:rsidRPr="00927353">
        <w:rPr>
          <w:rFonts w:asciiTheme="minorBidi" w:hAnsiTheme="minorBidi"/>
          <w:sz w:val="24"/>
          <w:szCs w:val="24"/>
        </w:rPr>
        <w:t>al  (</w:t>
      </w:r>
      <w:proofErr w:type="gramEnd"/>
      <w:r w:rsidRPr="00927353">
        <w:rPr>
          <w:rFonts w:asciiTheme="minorBidi" w:hAnsiTheme="minorBidi"/>
          <w:sz w:val="24"/>
          <w:szCs w:val="24"/>
        </w:rPr>
        <w:t xml:space="preserve">2006)  :Long-term follow up of gastric antral vascular ectasia treated by argon plasma coagulation. Dig. </w:t>
      </w:r>
      <w:proofErr w:type="spellStart"/>
      <w:r w:rsidRPr="00927353">
        <w:rPr>
          <w:rFonts w:asciiTheme="minorBidi" w:hAnsiTheme="minorBidi"/>
          <w:sz w:val="24"/>
          <w:szCs w:val="24"/>
        </w:rPr>
        <w:t>Endosc</w:t>
      </w:r>
      <w:proofErr w:type="spellEnd"/>
      <w:r w:rsidRPr="00927353">
        <w:rPr>
          <w:rFonts w:asciiTheme="minorBidi" w:hAnsiTheme="minorBidi"/>
          <w:sz w:val="24"/>
          <w:szCs w:val="24"/>
        </w:rPr>
        <w:t>. 18: 128–33.</w:t>
      </w:r>
    </w:p>
    <w:p w:rsidR="00E74D32" w:rsidRPr="00927353" w:rsidRDefault="00E74D32" w:rsidP="00927353">
      <w:pPr>
        <w:pStyle w:val="ListParagraph"/>
        <w:numPr>
          <w:ilvl w:val="0"/>
          <w:numId w:val="1"/>
        </w:numPr>
        <w:autoSpaceDE w:val="0"/>
        <w:autoSpaceDN w:val="0"/>
        <w:spacing w:before="240" w:after="0" w:line="360" w:lineRule="auto"/>
        <w:jc w:val="both"/>
        <w:rPr>
          <w:rFonts w:asciiTheme="minorBidi" w:hAnsiTheme="minorBidi"/>
          <w:sz w:val="24"/>
          <w:szCs w:val="24"/>
        </w:rPr>
      </w:pPr>
      <w:proofErr w:type="spellStart"/>
      <w:r w:rsidRPr="00927353">
        <w:rPr>
          <w:rFonts w:asciiTheme="minorBidi" w:hAnsiTheme="minorBidi"/>
          <w:sz w:val="24"/>
          <w:szCs w:val="24"/>
        </w:rPr>
        <w:t>Sti</w:t>
      </w:r>
      <w:r w:rsidR="00150087" w:rsidRPr="00927353">
        <w:rPr>
          <w:rFonts w:asciiTheme="minorBidi" w:hAnsiTheme="minorBidi"/>
          <w:sz w:val="24"/>
          <w:szCs w:val="24"/>
        </w:rPr>
        <w:t>egmann</w:t>
      </w:r>
      <w:proofErr w:type="spellEnd"/>
      <w:r w:rsidR="00150087" w:rsidRPr="00927353">
        <w:rPr>
          <w:rFonts w:asciiTheme="minorBidi" w:hAnsiTheme="minorBidi"/>
          <w:sz w:val="24"/>
          <w:szCs w:val="24"/>
        </w:rPr>
        <w:t xml:space="preserve"> GV, Sun JH, Hammond WS.</w:t>
      </w:r>
      <w:r w:rsidRPr="00927353">
        <w:rPr>
          <w:rFonts w:asciiTheme="minorBidi" w:hAnsiTheme="minorBidi"/>
          <w:sz w:val="24"/>
          <w:szCs w:val="24"/>
        </w:rPr>
        <w:t xml:space="preserve"> Results of experimental endoscopic esophageal varix ligation. Am. Surg.</w:t>
      </w:r>
      <w:r w:rsidR="00150087" w:rsidRPr="00927353">
        <w:rPr>
          <w:rFonts w:asciiTheme="minorBidi" w:hAnsiTheme="minorBidi"/>
          <w:sz w:val="24"/>
          <w:szCs w:val="24"/>
        </w:rPr>
        <w:t xml:space="preserve"> 1988</w:t>
      </w:r>
      <w:r w:rsidRPr="00927353">
        <w:rPr>
          <w:rFonts w:asciiTheme="minorBidi" w:hAnsiTheme="minorBidi"/>
          <w:sz w:val="24"/>
          <w:szCs w:val="24"/>
        </w:rPr>
        <w:t>; 54:105–8.</w:t>
      </w:r>
    </w:p>
    <w:p w:rsidR="00E74D32" w:rsidRPr="00927353" w:rsidRDefault="00E74D32" w:rsidP="004A429A">
      <w:pPr>
        <w:pStyle w:val="ListParagraph"/>
        <w:numPr>
          <w:ilvl w:val="0"/>
          <w:numId w:val="1"/>
        </w:numPr>
        <w:autoSpaceDE w:val="0"/>
        <w:autoSpaceDN w:val="0"/>
        <w:spacing w:before="240" w:after="0" w:line="360" w:lineRule="auto"/>
        <w:ind w:firstLine="720"/>
        <w:jc w:val="both"/>
        <w:rPr>
          <w:rFonts w:asciiTheme="minorBidi" w:hAnsiTheme="minorBidi"/>
          <w:sz w:val="24"/>
          <w:szCs w:val="24"/>
        </w:rPr>
      </w:pPr>
      <w:proofErr w:type="spellStart"/>
      <w:r w:rsidRPr="00927353">
        <w:rPr>
          <w:rFonts w:asciiTheme="minorBidi" w:hAnsiTheme="minorBidi"/>
          <w:sz w:val="24"/>
          <w:szCs w:val="24"/>
        </w:rPr>
        <w:t>Abdelhalim</w:t>
      </w:r>
      <w:proofErr w:type="spellEnd"/>
      <w:r w:rsidRPr="00927353">
        <w:rPr>
          <w:rFonts w:asciiTheme="minorBidi" w:hAnsiTheme="minorBidi"/>
          <w:sz w:val="24"/>
          <w:szCs w:val="24"/>
        </w:rPr>
        <w:t xml:space="preserve"> H, Mostafa I, </w:t>
      </w:r>
      <w:proofErr w:type="spellStart"/>
      <w:r w:rsidRPr="00927353">
        <w:rPr>
          <w:rFonts w:asciiTheme="minorBidi" w:hAnsiTheme="minorBidi"/>
          <w:sz w:val="24"/>
          <w:szCs w:val="24"/>
        </w:rPr>
        <w:t>Abdelbary</w:t>
      </w:r>
      <w:proofErr w:type="spellEnd"/>
      <w:r w:rsidRPr="00927353">
        <w:rPr>
          <w:rFonts w:asciiTheme="minorBidi" w:hAnsiTheme="minorBidi"/>
          <w:sz w:val="24"/>
          <w:szCs w:val="24"/>
        </w:rPr>
        <w:t xml:space="preserve"> MS, et al., (2014): Endoscopic Band Ligation versus Argon Plasma Coagulation for the Treatment of Gastric Antral Vascular Ectasia in Egyptian Patients with Liver Cirrhosis World J. Med. Sci., 10 (3): 357-361.</w:t>
      </w:r>
    </w:p>
    <w:sectPr w:rsidR="00E74D32" w:rsidRPr="00927353" w:rsidSect="007871A3">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BB6E7A"/>
    <w:multiLevelType w:val="hybridMultilevel"/>
    <w:tmpl w:val="F6E437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DD3"/>
    <w:rsid w:val="000005DB"/>
    <w:rsid w:val="00044D81"/>
    <w:rsid w:val="00076A65"/>
    <w:rsid w:val="000C656A"/>
    <w:rsid w:val="00143E03"/>
    <w:rsid w:val="00150087"/>
    <w:rsid w:val="001A7226"/>
    <w:rsid w:val="001C3541"/>
    <w:rsid w:val="00236C22"/>
    <w:rsid w:val="00255AED"/>
    <w:rsid w:val="00260DD3"/>
    <w:rsid w:val="002C368C"/>
    <w:rsid w:val="002F30E0"/>
    <w:rsid w:val="003F712E"/>
    <w:rsid w:val="00437866"/>
    <w:rsid w:val="00452D6C"/>
    <w:rsid w:val="004B513F"/>
    <w:rsid w:val="00512408"/>
    <w:rsid w:val="005D2BE5"/>
    <w:rsid w:val="005D75F8"/>
    <w:rsid w:val="005E1059"/>
    <w:rsid w:val="0066138F"/>
    <w:rsid w:val="006B06F7"/>
    <w:rsid w:val="006C06DE"/>
    <w:rsid w:val="0072670B"/>
    <w:rsid w:val="0077777C"/>
    <w:rsid w:val="007871A3"/>
    <w:rsid w:val="007B0020"/>
    <w:rsid w:val="007F62A8"/>
    <w:rsid w:val="008037A4"/>
    <w:rsid w:val="008327A6"/>
    <w:rsid w:val="00855DAA"/>
    <w:rsid w:val="008B46B1"/>
    <w:rsid w:val="008B7267"/>
    <w:rsid w:val="00927353"/>
    <w:rsid w:val="00932A3C"/>
    <w:rsid w:val="009A568B"/>
    <w:rsid w:val="009B5A56"/>
    <w:rsid w:val="00A05A05"/>
    <w:rsid w:val="00A40CC7"/>
    <w:rsid w:val="00A82A0D"/>
    <w:rsid w:val="00A90DEC"/>
    <w:rsid w:val="00B242A2"/>
    <w:rsid w:val="00B245B4"/>
    <w:rsid w:val="00B50BFB"/>
    <w:rsid w:val="00B53E76"/>
    <w:rsid w:val="00B60788"/>
    <w:rsid w:val="00B74262"/>
    <w:rsid w:val="00C041E0"/>
    <w:rsid w:val="00C3206F"/>
    <w:rsid w:val="00C652B5"/>
    <w:rsid w:val="00CC43CC"/>
    <w:rsid w:val="00D068B3"/>
    <w:rsid w:val="00D22656"/>
    <w:rsid w:val="00D2497F"/>
    <w:rsid w:val="00D27CAD"/>
    <w:rsid w:val="00D43DDC"/>
    <w:rsid w:val="00D53446"/>
    <w:rsid w:val="00DA29BC"/>
    <w:rsid w:val="00DB2EE9"/>
    <w:rsid w:val="00E74D32"/>
    <w:rsid w:val="00E92096"/>
    <w:rsid w:val="00EC67FA"/>
    <w:rsid w:val="00F04192"/>
    <w:rsid w:val="00F11206"/>
    <w:rsid w:val="00F41563"/>
    <w:rsid w:val="00F82685"/>
    <w:rsid w:val="00F85696"/>
    <w:rsid w:val="00FC5244"/>
    <w:rsid w:val="00FE40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18493-AB0E-44B0-A3CE-FDAE1BBA8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5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D2BE5"/>
    <w:pPr>
      <w:ind w:left="720"/>
      <w:contextualSpacing/>
    </w:pPr>
  </w:style>
  <w:style w:type="paragraph" w:styleId="BalloonText">
    <w:name w:val="Balloon Text"/>
    <w:basedOn w:val="Normal"/>
    <w:link w:val="BalloonTextChar"/>
    <w:uiPriority w:val="99"/>
    <w:semiHidden/>
    <w:unhideWhenUsed/>
    <w:rsid w:val="005D2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2B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2170348">
      <w:bodyDiv w:val="1"/>
      <w:marLeft w:val="0"/>
      <w:marRight w:val="0"/>
      <w:marTop w:val="0"/>
      <w:marBottom w:val="0"/>
      <w:divBdr>
        <w:top w:val="none" w:sz="0" w:space="0" w:color="auto"/>
        <w:left w:val="none" w:sz="0" w:space="0" w:color="auto"/>
        <w:bottom w:val="none" w:sz="0" w:space="0" w:color="auto"/>
        <w:right w:val="none" w:sz="0" w:space="0" w:color="auto"/>
      </w:divBdr>
      <w:divsChild>
        <w:div w:id="1025248240">
          <w:marLeft w:val="0"/>
          <w:marRight w:val="1"/>
          <w:marTop w:val="0"/>
          <w:marBottom w:val="0"/>
          <w:divBdr>
            <w:top w:val="none" w:sz="0" w:space="0" w:color="auto"/>
            <w:left w:val="none" w:sz="0" w:space="0" w:color="auto"/>
            <w:bottom w:val="none" w:sz="0" w:space="0" w:color="auto"/>
            <w:right w:val="none" w:sz="0" w:space="0" w:color="auto"/>
          </w:divBdr>
          <w:divsChild>
            <w:div w:id="1618558712">
              <w:marLeft w:val="0"/>
              <w:marRight w:val="0"/>
              <w:marTop w:val="0"/>
              <w:marBottom w:val="0"/>
              <w:divBdr>
                <w:top w:val="none" w:sz="0" w:space="0" w:color="auto"/>
                <w:left w:val="none" w:sz="0" w:space="0" w:color="auto"/>
                <w:bottom w:val="none" w:sz="0" w:space="0" w:color="auto"/>
                <w:right w:val="none" w:sz="0" w:space="0" w:color="auto"/>
              </w:divBdr>
              <w:divsChild>
                <w:div w:id="211310117">
                  <w:marLeft w:val="0"/>
                  <w:marRight w:val="1"/>
                  <w:marTop w:val="0"/>
                  <w:marBottom w:val="0"/>
                  <w:divBdr>
                    <w:top w:val="none" w:sz="0" w:space="0" w:color="auto"/>
                    <w:left w:val="none" w:sz="0" w:space="0" w:color="auto"/>
                    <w:bottom w:val="none" w:sz="0" w:space="0" w:color="auto"/>
                    <w:right w:val="none" w:sz="0" w:space="0" w:color="auto"/>
                  </w:divBdr>
                  <w:divsChild>
                    <w:div w:id="371467033">
                      <w:marLeft w:val="0"/>
                      <w:marRight w:val="0"/>
                      <w:marTop w:val="0"/>
                      <w:marBottom w:val="0"/>
                      <w:divBdr>
                        <w:top w:val="none" w:sz="0" w:space="0" w:color="auto"/>
                        <w:left w:val="none" w:sz="0" w:space="0" w:color="auto"/>
                        <w:bottom w:val="none" w:sz="0" w:space="0" w:color="auto"/>
                        <w:right w:val="none" w:sz="0" w:space="0" w:color="auto"/>
                      </w:divBdr>
                      <w:divsChild>
                        <w:div w:id="335378450">
                          <w:marLeft w:val="0"/>
                          <w:marRight w:val="0"/>
                          <w:marTop w:val="0"/>
                          <w:marBottom w:val="0"/>
                          <w:divBdr>
                            <w:top w:val="none" w:sz="0" w:space="0" w:color="auto"/>
                            <w:left w:val="none" w:sz="0" w:space="0" w:color="auto"/>
                            <w:bottom w:val="none" w:sz="0" w:space="0" w:color="auto"/>
                            <w:right w:val="none" w:sz="0" w:space="0" w:color="auto"/>
                          </w:divBdr>
                          <w:divsChild>
                            <w:div w:id="526139102">
                              <w:marLeft w:val="240"/>
                              <w:marRight w:val="0"/>
                              <w:marTop w:val="0"/>
                              <w:marBottom w:val="0"/>
                              <w:divBdr>
                                <w:top w:val="none" w:sz="0" w:space="0" w:color="auto"/>
                                <w:left w:val="none" w:sz="0" w:space="0" w:color="auto"/>
                                <w:bottom w:val="none" w:sz="0" w:space="0" w:color="auto"/>
                                <w:right w:val="none" w:sz="0" w:space="0" w:color="auto"/>
                              </w:divBdr>
                            </w:div>
                            <w:div w:id="653679782">
                              <w:marLeft w:val="0"/>
                              <w:marRight w:val="0"/>
                              <w:marTop w:val="45"/>
                              <w:marBottom w:val="0"/>
                              <w:divBdr>
                                <w:top w:val="single" w:sz="6" w:space="2" w:color="CCCCCC"/>
                                <w:left w:val="single" w:sz="6" w:space="2" w:color="CCCCCC"/>
                                <w:bottom w:val="single" w:sz="6" w:space="2" w:color="CCCCCC"/>
                                <w:right w:val="single" w:sz="6" w:space="2" w:color="CCCCCC"/>
                              </w:divBdr>
                              <w:divsChild>
                                <w:div w:id="1514414040">
                                  <w:marLeft w:val="0"/>
                                  <w:marRight w:val="0"/>
                                  <w:marTop w:val="0"/>
                                  <w:marBottom w:val="0"/>
                                  <w:divBdr>
                                    <w:top w:val="none" w:sz="0" w:space="0" w:color="auto"/>
                                    <w:left w:val="none" w:sz="0" w:space="0" w:color="auto"/>
                                    <w:bottom w:val="none" w:sz="0" w:space="0" w:color="auto"/>
                                    <w:right w:val="none" w:sz="0" w:space="0" w:color="auto"/>
                                  </w:divBdr>
                                </w:div>
                                <w:div w:id="446629930">
                                  <w:marLeft w:val="0"/>
                                  <w:marRight w:val="0"/>
                                  <w:marTop w:val="0"/>
                                  <w:marBottom w:val="0"/>
                                  <w:divBdr>
                                    <w:top w:val="none" w:sz="0" w:space="0" w:color="auto"/>
                                    <w:left w:val="none" w:sz="0" w:space="0" w:color="auto"/>
                                    <w:bottom w:val="none" w:sz="0" w:space="0" w:color="auto"/>
                                    <w:right w:val="none" w:sz="0" w:space="0" w:color="auto"/>
                                  </w:divBdr>
                                  <w:divsChild>
                                    <w:div w:id="1306158218">
                                      <w:marLeft w:val="0"/>
                                      <w:marRight w:val="0"/>
                                      <w:marTop w:val="0"/>
                                      <w:marBottom w:val="0"/>
                                      <w:divBdr>
                                        <w:top w:val="none" w:sz="0" w:space="0" w:color="auto"/>
                                        <w:left w:val="none" w:sz="0" w:space="0" w:color="auto"/>
                                        <w:bottom w:val="none" w:sz="0" w:space="0" w:color="auto"/>
                                        <w:right w:val="none" w:sz="0" w:space="0" w:color="auto"/>
                                      </w:divBdr>
                                    </w:div>
                                  </w:divsChild>
                                </w:div>
                                <w:div w:id="1053383987">
                                  <w:marLeft w:val="0"/>
                                  <w:marRight w:val="0"/>
                                  <w:marTop w:val="0"/>
                                  <w:marBottom w:val="0"/>
                                  <w:divBdr>
                                    <w:top w:val="none" w:sz="0" w:space="0" w:color="auto"/>
                                    <w:left w:val="none" w:sz="0" w:space="0" w:color="auto"/>
                                    <w:bottom w:val="none" w:sz="0" w:space="0" w:color="auto"/>
                                    <w:right w:val="none" w:sz="0" w:space="0" w:color="auto"/>
                                  </w:divBdr>
                                </w:div>
                                <w:div w:id="567152160">
                                  <w:marLeft w:val="0"/>
                                  <w:marRight w:val="0"/>
                                  <w:marTop w:val="0"/>
                                  <w:marBottom w:val="0"/>
                                  <w:divBdr>
                                    <w:top w:val="none" w:sz="0" w:space="0" w:color="auto"/>
                                    <w:left w:val="none" w:sz="0" w:space="0" w:color="auto"/>
                                    <w:bottom w:val="none" w:sz="0" w:space="0" w:color="auto"/>
                                    <w:right w:val="none" w:sz="0" w:space="0" w:color="auto"/>
                                  </w:divBdr>
                                </w:div>
                                <w:div w:id="1931480">
                                  <w:marLeft w:val="0"/>
                                  <w:marRight w:val="0"/>
                                  <w:marTop w:val="0"/>
                                  <w:marBottom w:val="0"/>
                                  <w:divBdr>
                                    <w:top w:val="none" w:sz="0" w:space="0" w:color="auto"/>
                                    <w:left w:val="none" w:sz="0" w:space="0" w:color="auto"/>
                                    <w:bottom w:val="none" w:sz="0" w:space="0" w:color="auto"/>
                                    <w:right w:val="none" w:sz="0" w:space="0" w:color="auto"/>
                                  </w:divBdr>
                                </w:div>
                                <w:div w:id="455099319">
                                  <w:marLeft w:val="0"/>
                                  <w:marRight w:val="0"/>
                                  <w:marTop w:val="0"/>
                                  <w:marBottom w:val="0"/>
                                  <w:divBdr>
                                    <w:top w:val="none" w:sz="0" w:space="0" w:color="auto"/>
                                    <w:left w:val="none" w:sz="0" w:space="0" w:color="auto"/>
                                    <w:bottom w:val="none" w:sz="0" w:space="0" w:color="auto"/>
                                    <w:right w:val="none" w:sz="0" w:space="0" w:color="auto"/>
                                  </w:divBdr>
                                </w:div>
                                <w:div w:id="1788809498">
                                  <w:marLeft w:val="0"/>
                                  <w:marRight w:val="0"/>
                                  <w:marTop w:val="0"/>
                                  <w:marBottom w:val="0"/>
                                  <w:divBdr>
                                    <w:top w:val="none" w:sz="0" w:space="0" w:color="auto"/>
                                    <w:left w:val="none" w:sz="0" w:space="0" w:color="auto"/>
                                    <w:bottom w:val="none" w:sz="0" w:space="0" w:color="auto"/>
                                    <w:right w:val="none" w:sz="0" w:space="0" w:color="auto"/>
                                  </w:divBdr>
                                </w:div>
                              </w:divsChild>
                            </w:div>
                            <w:div w:id="2105803940">
                              <w:marLeft w:val="0"/>
                              <w:marRight w:val="0"/>
                              <w:marTop w:val="0"/>
                              <w:marBottom w:val="0"/>
                              <w:divBdr>
                                <w:top w:val="none" w:sz="0" w:space="0" w:color="auto"/>
                                <w:left w:val="none" w:sz="0" w:space="0" w:color="auto"/>
                                <w:bottom w:val="none" w:sz="0" w:space="0" w:color="auto"/>
                                <w:right w:val="none" w:sz="0" w:space="0" w:color="auto"/>
                              </w:divBdr>
                            </w:div>
                          </w:divsChild>
                        </w:div>
                        <w:div w:id="1897204753">
                          <w:marLeft w:val="0"/>
                          <w:marRight w:val="0"/>
                          <w:marTop w:val="0"/>
                          <w:marBottom w:val="0"/>
                          <w:divBdr>
                            <w:top w:val="none" w:sz="0" w:space="0" w:color="auto"/>
                            <w:left w:val="none" w:sz="0" w:space="0" w:color="auto"/>
                            <w:bottom w:val="none" w:sz="0" w:space="0" w:color="auto"/>
                            <w:right w:val="none" w:sz="0" w:space="0" w:color="auto"/>
                          </w:divBdr>
                          <w:divsChild>
                            <w:div w:id="102892901">
                              <w:marLeft w:val="0"/>
                              <w:marRight w:val="0"/>
                              <w:marTop w:val="0"/>
                              <w:marBottom w:val="0"/>
                              <w:divBdr>
                                <w:top w:val="none" w:sz="0" w:space="0" w:color="auto"/>
                                <w:left w:val="none" w:sz="0" w:space="0" w:color="auto"/>
                                <w:bottom w:val="none" w:sz="0" w:space="0" w:color="auto"/>
                                <w:right w:val="none" w:sz="0" w:space="0" w:color="auto"/>
                              </w:divBdr>
                            </w:div>
                          </w:divsChild>
                        </w:div>
                        <w:div w:id="2087804995">
                          <w:marLeft w:val="0"/>
                          <w:marRight w:val="0"/>
                          <w:marTop w:val="0"/>
                          <w:marBottom w:val="0"/>
                          <w:divBdr>
                            <w:top w:val="none" w:sz="0" w:space="0" w:color="auto"/>
                            <w:left w:val="none" w:sz="0" w:space="0" w:color="auto"/>
                            <w:bottom w:val="none" w:sz="0" w:space="0" w:color="auto"/>
                            <w:right w:val="none" w:sz="0" w:space="0" w:color="auto"/>
                          </w:divBdr>
                          <w:divsChild>
                            <w:div w:id="1199709286">
                              <w:marLeft w:val="0"/>
                              <w:marRight w:val="0"/>
                              <w:marTop w:val="120"/>
                              <w:marBottom w:val="360"/>
                              <w:divBdr>
                                <w:top w:val="none" w:sz="0" w:space="0" w:color="auto"/>
                                <w:left w:val="none" w:sz="0" w:space="0" w:color="auto"/>
                                <w:bottom w:val="none" w:sz="0" w:space="0" w:color="auto"/>
                                <w:right w:val="none" w:sz="0" w:space="0" w:color="auto"/>
                              </w:divBdr>
                              <w:divsChild>
                                <w:div w:id="2145852143">
                                  <w:marLeft w:val="0"/>
                                  <w:marRight w:val="0"/>
                                  <w:marTop w:val="0"/>
                                  <w:marBottom w:val="0"/>
                                  <w:divBdr>
                                    <w:top w:val="none" w:sz="0" w:space="0" w:color="auto"/>
                                    <w:left w:val="none" w:sz="0" w:space="0" w:color="auto"/>
                                    <w:bottom w:val="none" w:sz="0" w:space="0" w:color="auto"/>
                                    <w:right w:val="none" w:sz="0" w:space="0" w:color="auto"/>
                                  </w:divBdr>
                                </w:div>
                                <w:div w:id="147969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2316</Words>
  <Characters>13203</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15489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Ahmed Gamal</cp:lastModifiedBy>
  <cp:revision>2</cp:revision>
  <cp:lastPrinted>2016-08-13T15:15:00Z</cp:lastPrinted>
  <dcterms:created xsi:type="dcterms:W3CDTF">2017-05-09T17:15:00Z</dcterms:created>
  <dcterms:modified xsi:type="dcterms:W3CDTF">2017-05-09T17:15:00Z</dcterms:modified>
</cp:coreProperties>
</file>