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FE0" w:rsidRPr="00646FE0" w:rsidRDefault="00646FE0" w:rsidP="00646FE0">
      <w:pPr>
        <w:jc w:val="center"/>
        <w:rPr>
          <w:b/>
          <w:bCs/>
          <w:sz w:val="28"/>
          <w:szCs w:val="28"/>
        </w:rPr>
      </w:pPr>
      <w:r w:rsidRPr="00646FE0">
        <w:rPr>
          <w:b/>
          <w:bCs/>
          <w:sz w:val="28"/>
          <w:szCs w:val="28"/>
        </w:rPr>
        <w:t xml:space="preserve">Favorable Effects of a 12-week, 500kcal/day Deficit Diet on Endotoxin and </w:t>
      </w:r>
      <w:proofErr w:type="spellStart"/>
      <w:r w:rsidRPr="00646FE0">
        <w:rPr>
          <w:b/>
          <w:bCs/>
          <w:sz w:val="28"/>
          <w:szCs w:val="28"/>
        </w:rPr>
        <w:t>Cardiometabolic</w:t>
      </w:r>
      <w:proofErr w:type="spellEnd"/>
      <w:r w:rsidRPr="00646FE0">
        <w:rPr>
          <w:b/>
          <w:bCs/>
          <w:sz w:val="28"/>
          <w:szCs w:val="28"/>
        </w:rPr>
        <w:t xml:space="preserve"> Indices in T2DM and Overweight Women </w:t>
      </w:r>
    </w:p>
    <w:p w:rsidR="00646FE0" w:rsidRDefault="00646FE0" w:rsidP="00646FE0">
      <w:pPr>
        <w:bidi/>
        <w:jc w:val="center"/>
        <w:rPr>
          <w:b/>
          <w:bCs/>
          <w:sz w:val="28"/>
          <w:szCs w:val="28"/>
        </w:rPr>
      </w:pPr>
    </w:p>
    <w:p w:rsidR="00646FE0" w:rsidRPr="002976BC" w:rsidRDefault="00646FE0" w:rsidP="00646FE0">
      <w:pPr>
        <w:jc w:val="center"/>
        <w:rPr>
          <w:color w:val="000000"/>
        </w:rPr>
      </w:pPr>
      <w:r w:rsidRPr="002976BC">
        <w:rPr>
          <w:color w:val="000000"/>
        </w:rPr>
        <w:t>Dara A. Al-Disi</w:t>
      </w:r>
      <w:r>
        <w:rPr>
          <w:color w:val="000000"/>
          <w:vertAlign w:val="superscript"/>
        </w:rPr>
        <w:t>1</w:t>
      </w:r>
      <w:r w:rsidRPr="002976BC">
        <w:rPr>
          <w:color w:val="000000"/>
        </w:rPr>
        <w:t>, Nasser M. Al-Daghri</w:t>
      </w:r>
      <w:r>
        <w:rPr>
          <w:color w:val="000000"/>
          <w:vertAlign w:val="superscript"/>
        </w:rPr>
        <w:t>2</w:t>
      </w:r>
      <w:r w:rsidRPr="002976BC"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Nasiruddin</w:t>
      </w:r>
      <w:proofErr w:type="spellEnd"/>
      <w:r w:rsidRPr="002976BC">
        <w:rPr>
          <w:color w:val="000000"/>
        </w:rPr>
        <w:t xml:space="preserve"> Khan</w:t>
      </w:r>
      <w:r>
        <w:rPr>
          <w:color w:val="000000"/>
          <w:vertAlign w:val="superscript"/>
        </w:rPr>
        <w:t>3</w:t>
      </w:r>
      <w:r w:rsidRPr="002976BC">
        <w:rPr>
          <w:color w:val="000000"/>
        </w:rPr>
        <w:t xml:space="preserve">, </w:t>
      </w:r>
      <w:proofErr w:type="spellStart"/>
      <w:r>
        <w:rPr>
          <w:color w:val="000000"/>
        </w:rPr>
        <w:t>Soundararajan</w:t>
      </w:r>
      <w:proofErr w:type="spellEnd"/>
      <w:r>
        <w:rPr>
          <w:color w:val="000000"/>
        </w:rPr>
        <w:t xml:space="preserve"> Krishnaswamy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Assim</w:t>
      </w:r>
      <w:proofErr w:type="spellEnd"/>
      <w:r w:rsidRPr="002976BC">
        <w:rPr>
          <w:color w:val="000000"/>
        </w:rPr>
        <w:t xml:space="preserve"> A. Alfadda</w:t>
      </w:r>
      <w:r>
        <w:rPr>
          <w:color w:val="000000"/>
          <w:vertAlign w:val="superscript"/>
        </w:rPr>
        <w:t>4</w:t>
      </w:r>
      <w:r w:rsidRPr="002976BC"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Reem</w:t>
      </w:r>
      <w:proofErr w:type="spellEnd"/>
      <w:r w:rsidRPr="002976BC">
        <w:rPr>
          <w:color w:val="000000"/>
        </w:rPr>
        <w:t xml:space="preserve"> M. Sallam</w:t>
      </w:r>
      <w:r>
        <w:rPr>
          <w:color w:val="000000"/>
          <w:vertAlign w:val="superscript"/>
        </w:rPr>
        <w:t>4</w:t>
      </w:r>
      <w:r>
        <w:rPr>
          <w:color w:val="000000"/>
        </w:rPr>
        <w:t>, Mohammed Alsa</w:t>
      </w:r>
      <w:r w:rsidRPr="002976BC">
        <w:rPr>
          <w:color w:val="000000"/>
        </w:rPr>
        <w:t>if</w:t>
      </w:r>
      <w:r>
        <w:rPr>
          <w:color w:val="000000"/>
          <w:vertAlign w:val="superscript"/>
        </w:rPr>
        <w:t>1</w:t>
      </w:r>
      <w:r w:rsidRPr="002976BC">
        <w:rPr>
          <w:color w:val="000000"/>
        </w:rPr>
        <w:t xml:space="preserve">, </w:t>
      </w:r>
      <w:r>
        <w:rPr>
          <w:color w:val="000000"/>
        </w:rPr>
        <w:t>Shaun Sabico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Gyanendra</w:t>
      </w:r>
      <w:proofErr w:type="spellEnd"/>
      <w:r w:rsidRPr="002976BC">
        <w:rPr>
          <w:color w:val="000000"/>
        </w:rPr>
        <w:t xml:space="preserve"> Tripathi</w:t>
      </w:r>
      <w:r>
        <w:rPr>
          <w:color w:val="000000"/>
          <w:vertAlign w:val="superscript"/>
        </w:rPr>
        <w:t>5</w:t>
      </w:r>
      <w:r>
        <w:rPr>
          <w:color w:val="000000"/>
        </w:rPr>
        <w:t xml:space="preserve">, </w:t>
      </w:r>
      <w:r w:rsidRPr="002976BC">
        <w:rPr>
          <w:color w:val="000000"/>
        </w:rPr>
        <w:t>Philip G. McTernan</w:t>
      </w:r>
      <w:r>
        <w:rPr>
          <w:color w:val="000000"/>
          <w:vertAlign w:val="superscript"/>
        </w:rPr>
        <w:t>6</w:t>
      </w:r>
    </w:p>
    <w:p w:rsidR="00646FE0" w:rsidRDefault="00646FE0" w:rsidP="00646FE0">
      <w:pPr>
        <w:rPr>
          <w:color w:val="000000"/>
          <w:vertAlign w:val="superscript"/>
        </w:rPr>
      </w:pPr>
    </w:p>
    <w:p w:rsidR="00646FE0" w:rsidRPr="002976BC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1</w:t>
      </w:r>
      <w:r w:rsidRPr="002976BC">
        <w:rPr>
          <w:color w:val="000000"/>
        </w:rPr>
        <w:t xml:space="preserve">Department of Community Health Sciences, College of Applied Medical Sciences, King Saud University 11451, Riyadh, Saudi Arabia, </w:t>
      </w:r>
    </w:p>
    <w:p w:rsidR="00646FE0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2</w:t>
      </w:r>
      <w:r w:rsidRPr="002976BC">
        <w:rPr>
          <w:color w:val="000000"/>
        </w:rPr>
        <w:t xml:space="preserve">Prince </w:t>
      </w:r>
      <w:proofErr w:type="spellStart"/>
      <w:r w:rsidRPr="002976BC">
        <w:rPr>
          <w:color w:val="000000"/>
        </w:rPr>
        <w:t>Mutaib</w:t>
      </w:r>
      <w:proofErr w:type="spellEnd"/>
      <w:r w:rsidRPr="002976BC">
        <w:rPr>
          <w:color w:val="000000"/>
        </w:rPr>
        <w:t xml:space="preserve"> Chair for Biomarkers of Osteoporosis, Riyadh Biochemistry Department, College of Science, King Saud University 11451, Riyadh, Saudi Arabia</w:t>
      </w:r>
    </w:p>
    <w:p w:rsidR="00646FE0" w:rsidRPr="00BB2F0D" w:rsidRDefault="00646FE0" w:rsidP="00646FE0">
      <w:pPr>
        <w:contextualSpacing/>
        <w:rPr>
          <w:rFonts w:asciiTheme="majorBidi" w:hAnsiTheme="majorBidi" w:cstheme="majorBidi"/>
          <w:b/>
          <w:bCs/>
        </w:rPr>
      </w:pPr>
      <w:r>
        <w:rPr>
          <w:vertAlign w:val="superscript"/>
        </w:rPr>
        <w:t>3</w:t>
      </w:r>
      <w:proofErr w:type="spellStart"/>
      <w:r w:rsidRPr="00BB2F0D">
        <w:rPr>
          <w:lang w:val="fr-CH"/>
        </w:rPr>
        <w:t>Human</w:t>
      </w:r>
      <w:proofErr w:type="spellEnd"/>
      <w:r w:rsidRPr="00BB2F0D">
        <w:rPr>
          <w:lang w:val="fr-CH"/>
        </w:rPr>
        <w:t xml:space="preserve"> Nutrition </w:t>
      </w:r>
      <w:proofErr w:type="spellStart"/>
      <w:r w:rsidRPr="00BB2F0D">
        <w:rPr>
          <w:lang w:val="fr-CH"/>
        </w:rPr>
        <w:t>College</w:t>
      </w:r>
      <w:proofErr w:type="spellEnd"/>
      <w:r w:rsidRPr="00BB2F0D">
        <w:rPr>
          <w:lang w:val="fr-CH"/>
        </w:rPr>
        <w:t xml:space="preserve"> of </w:t>
      </w:r>
      <w:proofErr w:type="spellStart"/>
      <w:r w:rsidRPr="00BB2F0D">
        <w:rPr>
          <w:lang w:val="fr-CH"/>
        </w:rPr>
        <w:t>Applied</w:t>
      </w:r>
      <w:proofErr w:type="spellEnd"/>
      <w:r w:rsidRPr="00BB2F0D">
        <w:rPr>
          <w:lang w:val="fr-CH"/>
        </w:rPr>
        <w:t xml:space="preserve"> Science, </w:t>
      </w:r>
      <w:proofErr w:type="spellStart"/>
      <w:r w:rsidRPr="00BB2F0D">
        <w:rPr>
          <w:lang w:val="fr-CH"/>
        </w:rPr>
        <w:t>Department</w:t>
      </w:r>
      <w:proofErr w:type="spellEnd"/>
      <w:r w:rsidRPr="00BB2F0D">
        <w:rPr>
          <w:lang w:val="fr-CH"/>
        </w:rPr>
        <w:t xml:space="preserve"> of Food Science and </w:t>
      </w:r>
      <w:proofErr w:type="spellStart"/>
      <w:r w:rsidRPr="00BB2F0D">
        <w:rPr>
          <w:lang w:val="fr-CH"/>
        </w:rPr>
        <w:t>Human</w:t>
      </w:r>
      <w:proofErr w:type="spellEnd"/>
      <w:r w:rsidRPr="00BB2F0D">
        <w:rPr>
          <w:lang w:val="fr-CH"/>
        </w:rPr>
        <w:t xml:space="preserve"> Nutrition, </w:t>
      </w:r>
      <w:proofErr w:type="spellStart"/>
      <w:r w:rsidRPr="00BB2F0D">
        <w:rPr>
          <w:lang w:val="fr-CH"/>
        </w:rPr>
        <w:t>A’Sharqiyah</w:t>
      </w:r>
      <w:proofErr w:type="spellEnd"/>
      <w:r w:rsidRPr="00BB2F0D">
        <w:rPr>
          <w:lang w:val="fr-CH"/>
        </w:rPr>
        <w:t xml:space="preserve"> </w:t>
      </w:r>
      <w:proofErr w:type="spellStart"/>
      <w:r w:rsidRPr="00BB2F0D">
        <w:rPr>
          <w:lang w:val="fr-CH"/>
        </w:rPr>
        <w:t>University</w:t>
      </w:r>
      <w:proofErr w:type="spellEnd"/>
      <w:r w:rsidRPr="00BB2F0D">
        <w:rPr>
          <w:lang w:val="fr-CH"/>
        </w:rPr>
        <w:t xml:space="preserve">, </w:t>
      </w:r>
      <w:proofErr w:type="spellStart"/>
      <w:r w:rsidRPr="00BB2F0D">
        <w:rPr>
          <w:lang w:val="fr-CH"/>
        </w:rPr>
        <w:t>Ibra</w:t>
      </w:r>
      <w:proofErr w:type="spellEnd"/>
      <w:r w:rsidRPr="00BB2F0D">
        <w:rPr>
          <w:lang w:val="fr-CH"/>
        </w:rPr>
        <w:t xml:space="preserve"> 400, Oman </w:t>
      </w:r>
    </w:p>
    <w:p w:rsidR="00646FE0" w:rsidRPr="002976BC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4</w:t>
      </w:r>
      <w:r w:rsidRPr="002976BC">
        <w:rPr>
          <w:color w:val="000000"/>
        </w:rPr>
        <w:t>Obesity Research Center, College of Medicine, King Saud University, Riyadh 11461, Saudi Arabia</w:t>
      </w:r>
    </w:p>
    <w:p w:rsidR="00646FE0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5</w:t>
      </w:r>
      <w:r w:rsidRPr="00BB2F0D">
        <w:rPr>
          <w:color w:val="000000"/>
        </w:rPr>
        <w:t>Department of Biomedical Sciences, University of Westminster, London W1W 6UW, UK.</w:t>
      </w:r>
      <w:r w:rsidRPr="00D76C02">
        <w:rPr>
          <w:color w:val="000000"/>
        </w:rPr>
        <w:t xml:space="preserve"> </w:t>
      </w:r>
    </w:p>
    <w:p w:rsidR="00646FE0" w:rsidRPr="002976BC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6</w:t>
      </w:r>
      <w:r w:rsidRPr="002976BC">
        <w:rPr>
          <w:color w:val="000000"/>
        </w:rPr>
        <w:t xml:space="preserve">Division of </w:t>
      </w:r>
      <w:r>
        <w:rPr>
          <w:color w:val="000000"/>
        </w:rPr>
        <w:t>Biomedical Sciences</w:t>
      </w:r>
      <w:r w:rsidRPr="002976BC">
        <w:rPr>
          <w:color w:val="000000"/>
        </w:rPr>
        <w:t>, Warwick</w:t>
      </w:r>
      <w:r>
        <w:rPr>
          <w:color w:val="000000"/>
        </w:rPr>
        <w:t xml:space="preserve"> Medical School</w:t>
      </w:r>
      <w:r w:rsidRPr="002976BC">
        <w:rPr>
          <w:color w:val="000000"/>
        </w:rPr>
        <w:t>, Coventry CV2 2DX, UK</w:t>
      </w:r>
    </w:p>
    <w:p w:rsidR="00646FE0" w:rsidRPr="00A4095D" w:rsidRDefault="00646FE0" w:rsidP="00646FE0">
      <w:pPr>
        <w:rPr>
          <w:color w:val="000000"/>
        </w:rPr>
      </w:pPr>
    </w:p>
    <w:p w:rsidR="00646FE0" w:rsidRPr="005810F5" w:rsidRDefault="00646FE0" w:rsidP="00646FE0">
      <w:pPr>
        <w:spacing w:line="360" w:lineRule="auto"/>
        <w:jc w:val="lowKashida"/>
        <w:rPr>
          <w:b/>
          <w:bCs/>
        </w:rPr>
      </w:pPr>
      <w:r w:rsidRPr="005810F5">
        <w:rPr>
          <w:b/>
          <w:bCs/>
        </w:rPr>
        <w:t>Abstract</w:t>
      </w:r>
    </w:p>
    <w:p w:rsidR="00646FE0" w:rsidRDefault="00646FE0" w:rsidP="00690024">
      <w:pPr>
        <w:spacing w:line="276" w:lineRule="auto"/>
        <w:jc w:val="lowKashida"/>
      </w:pPr>
      <w:r w:rsidRPr="007D4CCA">
        <w:rPr>
          <w:b/>
          <w:bCs/>
        </w:rPr>
        <w:t>Background</w:t>
      </w:r>
      <w:r>
        <w:t xml:space="preserve">: </w:t>
      </w:r>
      <w:r w:rsidRPr="005810F5">
        <w:t xml:space="preserve">This study aims to determine the effects of a </w:t>
      </w:r>
      <w:r>
        <w:t>3-</w:t>
      </w:r>
      <w:r w:rsidRPr="005810F5">
        <w:t xml:space="preserve">month, 500kcal deficit/day, without exercise, in </w:t>
      </w:r>
      <w:r>
        <w:t>improving</w:t>
      </w:r>
      <w:r w:rsidRPr="005810F5">
        <w:t xml:space="preserve"> serum endotoxin</w:t>
      </w:r>
      <w:r>
        <w:t xml:space="preserve"> </w:t>
      </w:r>
      <w:r w:rsidRPr="005810F5">
        <w:t xml:space="preserve">and </w:t>
      </w:r>
      <w:proofErr w:type="spellStart"/>
      <w:r>
        <w:t>cardiometabolic</w:t>
      </w:r>
      <w:proofErr w:type="spellEnd"/>
      <w:r w:rsidRPr="005810F5">
        <w:t xml:space="preserve"> markers in overweight and type 2 diabetes mellitus (T2DM) Saudi women.</w:t>
      </w:r>
      <w:r>
        <w:t xml:space="preserve"> </w:t>
      </w:r>
    </w:p>
    <w:p w:rsidR="00646FE0" w:rsidRDefault="00646FE0" w:rsidP="00690024">
      <w:pPr>
        <w:spacing w:line="276" w:lineRule="auto"/>
        <w:jc w:val="lowKashida"/>
      </w:pPr>
      <w:r w:rsidRPr="007D4CCA">
        <w:rPr>
          <w:b/>
          <w:bCs/>
        </w:rPr>
        <w:t>Methods</w:t>
      </w:r>
      <w:r>
        <w:t xml:space="preserve">: </w:t>
      </w:r>
      <w:r w:rsidRPr="005810F5">
        <w:t>92 Saudi women [18 non-diabetic (ND) (Age 24.4±7.9yr; BMI 22.2±2.2kg/m</w:t>
      </w:r>
      <w:r w:rsidRPr="005810F5">
        <w:rPr>
          <w:vertAlign w:val="superscript"/>
        </w:rPr>
        <w:t>2</w:t>
      </w:r>
      <w:r w:rsidRPr="005810F5">
        <w:t>), 24 overweight</w:t>
      </w:r>
      <w:r w:rsidRPr="005810F5">
        <w:rPr>
          <w:vertAlign w:val="superscript"/>
        </w:rPr>
        <w:t>+</w:t>
      </w:r>
      <w:r w:rsidRPr="005810F5">
        <w:t xml:space="preserve"> (age 32.0±7.8yr; BMI 28.5±1.5kg/m</w:t>
      </w:r>
      <w:r w:rsidRPr="005810F5">
        <w:rPr>
          <w:vertAlign w:val="superscript"/>
        </w:rPr>
        <w:t>2</w:t>
      </w:r>
      <w:r w:rsidRPr="005810F5">
        <w:t>) and 50 overweight or obese T2DM patients (age 41.5±6.2yr; BMI 35.2±7.7kg/m</w:t>
      </w:r>
      <w:r w:rsidRPr="005810F5">
        <w:rPr>
          <w:vertAlign w:val="superscript"/>
        </w:rPr>
        <w:t>2</w:t>
      </w:r>
      <w:r w:rsidRPr="005810F5">
        <w:t>)]</w:t>
      </w:r>
      <w:r>
        <w:t>,</w:t>
      </w:r>
      <w:r w:rsidRPr="005810F5">
        <w:t xml:space="preserve"> were introduced to a 500kcal deficit/day diet. </w:t>
      </w:r>
      <w:r>
        <w:t>P</w:t>
      </w:r>
      <w:r w:rsidRPr="005810F5">
        <w:t>artic</w:t>
      </w:r>
      <w:r>
        <w:t>ipants were also subjected to a high-</w:t>
      </w:r>
      <w:r w:rsidRPr="005810F5">
        <w:t xml:space="preserve">fat meal test at </w:t>
      </w:r>
      <w:r>
        <w:t>baseline</w:t>
      </w:r>
      <w:r w:rsidRPr="005810F5">
        <w:t xml:space="preserve"> </w:t>
      </w:r>
      <w:r>
        <w:t>and</w:t>
      </w:r>
      <w:r w:rsidRPr="005810F5">
        <w:t xml:space="preserve"> end of dietary intervention</w:t>
      </w:r>
      <w:r>
        <w:t xml:space="preserve">.  </w:t>
      </w:r>
      <w:r w:rsidRPr="005810F5">
        <w:t>Anthropometric</w:t>
      </w:r>
      <w:r>
        <w:t>,</w:t>
      </w:r>
      <w:r w:rsidRPr="005810F5">
        <w:t xml:space="preserve"> glycemic</w:t>
      </w:r>
      <w:r>
        <w:t>,</w:t>
      </w:r>
      <w:r w:rsidRPr="005810F5">
        <w:t xml:space="preserve"> lipid</w:t>
      </w:r>
      <w:r>
        <w:t>s</w:t>
      </w:r>
      <w:r w:rsidRPr="005810F5">
        <w:t xml:space="preserve"> </w:t>
      </w:r>
      <w:r>
        <w:t>and</w:t>
      </w:r>
      <w:r w:rsidRPr="005810F5">
        <w:t xml:space="preserve"> endotoxin levels were measured at baseline and after 3 months. </w:t>
      </w:r>
    </w:p>
    <w:p w:rsidR="00646FE0" w:rsidRDefault="00646FE0" w:rsidP="00690024">
      <w:pPr>
        <w:spacing w:line="276" w:lineRule="auto"/>
        <w:jc w:val="lowKashida"/>
      </w:pPr>
      <w:r w:rsidRPr="007D4CCA">
        <w:rPr>
          <w:b/>
          <w:bCs/>
        </w:rPr>
        <w:t>Results</w:t>
      </w:r>
      <w:r>
        <w:t xml:space="preserve">: Caloric restriction </w:t>
      </w:r>
      <w:r w:rsidRPr="005810F5">
        <w:t>for three months resulted in significant improvements in BMI and hip circumference of both overweight</w:t>
      </w:r>
      <w:r w:rsidRPr="005810F5">
        <w:rPr>
          <w:vertAlign w:val="superscript"/>
        </w:rPr>
        <w:t>+</w:t>
      </w:r>
      <w:r w:rsidRPr="005810F5">
        <w:t xml:space="preserve"> (p&lt;0.05) and T2DM (p&lt;0.01) groups of Saudi females. T2DM group </w:t>
      </w:r>
      <w:r>
        <w:t>showed</w:t>
      </w:r>
      <w:r w:rsidRPr="005810F5">
        <w:t xml:space="preserve"> decreases in fasting glucose (p&lt;0.05), triglycerides (p&lt;0.05), total- (p&lt;0.01)</w:t>
      </w:r>
      <w:r>
        <w:t>,</w:t>
      </w:r>
      <w:r w:rsidRPr="005810F5">
        <w:t xml:space="preserve"> LDL-cholesterol (p&lt;0.01) </w:t>
      </w:r>
      <w:r>
        <w:t>and</w:t>
      </w:r>
      <w:r w:rsidRPr="005810F5">
        <w:t xml:space="preserve"> an increase in HDL-cholesterol (p&lt;0.01). In the overweight</w:t>
      </w:r>
      <w:r w:rsidRPr="005810F5">
        <w:rPr>
          <w:vertAlign w:val="superscript"/>
        </w:rPr>
        <w:t>+</w:t>
      </w:r>
      <w:r w:rsidRPr="005810F5">
        <w:t xml:space="preserve"> group, serum levels of total- (p&lt;0.0</w:t>
      </w:r>
      <w:r>
        <w:t>1) and LDL-cholesterol (p&lt;0.01)</w:t>
      </w:r>
      <w:r w:rsidRPr="005810F5">
        <w:t xml:space="preserve"> decrease</w:t>
      </w:r>
      <w:r>
        <w:t>d.</w:t>
      </w:r>
      <w:r w:rsidRPr="005810F5">
        <w:t xml:space="preserve"> </w:t>
      </w:r>
      <w:r>
        <w:t>L</w:t>
      </w:r>
      <w:r w:rsidRPr="005810F5">
        <w:t>evels of fasting insulin, HOMA-IR and endotoxin</w:t>
      </w:r>
      <w:r>
        <w:t xml:space="preserve"> did not change</w:t>
      </w:r>
      <w:r w:rsidRPr="005810F5">
        <w:t xml:space="preserve"> in either group. High-fat meal test revealed reductions in postprandial total- and LDL-cholesterol levels upon dietary intervention </w:t>
      </w:r>
      <w:r>
        <w:t>in</w:t>
      </w:r>
      <w:r w:rsidRPr="005810F5">
        <w:t xml:space="preserve"> both overweight</w:t>
      </w:r>
      <w:r w:rsidRPr="005810F5">
        <w:rPr>
          <w:vertAlign w:val="superscript"/>
        </w:rPr>
        <w:t>+</w:t>
      </w:r>
      <w:r w:rsidRPr="005810F5">
        <w:t xml:space="preserve"> and T2D</w:t>
      </w:r>
      <w:r>
        <w:t>M</w:t>
      </w:r>
      <w:r w:rsidRPr="005810F5">
        <w:t xml:space="preserve"> groups of subjects</w:t>
      </w:r>
      <w:r>
        <w:t xml:space="preserve"> </w:t>
      </w:r>
      <w:r w:rsidRPr="005810F5">
        <w:t>(p&lt;0.05), while not affecting endotoxin levels.</w:t>
      </w:r>
      <w:r>
        <w:t xml:space="preserve"> </w:t>
      </w:r>
    </w:p>
    <w:p w:rsidR="00646FE0" w:rsidRPr="005810F5" w:rsidRDefault="00646FE0" w:rsidP="00690024">
      <w:pPr>
        <w:spacing w:line="276" w:lineRule="auto"/>
        <w:jc w:val="lowKashida"/>
      </w:pPr>
      <w:r w:rsidRPr="007D4CCA">
        <w:rPr>
          <w:b/>
          <w:bCs/>
        </w:rPr>
        <w:t>Conclusion</w:t>
      </w:r>
      <w:r>
        <w:t xml:space="preserve">: Results of this study indicated that </w:t>
      </w:r>
      <w:r w:rsidRPr="005810F5">
        <w:t xml:space="preserve">3 months </w:t>
      </w:r>
      <w:r>
        <w:t xml:space="preserve">long </w:t>
      </w:r>
      <w:r w:rsidRPr="005810F5">
        <w:t xml:space="preserve">500kcal deficit/day dietary intervention, </w:t>
      </w:r>
      <w:r>
        <w:t>without</w:t>
      </w:r>
      <w:r w:rsidRPr="005810F5">
        <w:t xml:space="preserve"> exercise, conferred improvements in </w:t>
      </w:r>
      <w:r>
        <w:t xml:space="preserve">markers of </w:t>
      </w:r>
      <w:proofErr w:type="spellStart"/>
      <w:r>
        <w:t>lipemia</w:t>
      </w:r>
      <w:proofErr w:type="spellEnd"/>
      <w:r>
        <w:t>, but not</w:t>
      </w:r>
      <w:r w:rsidRPr="005810F5">
        <w:t xml:space="preserve"> in circulating endotoxin levels in the overweight</w:t>
      </w:r>
      <w:r w:rsidRPr="005810F5">
        <w:rPr>
          <w:b/>
          <w:bCs/>
          <w:vertAlign w:val="superscript"/>
        </w:rPr>
        <w:t>+</w:t>
      </w:r>
      <w:r w:rsidRPr="005810F5">
        <w:rPr>
          <w:b/>
          <w:bCs/>
        </w:rPr>
        <w:t xml:space="preserve"> </w:t>
      </w:r>
      <w:r w:rsidRPr="005810F5">
        <w:t>and T2DM groups</w:t>
      </w:r>
      <w:r>
        <w:t xml:space="preserve"> of Saudi women and affirm </w:t>
      </w:r>
      <w:r w:rsidRPr="005810F5">
        <w:t xml:space="preserve">a </w:t>
      </w:r>
      <w:r>
        <w:t>beneficial effect</w:t>
      </w:r>
      <w:r w:rsidRPr="005810F5">
        <w:t xml:space="preserve"> of calorie restriction alone on </w:t>
      </w:r>
      <w:r>
        <w:t>T2DM in</w:t>
      </w:r>
      <w:r w:rsidRPr="005810F5">
        <w:t xml:space="preserve"> Saudi women.</w:t>
      </w:r>
    </w:p>
    <w:p w:rsidR="00646FE0" w:rsidRDefault="00646FE0" w:rsidP="00646FE0">
      <w:pPr>
        <w:spacing w:before="100" w:beforeAutospacing="1" w:after="100" w:afterAutospacing="1" w:line="360" w:lineRule="auto"/>
        <w:jc w:val="lowKashida"/>
        <w:rPr>
          <w:b/>
          <w:bCs/>
        </w:rPr>
      </w:pPr>
      <w:r w:rsidRPr="0000379E">
        <w:rPr>
          <w:b/>
        </w:rPr>
        <w:t xml:space="preserve">Keywords: </w:t>
      </w:r>
      <w:r>
        <w:rPr>
          <w:b/>
        </w:rPr>
        <w:t>c</w:t>
      </w:r>
      <w:r w:rsidRPr="0000379E">
        <w:t>aloric restriction, type 2 diabetes mellitus, overweight, diet, Saudi women</w:t>
      </w:r>
    </w:p>
    <w:p w:rsidR="00646FE0" w:rsidRPr="004E045C" w:rsidRDefault="00646FE0" w:rsidP="00646FE0">
      <w:pPr>
        <w:pStyle w:val="MDPI12title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4E045C">
        <w:rPr>
          <w:rFonts w:ascii="Times New Roman" w:hAnsi="Times New Roman"/>
          <w:sz w:val="28"/>
          <w:szCs w:val="28"/>
        </w:rPr>
        <w:lastRenderedPageBreak/>
        <w:t xml:space="preserve">Positive Influence of a Three-Month Dietary Intervention on </w:t>
      </w:r>
      <w:proofErr w:type="spellStart"/>
      <w:r w:rsidRPr="004E045C">
        <w:rPr>
          <w:rFonts w:ascii="Times New Roman" w:hAnsi="Times New Roman"/>
          <w:sz w:val="28"/>
          <w:szCs w:val="28"/>
        </w:rPr>
        <w:t>Cardiometabolic</w:t>
      </w:r>
      <w:proofErr w:type="spellEnd"/>
      <w:r w:rsidRPr="004E045C">
        <w:rPr>
          <w:rFonts w:ascii="Times New Roman" w:hAnsi="Times New Roman"/>
          <w:sz w:val="28"/>
          <w:szCs w:val="28"/>
        </w:rPr>
        <w:t xml:space="preserve"> Health in Saudi Women With or Without Type 2 Diabetes Mellitus</w:t>
      </w:r>
    </w:p>
    <w:p w:rsidR="00646FE0" w:rsidRPr="002976BC" w:rsidRDefault="00646FE0" w:rsidP="00646FE0">
      <w:pPr>
        <w:jc w:val="center"/>
        <w:rPr>
          <w:color w:val="000000"/>
        </w:rPr>
      </w:pPr>
      <w:r w:rsidRPr="002976BC">
        <w:rPr>
          <w:color w:val="000000"/>
        </w:rPr>
        <w:t>Dara A. Al-Disi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, </w:t>
      </w:r>
      <w:r w:rsidRPr="002976BC">
        <w:rPr>
          <w:color w:val="000000"/>
        </w:rPr>
        <w:t>Nasser M. Al-Daghri</w:t>
      </w:r>
      <w:r>
        <w:rPr>
          <w:color w:val="000000"/>
          <w:vertAlign w:val="superscript"/>
        </w:rPr>
        <w:t>2</w:t>
      </w:r>
      <w:r w:rsidRPr="002976BC"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Nasiruddin</w:t>
      </w:r>
      <w:proofErr w:type="spellEnd"/>
      <w:r w:rsidRPr="002976BC">
        <w:rPr>
          <w:color w:val="000000"/>
        </w:rPr>
        <w:t xml:space="preserve"> Khan</w:t>
      </w:r>
      <w:r>
        <w:rPr>
          <w:color w:val="000000"/>
          <w:vertAlign w:val="superscript"/>
        </w:rPr>
        <w:t>3</w:t>
      </w:r>
      <w:r w:rsidRPr="002976BC"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Assim</w:t>
      </w:r>
      <w:proofErr w:type="spellEnd"/>
      <w:r w:rsidRPr="002976BC">
        <w:rPr>
          <w:color w:val="000000"/>
        </w:rPr>
        <w:t xml:space="preserve"> A. Alfadda</w:t>
      </w:r>
      <w:r>
        <w:rPr>
          <w:color w:val="000000"/>
          <w:vertAlign w:val="superscript"/>
        </w:rPr>
        <w:t>4</w:t>
      </w:r>
      <w:r w:rsidRPr="002976BC"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Reem</w:t>
      </w:r>
      <w:proofErr w:type="spellEnd"/>
      <w:r w:rsidRPr="002976BC">
        <w:rPr>
          <w:color w:val="000000"/>
        </w:rPr>
        <w:t xml:space="preserve"> M. Sallam</w:t>
      </w:r>
      <w:r>
        <w:rPr>
          <w:color w:val="000000"/>
          <w:vertAlign w:val="superscript"/>
        </w:rPr>
        <w:t>4</w:t>
      </w:r>
      <w:r>
        <w:rPr>
          <w:color w:val="000000"/>
        </w:rPr>
        <w:t>, Mohammed Alsa</w:t>
      </w:r>
      <w:r w:rsidRPr="002976BC">
        <w:rPr>
          <w:color w:val="000000"/>
        </w:rPr>
        <w:t>if</w:t>
      </w:r>
      <w:r>
        <w:rPr>
          <w:color w:val="000000"/>
          <w:vertAlign w:val="superscript"/>
        </w:rPr>
        <w:t>1</w:t>
      </w:r>
      <w:r w:rsidRPr="002976BC">
        <w:rPr>
          <w:color w:val="000000"/>
        </w:rPr>
        <w:t xml:space="preserve">, </w:t>
      </w:r>
      <w:r>
        <w:rPr>
          <w:color w:val="000000"/>
        </w:rPr>
        <w:t>Shaun Sabico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Soundararajan</w:t>
      </w:r>
      <w:proofErr w:type="spellEnd"/>
      <w:r>
        <w:rPr>
          <w:color w:val="000000"/>
        </w:rPr>
        <w:t xml:space="preserve"> Krishnaswamy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Wani</w:t>
      </w:r>
      <w:proofErr w:type="spellEnd"/>
      <w:r>
        <w:rPr>
          <w:color w:val="000000"/>
        </w:rPr>
        <w:t xml:space="preserve"> K</w:t>
      </w:r>
      <w:r w:rsidRPr="00646FE0"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 w:rsidRPr="002976BC">
        <w:rPr>
          <w:color w:val="000000"/>
        </w:rPr>
        <w:t>Gyanendra</w:t>
      </w:r>
      <w:proofErr w:type="spellEnd"/>
      <w:r w:rsidRPr="002976BC">
        <w:rPr>
          <w:color w:val="000000"/>
        </w:rPr>
        <w:t xml:space="preserve"> Tripathi</w:t>
      </w:r>
      <w:r>
        <w:rPr>
          <w:color w:val="000000"/>
          <w:vertAlign w:val="superscript"/>
        </w:rPr>
        <w:t>5</w:t>
      </w:r>
      <w:r>
        <w:rPr>
          <w:color w:val="000000"/>
        </w:rPr>
        <w:t xml:space="preserve">, </w:t>
      </w:r>
      <w:r w:rsidRPr="002976BC">
        <w:rPr>
          <w:color w:val="000000"/>
        </w:rPr>
        <w:t>Philip G. McTernan</w:t>
      </w:r>
      <w:r>
        <w:rPr>
          <w:color w:val="000000"/>
          <w:vertAlign w:val="superscript"/>
        </w:rPr>
        <w:t>6</w:t>
      </w:r>
    </w:p>
    <w:p w:rsidR="00646FE0" w:rsidRDefault="00646FE0" w:rsidP="00646FE0">
      <w:pPr>
        <w:rPr>
          <w:color w:val="000000"/>
          <w:vertAlign w:val="superscript"/>
        </w:rPr>
      </w:pPr>
    </w:p>
    <w:p w:rsidR="00646FE0" w:rsidRPr="002976BC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1</w:t>
      </w:r>
      <w:r w:rsidRPr="002976BC">
        <w:rPr>
          <w:color w:val="000000"/>
        </w:rPr>
        <w:t xml:space="preserve">Department of Community Health Sciences, College of Applied Medical Sciences, King Saud University 11451, Riyadh, Saudi Arabia, </w:t>
      </w:r>
    </w:p>
    <w:p w:rsidR="00646FE0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2</w:t>
      </w:r>
      <w:r w:rsidRPr="002976BC">
        <w:rPr>
          <w:color w:val="000000"/>
        </w:rPr>
        <w:t xml:space="preserve">Prince </w:t>
      </w:r>
      <w:proofErr w:type="spellStart"/>
      <w:r w:rsidRPr="002976BC">
        <w:rPr>
          <w:color w:val="000000"/>
        </w:rPr>
        <w:t>Mutaib</w:t>
      </w:r>
      <w:proofErr w:type="spellEnd"/>
      <w:r w:rsidRPr="002976BC">
        <w:rPr>
          <w:color w:val="000000"/>
        </w:rPr>
        <w:t xml:space="preserve"> Chair for Biomarkers of Osteoporosis, Riyadh Biochemistry Department, College of Science, King Saud University 11451, Riyadh, Saudi Arabia</w:t>
      </w:r>
    </w:p>
    <w:p w:rsidR="00646FE0" w:rsidRPr="00BB2F0D" w:rsidRDefault="00646FE0" w:rsidP="00646FE0">
      <w:pPr>
        <w:contextualSpacing/>
        <w:rPr>
          <w:rFonts w:asciiTheme="majorBidi" w:hAnsiTheme="majorBidi" w:cstheme="majorBidi"/>
          <w:b/>
          <w:bCs/>
        </w:rPr>
      </w:pPr>
      <w:r>
        <w:rPr>
          <w:vertAlign w:val="superscript"/>
        </w:rPr>
        <w:t>3</w:t>
      </w:r>
      <w:proofErr w:type="spellStart"/>
      <w:r w:rsidRPr="00BB2F0D">
        <w:rPr>
          <w:lang w:val="fr-CH"/>
        </w:rPr>
        <w:t>Human</w:t>
      </w:r>
      <w:proofErr w:type="spellEnd"/>
      <w:r w:rsidRPr="00BB2F0D">
        <w:rPr>
          <w:lang w:val="fr-CH"/>
        </w:rPr>
        <w:t xml:space="preserve"> Nutrition </w:t>
      </w:r>
      <w:proofErr w:type="spellStart"/>
      <w:r w:rsidRPr="00BB2F0D">
        <w:rPr>
          <w:lang w:val="fr-CH"/>
        </w:rPr>
        <w:t>College</w:t>
      </w:r>
      <w:proofErr w:type="spellEnd"/>
      <w:r w:rsidRPr="00BB2F0D">
        <w:rPr>
          <w:lang w:val="fr-CH"/>
        </w:rPr>
        <w:t xml:space="preserve"> of </w:t>
      </w:r>
      <w:proofErr w:type="spellStart"/>
      <w:r w:rsidRPr="00BB2F0D">
        <w:rPr>
          <w:lang w:val="fr-CH"/>
        </w:rPr>
        <w:t>Applied</w:t>
      </w:r>
      <w:proofErr w:type="spellEnd"/>
      <w:r w:rsidRPr="00BB2F0D">
        <w:rPr>
          <w:lang w:val="fr-CH"/>
        </w:rPr>
        <w:t xml:space="preserve"> Science, </w:t>
      </w:r>
      <w:proofErr w:type="spellStart"/>
      <w:r w:rsidRPr="00BB2F0D">
        <w:rPr>
          <w:lang w:val="fr-CH"/>
        </w:rPr>
        <w:t>Department</w:t>
      </w:r>
      <w:proofErr w:type="spellEnd"/>
      <w:r w:rsidRPr="00BB2F0D">
        <w:rPr>
          <w:lang w:val="fr-CH"/>
        </w:rPr>
        <w:t xml:space="preserve"> of Food Science and </w:t>
      </w:r>
      <w:proofErr w:type="spellStart"/>
      <w:r w:rsidRPr="00BB2F0D">
        <w:rPr>
          <w:lang w:val="fr-CH"/>
        </w:rPr>
        <w:t>Human</w:t>
      </w:r>
      <w:proofErr w:type="spellEnd"/>
      <w:r w:rsidRPr="00BB2F0D">
        <w:rPr>
          <w:lang w:val="fr-CH"/>
        </w:rPr>
        <w:t xml:space="preserve"> Nutrition, </w:t>
      </w:r>
      <w:proofErr w:type="spellStart"/>
      <w:r w:rsidRPr="00BB2F0D">
        <w:rPr>
          <w:lang w:val="fr-CH"/>
        </w:rPr>
        <w:t>A’Sharqiyah</w:t>
      </w:r>
      <w:proofErr w:type="spellEnd"/>
      <w:r w:rsidRPr="00BB2F0D">
        <w:rPr>
          <w:lang w:val="fr-CH"/>
        </w:rPr>
        <w:t xml:space="preserve"> </w:t>
      </w:r>
      <w:proofErr w:type="spellStart"/>
      <w:r w:rsidRPr="00BB2F0D">
        <w:rPr>
          <w:lang w:val="fr-CH"/>
        </w:rPr>
        <w:t>University</w:t>
      </w:r>
      <w:proofErr w:type="spellEnd"/>
      <w:r w:rsidRPr="00BB2F0D">
        <w:rPr>
          <w:lang w:val="fr-CH"/>
        </w:rPr>
        <w:t xml:space="preserve">, </w:t>
      </w:r>
      <w:proofErr w:type="spellStart"/>
      <w:r w:rsidRPr="00BB2F0D">
        <w:rPr>
          <w:lang w:val="fr-CH"/>
        </w:rPr>
        <w:t>Ibra</w:t>
      </w:r>
      <w:proofErr w:type="spellEnd"/>
      <w:r w:rsidRPr="00BB2F0D">
        <w:rPr>
          <w:lang w:val="fr-CH"/>
        </w:rPr>
        <w:t xml:space="preserve"> 400, Oman </w:t>
      </w:r>
    </w:p>
    <w:p w:rsidR="00646FE0" w:rsidRPr="002976BC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4</w:t>
      </w:r>
      <w:r w:rsidRPr="002976BC">
        <w:rPr>
          <w:color w:val="000000"/>
        </w:rPr>
        <w:t>Obesity Research Center, College of Medicine, King Saud University, Riyadh 11461, Saudi Arabia</w:t>
      </w:r>
    </w:p>
    <w:p w:rsidR="00646FE0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5</w:t>
      </w:r>
      <w:r w:rsidRPr="00BB2F0D">
        <w:rPr>
          <w:color w:val="000000"/>
        </w:rPr>
        <w:t>Department of Biomedical Sciences, University of Westminster, London W1W 6UW, UK.</w:t>
      </w:r>
      <w:r w:rsidRPr="00D76C02">
        <w:rPr>
          <w:color w:val="000000"/>
        </w:rPr>
        <w:t xml:space="preserve"> </w:t>
      </w:r>
    </w:p>
    <w:p w:rsidR="00646FE0" w:rsidRPr="002976BC" w:rsidRDefault="00646FE0" w:rsidP="00646FE0">
      <w:pPr>
        <w:rPr>
          <w:color w:val="000000"/>
        </w:rPr>
      </w:pPr>
      <w:r>
        <w:rPr>
          <w:color w:val="000000"/>
          <w:vertAlign w:val="superscript"/>
        </w:rPr>
        <w:t>6</w:t>
      </w:r>
      <w:r w:rsidRPr="002976BC">
        <w:rPr>
          <w:color w:val="000000"/>
        </w:rPr>
        <w:t xml:space="preserve">Division of </w:t>
      </w:r>
      <w:r>
        <w:rPr>
          <w:color w:val="000000"/>
        </w:rPr>
        <w:t>Biomedical Sciences</w:t>
      </w:r>
      <w:r w:rsidRPr="002976BC">
        <w:rPr>
          <w:color w:val="000000"/>
        </w:rPr>
        <w:t>, Warwick</w:t>
      </w:r>
      <w:r>
        <w:rPr>
          <w:color w:val="000000"/>
        </w:rPr>
        <w:t xml:space="preserve"> Medical School</w:t>
      </w:r>
      <w:r w:rsidRPr="002976BC">
        <w:rPr>
          <w:color w:val="000000"/>
        </w:rPr>
        <w:t>, Coventry CV2 2DX, UK</w:t>
      </w:r>
    </w:p>
    <w:p w:rsidR="00646FE0" w:rsidRDefault="00646FE0" w:rsidP="00646FE0">
      <w:pPr>
        <w:jc w:val="both"/>
        <w:rPr>
          <w:color w:val="000000"/>
        </w:rPr>
      </w:pPr>
    </w:p>
    <w:p w:rsidR="00646FE0" w:rsidRPr="0000379E" w:rsidRDefault="00646FE0" w:rsidP="00646FE0">
      <w:pPr>
        <w:autoSpaceDE w:val="0"/>
        <w:autoSpaceDN w:val="0"/>
        <w:adjustRightInd w:val="0"/>
        <w:jc w:val="both"/>
        <w:rPr>
          <w:b/>
        </w:rPr>
      </w:pPr>
    </w:p>
    <w:p w:rsidR="00646FE0" w:rsidRPr="0000379E" w:rsidRDefault="00646FE0" w:rsidP="00690024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Abstract</w:t>
      </w:r>
      <w:r w:rsidRPr="0000379E">
        <w:rPr>
          <w:b/>
        </w:rPr>
        <w:t xml:space="preserve"> </w:t>
      </w:r>
    </w:p>
    <w:p w:rsidR="00646FE0" w:rsidRDefault="00646FE0" w:rsidP="00690024">
      <w:pPr>
        <w:spacing w:line="276" w:lineRule="auto"/>
        <w:jc w:val="both"/>
      </w:pPr>
      <w:r>
        <w:rPr>
          <w:b/>
          <w:bCs/>
        </w:rPr>
        <w:t>Background</w:t>
      </w:r>
      <w:r w:rsidR="00690024">
        <w:rPr>
          <w:b/>
          <w:bCs/>
        </w:rPr>
        <w:t xml:space="preserve">: </w:t>
      </w:r>
      <w:r w:rsidRPr="00B4656D">
        <w:t xml:space="preserve">With &gt;31.6% urban Saudis afflicted, Saudi Arabia </w:t>
      </w:r>
      <w:r>
        <w:t xml:space="preserve">has one of the </w:t>
      </w:r>
      <w:r w:rsidRPr="00B4656D">
        <w:t>highest</w:t>
      </w:r>
      <w:r>
        <w:t xml:space="preserve"> </w:t>
      </w:r>
      <w:r w:rsidRPr="00B4656D">
        <w:t>prevalence</w:t>
      </w:r>
      <w:r>
        <w:t xml:space="preserve"> levels</w:t>
      </w:r>
      <w:r w:rsidRPr="00B4656D">
        <w:t xml:space="preserve"> of </w:t>
      </w:r>
      <w:r>
        <w:t>type 2 diabetes mellitus (</w:t>
      </w:r>
      <w:r w:rsidRPr="0000379E">
        <w:t>T2DM</w:t>
      </w:r>
      <w:r>
        <w:t>)</w:t>
      </w:r>
      <w:r w:rsidRPr="00B4656D">
        <w:t xml:space="preserve"> globally.</w:t>
      </w:r>
      <w:r w:rsidRPr="00D71F82">
        <w:t xml:space="preserve"> </w:t>
      </w:r>
      <w:r>
        <w:t xml:space="preserve">Whilst the effectiveness of medical nutritional therapy (MNT) in the management of T2DM and cardiac disorders has been well known, </w:t>
      </w:r>
      <w:r w:rsidRPr="0000379E">
        <w:t xml:space="preserve">its use in Saudi Arabia </w:t>
      </w:r>
      <w:r>
        <w:t>has been</w:t>
      </w:r>
      <w:r w:rsidRPr="0000379E">
        <w:t xml:space="preserve"> inconsisten</w:t>
      </w:r>
      <w:r>
        <w:t>t.</w:t>
      </w:r>
      <w:r w:rsidRPr="00B4656D">
        <w:t xml:space="preserve"> </w:t>
      </w:r>
      <w:r>
        <w:t>In this study,</w:t>
      </w:r>
      <w:r w:rsidRPr="00B4656D">
        <w:t xml:space="preserve"> w</w:t>
      </w:r>
      <w:r w:rsidRPr="0000379E">
        <w:t>e</w:t>
      </w:r>
      <w:r>
        <w:t xml:space="preserve"> </w:t>
      </w:r>
      <w:r w:rsidRPr="0000379E">
        <w:t xml:space="preserve">assessed the </w:t>
      </w:r>
      <w:proofErr w:type="spellStart"/>
      <w:r w:rsidRPr="0000379E">
        <w:t>cardiometabolic</w:t>
      </w:r>
      <w:proofErr w:type="spellEnd"/>
      <w:r w:rsidRPr="0000379E">
        <w:t xml:space="preserve"> health impact of a 3-month 500</w:t>
      </w:r>
      <w:r>
        <w:t xml:space="preserve"> </w:t>
      </w:r>
      <w:r w:rsidRPr="0000379E">
        <w:t>kcal/day deficit diet-modification program among overweight and obese adult Saudi women with or without</w:t>
      </w:r>
      <w:r>
        <w:t xml:space="preserve"> </w:t>
      </w:r>
      <w:r w:rsidRPr="0000379E">
        <w:t xml:space="preserve">T2DM. </w:t>
      </w:r>
    </w:p>
    <w:p w:rsidR="00646FE0" w:rsidRDefault="00646FE0" w:rsidP="00690024">
      <w:pPr>
        <w:spacing w:line="276" w:lineRule="auto"/>
        <w:jc w:val="both"/>
      </w:pPr>
      <w:r w:rsidRPr="007A44F7">
        <w:rPr>
          <w:b/>
          <w:bCs/>
        </w:rPr>
        <w:t>Methods</w:t>
      </w:r>
      <w:r w:rsidR="00690024">
        <w:rPr>
          <w:b/>
          <w:bCs/>
        </w:rPr>
        <w:t xml:space="preserve">: </w:t>
      </w:r>
      <w:r w:rsidRPr="0000379E">
        <w:t>A total of 92 Saudi women [18 non-diabetic (ND) (</w:t>
      </w:r>
      <w:r>
        <w:t>a</w:t>
      </w:r>
      <w:r w:rsidRPr="0000379E">
        <w:t xml:space="preserve">ge 24.4±7.9 years; </w:t>
      </w:r>
      <w:r>
        <w:t>body mass index (</w:t>
      </w:r>
      <w:r w:rsidRPr="0000379E">
        <w:t>BMI</w:t>
      </w:r>
      <w:r>
        <w:t>) 22.2±2.2 k</w:t>
      </w:r>
      <w:r w:rsidRPr="0000379E">
        <w:t>g/m</w:t>
      </w:r>
      <w:r w:rsidRPr="0000379E">
        <w:rPr>
          <w:vertAlign w:val="superscript"/>
        </w:rPr>
        <w:t>2</w:t>
      </w:r>
      <w:r w:rsidRPr="0000379E">
        <w:t>), 24 overweight-plus obese (</w:t>
      </w:r>
      <w:proofErr w:type="spellStart"/>
      <w:r w:rsidRPr="0000379E">
        <w:t>Ow</w:t>
      </w:r>
      <w:proofErr w:type="spellEnd"/>
      <w:r w:rsidRPr="0000379E">
        <w:rPr>
          <w:vertAlign w:val="superscript"/>
        </w:rPr>
        <w:t>+</w:t>
      </w:r>
      <w:r w:rsidRPr="0000379E">
        <w:t>) (</w:t>
      </w:r>
      <w:r>
        <w:t>a</w:t>
      </w:r>
      <w:r w:rsidRPr="0000379E">
        <w:t xml:space="preserve">ge 32.0±7.8 years; BMI 28.5±1.5 </w:t>
      </w:r>
      <w:r>
        <w:t>k</w:t>
      </w:r>
      <w:r w:rsidRPr="0000379E">
        <w:t>g/m</w:t>
      </w:r>
      <w:r w:rsidRPr="0000379E">
        <w:rPr>
          <w:vertAlign w:val="superscript"/>
        </w:rPr>
        <w:t>2</w:t>
      </w:r>
      <w:r w:rsidRPr="0000379E">
        <w:t>) and 50 overweight or obese T2DM patients (</w:t>
      </w:r>
      <w:r>
        <w:t>a</w:t>
      </w:r>
      <w:r w:rsidRPr="0000379E">
        <w:t xml:space="preserve">ge 41.5±6.2 years; BMI 35.2±8.1 </w:t>
      </w:r>
      <w:r>
        <w:t>k</w:t>
      </w:r>
      <w:r w:rsidRPr="0000379E">
        <w:t>g/m</w:t>
      </w:r>
      <w:r w:rsidRPr="0000379E">
        <w:rPr>
          <w:vertAlign w:val="superscript"/>
        </w:rPr>
        <w:t>2</w:t>
      </w:r>
      <w:r w:rsidRPr="0000379E">
        <w:t>)] were recruited for this dietary intervention study. Anthropometric data and fasting blood samples were taken at pre- and 3 months post-intervention with glucose and lipid profile measured. Participants were prescribed a 500</w:t>
      </w:r>
      <w:r>
        <w:t xml:space="preserve"> k</w:t>
      </w:r>
      <w:r w:rsidRPr="0000379E">
        <w:t xml:space="preserve">cal deficit diet than their daily recommended dietary allowances. Targeted macronutrient composition was 20%-30% fat, &lt;10% of saturated fatty acids, 50%-60% carbohydrates, 15%-20% protein and </w:t>
      </w:r>
      <w:r w:rsidRPr="0000379E">
        <w:rPr>
          <w:lang w:val="en-GB"/>
        </w:rPr>
        <w:t>at least 15</w:t>
      </w:r>
      <w:r>
        <w:rPr>
          <w:lang w:val="en-GB"/>
        </w:rPr>
        <w:t xml:space="preserve"> </w:t>
      </w:r>
      <w:r w:rsidRPr="0000379E">
        <w:rPr>
          <w:lang w:val="en-GB"/>
        </w:rPr>
        <w:t xml:space="preserve">g of </w:t>
      </w:r>
      <w:proofErr w:type="spellStart"/>
      <w:r w:rsidRPr="0000379E">
        <w:rPr>
          <w:lang w:val="en-GB"/>
        </w:rPr>
        <w:t>fibers</w:t>
      </w:r>
      <w:proofErr w:type="spellEnd"/>
      <w:r w:rsidRPr="0000379E">
        <w:rPr>
          <w:lang w:val="en-GB"/>
        </w:rPr>
        <w:t xml:space="preserve"> per 1000 kcal</w:t>
      </w:r>
      <w:r w:rsidRPr="0000379E">
        <w:t xml:space="preserve">. </w:t>
      </w:r>
    </w:p>
    <w:p w:rsidR="00646FE0" w:rsidRDefault="00646FE0" w:rsidP="00690024">
      <w:pPr>
        <w:spacing w:line="276" w:lineRule="auto"/>
        <w:jc w:val="both"/>
      </w:pPr>
      <w:r w:rsidRPr="004B0655">
        <w:rPr>
          <w:b/>
          <w:bCs/>
        </w:rPr>
        <w:t>Results</w:t>
      </w:r>
      <w:r w:rsidR="00690024">
        <w:rPr>
          <w:b/>
          <w:bCs/>
        </w:rPr>
        <w:t xml:space="preserve">: </w:t>
      </w:r>
      <w:r w:rsidRPr="0000379E">
        <w:t xml:space="preserve">Both the </w:t>
      </w:r>
      <w:proofErr w:type="spellStart"/>
      <w:r w:rsidRPr="0000379E">
        <w:t>Ow</w:t>
      </w:r>
      <w:proofErr w:type="spellEnd"/>
      <w:r w:rsidRPr="0000379E">
        <w:rPr>
          <w:vertAlign w:val="superscript"/>
        </w:rPr>
        <w:t>+</w:t>
      </w:r>
      <w:r w:rsidRPr="0000379E">
        <w:t xml:space="preserve"> and T2DM cohorts had a significant reduction in calorie intake post intervention (p&lt;0.01). Significant improvements in BMI were also observed [</w:t>
      </w:r>
      <w:proofErr w:type="spellStart"/>
      <w:r w:rsidRPr="0000379E">
        <w:t>Ow</w:t>
      </w:r>
      <w:proofErr w:type="spellEnd"/>
      <w:r w:rsidRPr="0000379E">
        <w:rPr>
          <w:vertAlign w:val="superscript"/>
        </w:rPr>
        <w:t>+</w:t>
      </w:r>
      <w:r w:rsidRPr="0000379E">
        <w:t xml:space="preserve"> pre: 28.54±1.49</w:t>
      </w:r>
      <w:r>
        <w:t xml:space="preserve"> k</w:t>
      </w:r>
      <w:r w:rsidRPr="0000379E">
        <w:t>g/m</w:t>
      </w:r>
      <w:r w:rsidRPr="0000379E">
        <w:rPr>
          <w:vertAlign w:val="superscript"/>
        </w:rPr>
        <w:t>2</w:t>
      </w:r>
      <w:r w:rsidRPr="0000379E">
        <w:t xml:space="preserve"> Vs post: 27.95±2.25</w:t>
      </w:r>
      <w:r>
        <w:t xml:space="preserve"> k</w:t>
      </w:r>
      <w:r w:rsidRPr="0000379E">
        <w:t>g/m</w:t>
      </w:r>
      <w:r w:rsidRPr="0000379E">
        <w:rPr>
          <w:vertAlign w:val="superscript"/>
        </w:rPr>
        <w:t>2</w:t>
      </w:r>
      <w:r w:rsidRPr="0000379E">
        <w:t>, p&lt;0.05; T2DM pre: 35.24±7.67</w:t>
      </w:r>
      <w:r>
        <w:t xml:space="preserve"> k</w:t>
      </w:r>
      <w:r w:rsidRPr="0000379E">
        <w:t>g/m</w:t>
      </w:r>
      <w:r w:rsidRPr="0000379E">
        <w:rPr>
          <w:vertAlign w:val="superscript"/>
        </w:rPr>
        <w:t>2</w:t>
      </w:r>
      <w:r w:rsidRPr="0000379E">
        <w:t xml:space="preserve"> Vs post: 35.04±8.07</w:t>
      </w:r>
      <w:r>
        <w:t xml:space="preserve"> k</w:t>
      </w:r>
      <w:r w:rsidRPr="0000379E">
        <w:t>g/m</w:t>
      </w:r>
      <w:r w:rsidRPr="0000379E">
        <w:rPr>
          <w:vertAlign w:val="superscript"/>
        </w:rPr>
        <w:t>2</w:t>
      </w:r>
      <w:r w:rsidRPr="0000379E">
        <w:t>, p&lt;0.05] and hip circumference [</w:t>
      </w:r>
      <w:proofErr w:type="spellStart"/>
      <w:r w:rsidRPr="0000379E">
        <w:t>Ow</w:t>
      </w:r>
      <w:proofErr w:type="spellEnd"/>
      <w:r w:rsidRPr="0000379E">
        <w:rPr>
          <w:vertAlign w:val="superscript"/>
        </w:rPr>
        <w:t xml:space="preserve">+ </w:t>
      </w:r>
      <w:r w:rsidRPr="0000379E">
        <w:t>pre: 109.67±5.01</w:t>
      </w:r>
      <w:r>
        <w:t xml:space="preserve"> </w:t>
      </w:r>
      <w:r w:rsidRPr="0000379E">
        <w:t>cm Vs 108.07±4.07</w:t>
      </w:r>
      <w:r>
        <w:t xml:space="preserve"> </w:t>
      </w:r>
      <w:r w:rsidRPr="0000379E">
        <w:t>cm, p&lt;0.05; T2DM pre: 112.3±13.43</w:t>
      </w:r>
      <w:r>
        <w:t xml:space="preserve"> </w:t>
      </w:r>
      <w:r w:rsidRPr="0000379E">
        <w:t>cm Vs post: 109.21±12.71</w:t>
      </w:r>
      <w:r>
        <w:t xml:space="preserve"> </w:t>
      </w:r>
      <w:r w:rsidRPr="0000379E">
        <w:t xml:space="preserve">cm, p&lt;0.01]. In the </w:t>
      </w:r>
      <w:proofErr w:type="spellStart"/>
      <w:r w:rsidRPr="0000379E">
        <w:t>Ow</w:t>
      </w:r>
      <w:proofErr w:type="spellEnd"/>
      <w:r w:rsidRPr="0000379E">
        <w:rPr>
          <w:vertAlign w:val="superscript"/>
        </w:rPr>
        <w:t>+</w:t>
      </w:r>
      <w:r w:rsidRPr="0000379E">
        <w:t xml:space="preserve"> group, baseline HDL-cholesterol was significantly associated with protein intake (p&lt;0.01) and inversely associated with carbohydrate intake in ND subjects (p&lt;0.05). </w:t>
      </w:r>
    </w:p>
    <w:p w:rsidR="00646FE0" w:rsidRPr="0000379E" w:rsidRDefault="00646FE0" w:rsidP="00690024">
      <w:pPr>
        <w:spacing w:line="276" w:lineRule="auto"/>
        <w:jc w:val="both"/>
      </w:pPr>
      <w:r w:rsidRPr="004B0655">
        <w:rPr>
          <w:b/>
          <w:bCs/>
        </w:rPr>
        <w:t>Conclusions</w:t>
      </w:r>
      <w:r w:rsidR="00690024">
        <w:rPr>
          <w:b/>
          <w:bCs/>
        </w:rPr>
        <w:t xml:space="preserve">: </w:t>
      </w:r>
      <w:bookmarkStart w:id="0" w:name="_GoBack"/>
      <w:bookmarkEnd w:id="0"/>
      <w:r>
        <w:t>Results indicate that a</w:t>
      </w:r>
      <w:r w:rsidRPr="0000379E">
        <w:t xml:space="preserve"> 3-month 500</w:t>
      </w:r>
      <w:r>
        <w:t xml:space="preserve"> </w:t>
      </w:r>
      <w:r w:rsidRPr="0000379E">
        <w:t xml:space="preserve">kcal/day deficit dietary modification alone </w:t>
      </w:r>
      <w:r>
        <w:t>was</w:t>
      </w:r>
      <w:r w:rsidRPr="0000379E">
        <w:t xml:space="preserve"> beneficial among adult </w:t>
      </w:r>
      <w:proofErr w:type="spellStart"/>
      <w:r w:rsidRPr="0000379E">
        <w:t>Ow</w:t>
      </w:r>
      <w:proofErr w:type="spellEnd"/>
      <w:r w:rsidRPr="0000379E">
        <w:rPr>
          <w:vertAlign w:val="superscript"/>
        </w:rPr>
        <w:t xml:space="preserve">+ </w:t>
      </w:r>
      <w:r w:rsidRPr="0000379E">
        <w:t xml:space="preserve">Saudi females with or without T2DM. Longer </w:t>
      </w:r>
      <w:r>
        <w:t xml:space="preserve">duration </w:t>
      </w:r>
      <w:r w:rsidRPr="0000379E">
        <w:t xml:space="preserve">prospective </w:t>
      </w:r>
      <w:r w:rsidRPr="0000379E">
        <w:lastRenderedPageBreak/>
        <w:t xml:space="preserve">studies </w:t>
      </w:r>
      <w:r>
        <w:t>may</w:t>
      </w:r>
      <w:r w:rsidRPr="0000379E">
        <w:t xml:space="preserve"> </w:t>
      </w:r>
      <w:r>
        <w:t>confirm</w:t>
      </w:r>
      <w:r w:rsidRPr="0000379E">
        <w:t xml:space="preserve"> whether the dietary intervention alone can reduce progression of T2DM among high-risk adult Arabs.</w:t>
      </w:r>
    </w:p>
    <w:p w:rsidR="00646FE0" w:rsidRPr="0000379E" w:rsidRDefault="00646FE0" w:rsidP="00646FE0">
      <w:pPr>
        <w:pStyle w:val="MDPI18keywords"/>
        <w:ind w:left="0"/>
        <w:rPr>
          <w:rFonts w:ascii="Times New Roman" w:hAnsi="Times New Roman"/>
          <w:sz w:val="24"/>
          <w:szCs w:val="24"/>
        </w:rPr>
      </w:pPr>
      <w:r w:rsidRPr="0000379E">
        <w:rPr>
          <w:rFonts w:ascii="Times New Roman" w:hAnsi="Times New Roman"/>
          <w:b/>
          <w:sz w:val="24"/>
          <w:szCs w:val="24"/>
        </w:rPr>
        <w:t xml:space="preserve">Keywords: </w:t>
      </w:r>
      <w:r>
        <w:rPr>
          <w:rFonts w:ascii="Times New Roman" w:hAnsi="Times New Roman"/>
          <w:b/>
          <w:sz w:val="24"/>
          <w:szCs w:val="24"/>
        </w:rPr>
        <w:t>c</w:t>
      </w:r>
      <w:r w:rsidRPr="0000379E">
        <w:rPr>
          <w:rFonts w:ascii="Times New Roman" w:hAnsi="Times New Roman"/>
          <w:sz w:val="24"/>
          <w:szCs w:val="24"/>
        </w:rPr>
        <w:t>aloric restriction, type 2 diabetes mellitus, overweight, diet, Saudi women</w:t>
      </w:r>
    </w:p>
    <w:p w:rsidR="00646FE0" w:rsidRDefault="00646FE0"/>
    <w:sectPr w:rsidR="00646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E0"/>
    <w:rsid w:val="004511E2"/>
    <w:rsid w:val="00646FE0"/>
    <w:rsid w:val="0069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7C374F-7C43-445C-9063-A5BB1B16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46FE0"/>
    <w:rPr>
      <w:rFonts w:cs="Times New Roman"/>
      <w:color w:val="0000FF"/>
      <w:u w:val="single"/>
    </w:rPr>
  </w:style>
  <w:style w:type="paragraph" w:customStyle="1" w:styleId="MDPI12title">
    <w:name w:val="MDPI_1.2_title"/>
    <w:next w:val="Normal"/>
    <w:qFormat/>
    <w:rsid w:val="00646FE0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646FE0"/>
    <w:pPr>
      <w:adjustRightInd w:val="0"/>
      <w:snapToGrid w:val="0"/>
      <w:spacing w:before="120" w:line="200" w:lineRule="atLeast"/>
      <w:ind w:left="113"/>
    </w:pPr>
    <w:rPr>
      <w:rFonts w:ascii="Palatino Linotype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646FE0"/>
    <w:pPr>
      <w:adjustRightInd w:val="0"/>
      <w:snapToGrid w:val="0"/>
      <w:spacing w:line="200" w:lineRule="atLeast"/>
      <w:ind w:left="311" w:hanging="198"/>
    </w:pPr>
    <w:rPr>
      <w:rFonts w:ascii="Palatino Linotype" w:hAnsi="Palatino Linotype"/>
      <w:color w:val="000000"/>
      <w:sz w:val="18"/>
      <w:szCs w:val="18"/>
      <w:lang w:eastAsia="de-DE" w:bidi="en-US"/>
    </w:rPr>
  </w:style>
  <w:style w:type="paragraph" w:customStyle="1" w:styleId="MDPI18keywords">
    <w:name w:val="MDPI_1.8_keywords"/>
    <w:basedOn w:val="Normal"/>
    <w:next w:val="Normal"/>
    <w:qFormat/>
    <w:rsid w:val="00646FE0"/>
    <w:pPr>
      <w:adjustRightInd w:val="0"/>
      <w:snapToGrid w:val="0"/>
      <w:spacing w:before="240" w:line="260" w:lineRule="atLeast"/>
      <w:ind w:left="113"/>
      <w:jc w:val="both"/>
    </w:pPr>
    <w:rPr>
      <w:rFonts w:ascii="Palatino Linotype" w:hAnsi="Palatino Linotype"/>
      <w:snapToGrid w:val="0"/>
      <w:color w:val="000000"/>
      <w:sz w:val="2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 Louie  Sabico</dc:creator>
  <cp:keywords/>
  <dc:description/>
  <cp:lastModifiedBy>Shaun  Louie  Sabico</cp:lastModifiedBy>
  <cp:revision>1</cp:revision>
  <dcterms:created xsi:type="dcterms:W3CDTF">2017-03-02T05:07:00Z</dcterms:created>
  <dcterms:modified xsi:type="dcterms:W3CDTF">2017-03-02T05:23:00Z</dcterms:modified>
</cp:coreProperties>
</file>