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308" w:rsidRPr="00E01967" w:rsidRDefault="00706308" w:rsidP="00706308">
      <w:pPr>
        <w:pStyle w:val="Balk1"/>
        <w:rPr>
          <w:rFonts w:asciiTheme="minorHAnsi" w:hAnsiTheme="minorHAnsi"/>
        </w:rPr>
      </w:pPr>
      <w:r w:rsidRPr="00E01967">
        <w:rPr>
          <w:rFonts w:asciiTheme="minorHAnsi" w:hAnsiTheme="minorHAnsi"/>
        </w:rPr>
        <w:t xml:space="preserve">ENDOTHELIUM BIOMARKERS ENDOCAN AND THROMBOMODULIN LEVELS </w:t>
      </w:r>
      <w:proofErr w:type="gramStart"/>
      <w:r w:rsidRPr="00E01967">
        <w:rPr>
          <w:rFonts w:asciiTheme="minorHAnsi" w:hAnsiTheme="minorHAnsi"/>
        </w:rPr>
        <w:t>IN  ISOLATED</w:t>
      </w:r>
      <w:proofErr w:type="gramEnd"/>
      <w:r w:rsidRPr="00E01967">
        <w:rPr>
          <w:rFonts w:asciiTheme="minorHAnsi" w:hAnsiTheme="minorHAnsi"/>
        </w:rPr>
        <w:t xml:space="preserve"> CORONARY ARTERY ECTASIA</w:t>
      </w:r>
    </w:p>
    <w:p w:rsidR="005973B9" w:rsidRPr="00E01967" w:rsidRDefault="00706308" w:rsidP="005973B9">
      <w:pPr>
        <w:pStyle w:val="GvdeMetni"/>
        <w:spacing w:before="73" w:line="198" w:lineRule="exact"/>
        <w:ind w:left="100" w:right="5987"/>
        <w:rPr>
          <w:rFonts w:ascii="Times New Roman" w:hAnsi="Times New Roman" w:cs="Times New Roman"/>
        </w:rPr>
      </w:pPr>
      <w:proofErr w:type="spellStart"/>
      <w:r w:rsidRPr="00E01967">
        <w:rPr>
          <w:rFonts w:ascii="Times New Roman" w:hAnsi="Times New Roman" w:cs="Times New Roman"/>
        </w:rPr>
        <w:t>Sa</w:t>
      </w:r>
      <w:r w:rsidR="00E01967" w:rsidRPr="00E01967">
        <w:rPr>
          <w:rFonts w:ascii="Times New Roman" w:hAnsi="Times New Roman" w:cs="Times New Roman"/>
        </w:rPr>
        <w:t>d</w:t>
      </w:r>
      <w:r w:rsidRPr="00E01967">
        <w:rPr>
          <w:rFonts w:ascii="Times New Roman" w:hAnsi="Times New Roman" w:cs="Times New Roman"/>
        </w:rPr>
        <w:t>ettin</w:t>
      </w:r>
      <w:proofErr w:type="spellEnd"/>
      <w:r w:rsidRPr="00E01967">
        <w:rPr>
          <w:rFonts w:ascii="Times New Roman" w:hAnsi="Times New Roman" w:cs="Times New Roman"/>
        </w:rPr>
        <w:t xml:space="preserve"> </w:t>
      </w:r>
      <w:proofErr w:type="spellStart"/>
      <w:r w:rsidRPr="00E01967">
        <w:rPr>
          <w:rFonts w:ascii="Times New Roman" w:hAnsi="Times New Roman" w:cs="Times New Roman"/>
        </w:rPr>
        <w:t>Selçuk</w:t>
      </w:r>
      <w:proofErr w:type="spellEnd"/>
      <w:r w:rsidRPr="00E01967">
        <w:rPr>
          <w:rFonts w:ascii="Times New Roman" w:hAnsi="Times New Roman" w:cs="Times New Roman"/>
        </w:rPr>
        <w:t xml:space="preserve"> BAYSAL, </w:t>
      </w:r>
      <w:proofErr w:type="spellStart"/>
      <w:r w:rsidRPr="00E01967">
        <w:rPr>
          <w:rFonts w:ascii="Times New Roman" w:hAnsi="Times New Roman" w:cs="Times New Roman"/>
        </w:rPr>
        <w:t>Sanliurfa</w:t>
      </w:r>
      <w:proofErr w:type="spellEnd"/>
      <w:r w:rsidRPr="00E01967">
        <w:rPr>
          <w:rFonts w:ascii="Times New Roman" w:hAnsi="Times New Roman" w:cs="Times New Roman"/>
        </w:rPr>
        <w:t xml:space="preserve"> Training and Research Hospital, TURKEY</w:t>
      </w:r>
    </w:p>
    <w:p w:rsidR="00AE3E37" w:rsidRDefault="00AE3E37">
      <w:pPr>
        <w:pStyle w:val="GvdeMetni"/>
        <w:rPr>
          <w:rFonts w:ascii="Arial"/>
          <w:sz w:val="20"/>
        </w:rPr>
      </w:pPr>
    </w:p>
    <w:p w:rsidR="00AE3E37" w:rsidRDefault="00AE3E37">
      <w:pPr>
        <w:pStyle w:val="GvdeMetni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061C8D">
          <w:headerReference w:type="default" r:id="rId8"/>
          <w:footerReference w:type="default" r:id="rId9"/>
          <w:type w:val="continuous"/>
          <w:pgSz w:w="11910" w:h="16840"/>
          <w:pgMar w:top="0" w:right="600" w:bottom="840" w:left="620" w:header="541" w:footer="642" w:gutter="0"/>
          <w:cols w:space="720"/>
        </w:sectPr>
      </w:pPr>
    </w:p>
    <w:p w:rsidR="00AE3E37" w:rsidRPr="00E01967" w:rsidRDefault="00A9710C" w:rsidP="00706308">
      <w:pPr>
        <w:pStyle w:val="Balk3"/>
        <w:spacing w:before="147"/>
        <w:ind w:left="0"/>
        <w:jc w:val="both"/>
        <w:rPr>
          <w:rFonts w:ascii="Times New Roman" w:hAnsi="Times New Roman" w:cs="Times New Roman"/>
        </w:rPr>
      </w:pPr>
      <w:r w:rsidRPr="00E01967">
        <w:rPr>
          <w:rFonts w:ascii="Times New Roman" w:hAnsi="Times New Roman" w:cs="Times New Roman"/>
          <w:color w:val="BF5A14"/>
        </w:rPr>
        <w:lastRenderedPageBreak/>
        <w:t>Abstract</w:t>
      </w:r>
      <w:r w:rsidR="00404E5B" w:rsidRPr="00E01967">
        <w:rPr>
          <w:rFonts w:ascii="Times New Roman" w:hAnsi="Times New Roman" w:cs="Times New Roman"/>
          <w:color w:val="BF5A14"/>
        </w:rPr>
        <w:t xml:space="preserve"> </w:t>
      </w:r>
    </w:p>
    <w:p w:rsidR="00706308" w:rsidRPr="00E01967" w:rsidRDefault="00706308" w:rsidP="00706308">
      <w:pPr>
        <w:pStyle w:val="AralkYok"/>
        <w:jc w:val="both"/>
        <w:rPr>
          <w:rFonts w:ascii="Times New Roman" w:hAnsi="Times New Roman" w:cs="Times New Roman"/>
          <w:sz w:val="18"/>
          <w:szCs w:val="18"/>
        </w:rPr>
      </w:pPr>
      <w:r w:rsidRPr="00E01967">
        <w:rPr>
          <w:rFonts w:ascii="Times New Roman" w:hAnsi="Times New Roman" w:cs="Times New Roman"/>
          <w:b/>
          <w:sz w:val="18"/>
          <w:szCs w:val="18"/>
        </w:rPr>
        <w:t xml:space="preserve">Objective: </w:t>
      </w:r>
      <w:r w:rsidRPr="00E01967">
        <w:rPr>
          <w:rFonts w:ascii="Times New Roman" w:hAnsi="Times New Roman" w:cs="Times New Roman"/>
          <w:sz w:val="18"/>
          <w:szCs w:val="18"/>
        </w:rPr>
        <w:t xml:space="preserve">Endothelial dysfunction may play an important role in the evolution of coronary artery ectasia (CAE). </w:t>
      </w:r>
      <w:proofErr w:type="spellStart"/>
      <w:r w:rsidRPr="00E01967">
        <w:rPr>
          <w:rFonts w:ascii="Times New Roman" w:hAnsi="Times New Roman" w:cs="Times New Roman"/>
          <w:sz w:val="18"/>
          <w:szCs w:val="18"/>
        </w:rPr>
        <w:t>Endocan</w:t>
      </w:r>
      <w:proofErr w:type="spellEnd"/>
      <w:r w:rsidRPr="00E01967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E01967">
        <w:rPr>
          <w:rFonts w:ascii="Times New Roman" w:hAnsi="Times New Roman" w:cs="Times New Roman"/>
          <w:sz w:val="18"/>
          <w:szCs w:val="18"/>
        </w:rPr>
        <w:t>thrombomodulin</w:t>
      </w:r>
      <w:proofErr w:type="spellEnd"/>
      <w:r w:rsidRPr="00E01967">
        <w:rPr>
          <w:rFonts w:ascii="Times New Roman" w:hAnsi="Times New Roman" w:cs="Times New Roman"/>
          <w:sz w:val="18"/>
          <w:szCs w:val="18"/>
        </w:rPr>
        <w:t xml:space="preserve"> (TM) are two biomarkers released from the endothelium that are associated with dysfunction. We aimed to evaluate the levels of these markers in patients with isolated CAE.</w:t>
      </w:r>
    </w:p>
    <w:p w:rsidR="00706308" w:rsidRPr="00E01967" w:rsidRDefault="00706308" w:rsidP="00706308">
      <w:pPr>
        <w:pStyle w:val="AralkYok"/>
        <w:jc w:val="both"/>
        <w:rPr>
          <w:rFonts w:ascii="Times New Roman" w:hAnsi="Times New Roman" w:cs="Times New Roman"/>
          <w:sz w:val="18"/>
          <w:szCs w:val="18"/>
        </w:rPr>
      </w:pPr>
      <w:r w:rsidRPr="00E01967">
        <w:rPr>
          <w:rFonts w:ascii="Times New Roman" w:hAnsi="Times New Roman" w:cs="Times New Roman"/>
          <w:b/>
          <w:sz w:val="18"/>
          <w:szCs w:val="18"/>
        </w:rPr>
        <w:t xml:space="preserve">Patients and Methods: </w:t>
      </w:r>
      <w:r w:rsidRPr="00E01967">
        <w:rPr>
          <w:rFonts w:ascii="Times New Roman" w:hAnsi="Times New Roman" w:cs="Times New Roman"/>
          <w:sz w:val="18"/>
          <w:szCs w:val="18"/>
        </w:rPr>
        <w:t xml:space="preserve">Thirty-two patients with isolated CAE and thirty-five sex- and age-matched control patients with normal coronary angiograms were enrolled. Serum </w:t>
      </w:r>
      <w:proofErr w:type="spellStart"/>
      <w:r w:rsidRPr="00E01967">
        <w:rPr>
          <w:rFonts w:ascii="Times New Roman" w:hAnsi="Times New Roman" w:cs="Times New Roman"/>
          <w:sz w:val="18"/>
          <w:szCs w:val="18"/>
        </w:rPr>
        <w:t>endocan</w:t>
      </w:r>
      <w:proofErr w:type="spellEnd"/>
      <w:r w:rsidRPr="00E01967">
        <w:rPr>
          <w:rFonts w:ascii="Times New Roman" w:hAnsi="Times New Roman" w:cs="Times New Roman"/>
          <w:sz w:val="18"/>
          <w:szCs w:val="18"/>
        </w:rPr>
        <w:t xml:space="preserve"> and TM concentrations were measured with an enzyme-linked immunosorbent assay kit. </w:t>
      </w:r>
    </w:p>
    <w:p w:rsidR="00706308" w:rsidRPr="00E01967" w:rsidRDefault="00706308" w:rsidP="00706308">
      <w:pPr>
        <w:pStyle w:val="AralkYok"/>
        <w:jc w:val="both"/>
        <w:rPr>
          <w:rFonts w:ascii="Times New Roman" w:hAnsi="Times New Roman" w:cs="Times New Roman"/>
          <w:sz w:val="18"/>
          <w:szCs w:val="18"/>
        </w:rPr>
      </w:pPr>
      <w:r w:rsidRPr="00E01967">
        <w:rPr>
          <w:rFonts w:ascii="Times New Roman" w:hAnsi="Times New Roman" w:cs="Times New Roman"/>
          <w:b/>
          <w:sz w:val="18"/>
          <w:szCs w:val="18"/>
        </w:rPr>
        <w:t xml:space="preserve">Results: </w:t>
      </w:r>
      <w:r w:rsidRPr="00E01967">
        <w:rPr>
          <w:rFonts w:ascii="Times New Roman" w:hAnsi="Times New Roman" w:cs="Times New Roman"/>
          <w:bCs/>
          <w:sz w:val="18"/>
          <w:szCs w:val="18"/>
        </w:rPr>
        <w:t>The</w:t>
      </w:r>
      <w:r w:rsidRPr="00E01967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E01967">
        <w:rPr>
          <w:rFonts w:ascii="Times New Roman" w:hAnsi="Times New Roman" w:cs="Times New Roman"/>
          <w:sz w:val="18"/>
          <w:szCs w:val="18"/>
        </w:rPr>
        <w:t xml:space="preserve">basal characteristics of the two groups were similar. Both </w:t>
      </w:r>
      <w:proofErr w:type="spellStart"/>
      <w:r w:rsidRPr="00E01967">
        <w:rPr>
          <w:rFonts w:ascii="Times New Roman" w:hAnsi="Times New Roman" w:cs="Times New Roman"/>
          <w:sz w:val="18"/>
          <w:szCs w:val="18"/>
        </w:rPr>
        <w:t>endocan</w:t>
      </w:r>
      <w:proofErr w:type="spellEnd"/>
      <w:r w:rsidRPr="00E01967">
        <w:rPr>
          <w:rFonts w:ascii="Times New Roman" w:hAnsi="Times New Roman" w:cs="Times New Roman"/>
          <w:sz w:val="18"/>
          <w:szCs w:val="18"/>
        </w:rPr>
        <w:t xml:space="preserve"> (1.19 ± 0.18 </w:t>
      </w:r>
      <w:r w:rsidRPr="00E01967">
        <w:rPr>
          <w:rFonts w:ascii="Times New Roman" w:hAnsi="Times New Roman" w:cs="Times New Roman"/>
          <w:i/>
          <w:sz w:val="18"/>
          <w:szCs w:val="18"/>
        </w:rPr>
        <w:t>vs.</w:t>
      </w:r>
      <w:r w:rsidRPr="00E01967">
        <w:rPr>
          <w:rFonts w:ascii="Times New Roman" w:hAnsi="Times New Roman" w:cs="Times New Roman"/>
          <w:sz w:val="18"/>
          <w:szCs w:val="18"/>
        </w:rPr>
        <w:t xml:space="preserve"> 1.07 ± 0.15 ng/ml; </w:t>
      </w:r>
      <w:r w:rsidRPr="00E01967">
        <w:rPr>
          <w:rFonts w:ascii="Times New Roman" w:hAnsi="Times New Roman" w:cs="Times New Roman"/>
          <w:i/>
          <w:sz w:val="18"/>
          <w:szCs w:val="18"/>
        </w:rPr>
        <w:t>p</w:t>
      </w:r>
      <w:r w:rsidRPr="00E01967">
        <w:rPr>
          <w:rFonts w:ascii="Times New Roman" w:hAnsi="Times New Roman" w:cs="Times New Roman"/>
          <w:sz w:val="18"/>
          <w:szCs w:val="18"/>
        </w:rPr>
        <w:t xml:space="preserve">=0.006) and TM (687.28 ± 150.85 </w:t>
      </w:r>
      <w:r w:rsidRPr="00E01967">
        <w:rPr>
          <w:rFonts w:ascii="Times New Roman" w:hAnsi="Times New Roman" w:cs="Times New Roman"/>
          <w:i/>
          <w:sz w:val="18"/>
          <w:szCs w:val="18"/>
        </w:rPr>
        <w:t>vs.</w:t>
      </w:r>
      <w:r w:rsidRPr="00E01967">
        <w:rPr>
          <w:rFonts w:ascii="Times New Roman" w:hAnsi="Times New Roman" w:cs="Times New Roman"/>
          <w:sz w:val="18"/>
          <w:szCs w:val="18"/>
        </w:rPr>
        <w:t xml:space="preserve"> 571.27 ± 171.23 </w:t>
      </w:r>
      <w:proofErr w:type="spellStart"/>
      <w:r w:rsidRPr="00E01967">
        <w:rPr>
          <w:rFonts w:ascii="Times New Roman" w:hAnsi="Times New Roman" w:cs="Times New Roman"/>
          <w:sz w:val="18"/>
          <w:szCs w:val="18"/>
        </w:rPr>
        <w:t>pg</w:t>
      </w:r>
      <w:proofErr w:type="spellEnd"/>
      <w:r w:rsidRPr="00E01967">
        <w:rPr>
          <w:rFonts w:ascii="Times New Roman" w:hAnsi="Times New Roman" w:cs="Times New Roman"/>
          <w:sz w:val="18"/>
          <w:szCs w:val="18"/>
        </w:rPr>
        <w:t xml:space="preserve">/ml; </w:t>
      </w:r>
      <w:r w:rsidRPr="00E01967">
        <w:rPr>
          <w:rFonts w:ascii="Times New Roman" w:hAnsi="Times New Roman" w:cs="Times New Roman"/>
          <w:i/>
          <w:sz w:val="18"/>
          <w:szCs w:val="18"/>
        </w:rPr>
        <w:t>p</w:t>
      </w:r>
      <w:r w:rsidRPr="00E01967">
        <w:rPr>
          <w:rFonts w:ascii="Times New Roman" w:hAnsi="Times New Roman" w:cs="Times New Roman"/>
          <w:sz w:val="18"/>
          <w:szCs w:val="18"/>
        </w:rPr>
        <w:t xml:space="preserve">=0.007) were significantly increased in the CAE group compared to controls. However, </w:t>
      </w:r>
      <w:r w:rsidRPr="00E01967">
        <w:rPr>
          <w:rFonts w:ascii="Times New Roman" w:hAnsi="Times New Roman" w:cs="Times New Roman"/>
          <w:color w:val="000000"/>
          <w:sz w:val="18"/>
          <w:szCs w:val="18"/>
        </w:rPr>
        <w:t xml:space="preserve">no significant differences were detected in the concentration of these markers when we grouped the subjects according to the </w:t>
      </w:r>
      <w:proofErr w:type="spellStart"/>
      <w:r w:rsidRPr="00E01967">
        <w:rPr>
          <w:rFonts w:ascii="Times New Roman" w:hAnsi="Times New Roman" w:cs="Times New Roman"/>
          <w:color w:val="000000"/>
          <w:sz w:val="18"/>
          <w:szCs w:val="18"/>
        </w:rPr>
        <w:t>Markis</w:t>
      </w:r>
      <w:proofErr w:type="spellEnd"/>
      <w:r w:rsidRPr="00E01967">
        <w:rPr>
          <w:rFonts w:ascii="Times New Roman" w:hAnsi="Times New Roman" w:cs="Times New Roman"/>
          <w:color w:val="000000"/>
          <w:sz w:val="18"/>
          <w:szCs w:val="18"/>
        </w:rPr>
        <w:t xml:space="preserve"> classification.</w:t>
      </w:r>
    </w:p>
    <w:p w:rsidR="00706308" w:rsidRDefault="00706308" w:rsidP="00706308">
      <w:pPr>
        <w:pStyle w:val="AralkYok"/>
        <w:jc w:val="both"/>
        <w:rPr>
          <w:color w:val="000000"/>
        </w:rPr>
      </w:pPr>
      <w:r w:rsidRPr="00E01967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Conclusions: </w:t>
      </w:r>
      <w:r w:rsidRPr="00E01967">
        <w:rPr>
          <w:rFonts w:ascii="Times New Roman" w:hAnsi="Times New Roman" w:cs="Times New Roman"/>
          <w:color w:val="000000"/>
          <w:sz w:val="18"/>
          <w:szCs w:val="18"/>
        </w:rPr>
        <w:t xml:space="preserve">We found higher </w:t>
      </w:r>
      <w:proofErr w:type="spellStart"/>
      <w:r w:rsidRPr="00E01967">
        <w:rPr>
          <w:rFonts w:ascii="Times New Roman" w:hAnsi="Times New Roman" w:cs="Times New Roman"/>
          <w:color w:val="000000"/>
          <w:sz w:val="18"/>
          <w:szCs w:val="18"/>
        </w:rPr>
        <w:t>endocan</w:t>
      </w:r>
      <w:proofErr w:type="spellEnd"/>
      <w:r w:rsidRPr="00E01967">
        <w:rPr>
          <w:rFonts w:ascii="Times New Roman" w:hAnsi="Times New Roman" w:cs="Times New Roman"/>
          <w:color w:val="000000"/>
          <w:sz w:val="18"/>
          <w:szCs w:val="18"/>
        </w:rPr>
        <w:t xml:space="preserve"> and TM levels in isolated CAE patients. However, these markers were not associated with CAE severity as assessed using the </w:t>
      </w:r>
      <w:proofErr w:type="spellStart"/>
      <w:r w:rsidRPr="00E01967">
        <w:rPr>
          <w:rFonts w:ascii="Times New Roman" w:hAnsi="Times New Roman" w:cs="Times New Roman"/>
          <w:color w:val="000000"/>
          <w:sz w:val="18"/>
          <w:szCs w:val="18"/>
        </w:rPr>
        <w:t>Markis</w:t>
      </w:r>
      <w:proofErr w:type="spellEnd"/>
      <w:r w:rsidRPr="00E01967">
        <w:rPr>
          <w:rFonts w:ascii="Times New Roman" w:hAnsi="Times New Roman" w:cs="Times New Roman"/>
          <w:color w:val="000000"/>
          <w:sz w:val="18"/>
          <w:szCs w:val="18"/>
        </w:rPr>
        <w:t xml:space="preserve"> classification. The results suggest that these markers play an important role in the development of isolated CAE.</w:t>
      </w:r>
      <w:r w:rsidRPr="001B6BF9">
        <w:rPr>
          <w:color w:val="000000"/>
        </w:rPr>
        <w:t xml:space="preserve"> </w:t>
      </w:r>
    </w:p>
    <w:p w:rsidR="00E01967" w:rsidRPr="00E01967" w:rsidRDefault="00E01967" w:rsidP="00E01967">
      <w:pPr>
        <w:pStyle w:val="Balk3"/>
        <w:spacing w:before="74"/>
        <w:rPr>
          <w:rFonts w:ascii="Times New Roman" w:hAnsi="Times New Roman" w:cs="Times New Roman"/>
        </w:rPr>
      </w:pPr>
      <w:r w:rsidRPr="00E01967">
        <w:rPr>
          <w:rFonts w:ascii="Times New Roman" w:hAnsi="Times New Roman" w:cs="Times New Roman"/>
          <w:color w:val="BF5A14"/>
        </w:rPr>
        <w:t>Image</w:t>
      </w:r>
    </w:p>
    <w:p w:rsidR="00E01967" w:rsidRPr="001B6BF9" w:rsidRDefault="00E01967" w:rsidP="00706308">
      <w:pPr>
        <w:pStyle w:val="AralkYok"/>
        <w:jc w:val="both"/>
        <w:rPr>
          <w:color w:val="000000"/>
        </w:rPr>
      </w:pPr>
    </w:p>
    <w:p w:rsidR="00AE3E37" w:rsidRDefault="00E01967">
      <w:pPr>
        <w:pStyle w:val="Balk3"/>
        <w:spacing w:before="74"/>
      </w:pPr>
      <w:r>
        <w:rPr>
          <w:b w:val="0"/>
          <w:noProof/>
          <w:sz w:val="16"/>
          <w:lang w:val="tr-TR" w:eastAsia="tr-TR"/>
        </w:rPr>
        <w:drawing>
          <wp:inline distT="0" distB="0" distL="0" distR="0" wp14:anchorId="178F3BE6" wp14:editId="6CF99FDF">
            <wp:extent cx="3291840" cy="1616660"/>
            <wp:effectExtent l="0" t="0" r="3810" b="3175"/>
            <wp:docPr id="2" name="Resim 2" descr="C:\Users\SELCUK\Downloads\figure_1-TI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LCUK\Downloads\figure_1-TIFF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297" cy="1618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b w:val="0"/>
        </w:rPr>
        <w:br w:type="column"/>
      </w:r>
    </w:p>
    <w:p w:rsidR="005973B9" w:rsidRPr="00003120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003120" w:rsidRPr="008D2685" w:rsidRDefault="00003120" w:rsidP="00003120">
      <w:pPr>
        <w:pStyle w:val="AralkYok"/>
        <w:jc w:val="both"/>
        <w:rPr>
          <w:rFonts w:ascii="Times New Roman" w:hAnsi="Times New Roman" w:cs="Times New Roman"/>
          <w:sz w:val="18"/>
          <w:szCs w:val="18"/>
        </w:rPr>
      </w:pPr>
      <w:r w:rsidRPr="008D2685">
        <w:rPr>
          <w:rFonts w:ascii="Times New Roman" w:hAnsi="Times New Roman" w:cs="Times New Roman"/>
          <w:sz w:val="18"/>
          <w:szCs w:val="18"/>
        </w:rPr>
        <w:t>1</w:t>
      </w:r>
      <w:r w:rsidRPr="008D2685">
        <w:rPr>
          <w:rFonts w:ascii="Times New Roman" w:hAnsi="Times New Roman" w:cs="Times New Roman"/>
        </w:rPr>
        <w:t xml:space="preserve"> </w:t>
      </w:r>
      <w:proofErr w:type="spellStart"/>
      <w:r w:rsidRPr="008D2685">
        <w:rPr>
          <w:rFonts w:ascii="Times New Roman" w:hAnsi="Times New Roman" w:cs="Times New Roman"/>
          <w:sz w:val="18"/>
          <w:szCs w:val="18"/>
        </w:rPr>
        <w:t>Eitan</w:t>
      </w:r>
      <w:proofErr w:type="spellEnd"/>
      <w:r w:rsidRPr="008D2685">
        <w:rPr>
          <w:rFonts w:ascii="Times New Roman" w:hAnsi="Times New Roman" w:cs="Times New Roman"/>
          <w:sz w:val="18"/>
          <w:szCs w:val="18"/>
        </w:rPr>
        <w:t xml:space="preserve"> A, </w:t>
      </w:r>
      <w:proofErr w:type="spellStart"/>
      <w:r w:rsidRPr="008D2685">
        <w:rPr>
          <w:rFonts w:ascii="Times New Roman" w:hAnsi="Times New Roman" w:cs="Times New Roman"/>
          <w:sz w:val="18"/>
          <w:szCs w:val="18"/>
        </w:rPr>
        <w:t>Roguin</w:t>
      </w:r>
      <w:proofErr w:type="spellEnd"/>
      <w:r w:rsidRPr="008D2685">
        <w:rPr>
          <w:rFonts w:ascii="Times New Roman" w:hAnsi="Times New Roman" w:cs="Times New Roman"/>
          <w:sz w:val="18"/>
          <w:szCs w:val="18"/>
        </w:rPr>
        <w:t xml:space="preserve"> A. Coronary artery ectasia: new insights into pathophysiology, diagnosis, and treatment. </w:t>
      </w:r>
      <w:proofErr w:type="spellStart"/>
      <w:r w:rsidRPr="008D2685">
        <w:rPr>
          <w:rStyle w:val="Gl"/>
          <w:rFonts w:ascii="Times New Roman" w:hAnsi="Times New Roman" w:cs="Times New Roman"/>
          <w:b w:val="0"/>
          <w:sz w:val="18"/>
          <w:szCs w:val="18"/>
          <w:shd w:val="clear" w:color="auto" w:fill="FFFFFF"/>
        </w:rPr>
        <w:t>Coron</w:t>
      </w:r>
      <w:proofErr w:type="spellEnd"/>
      <w:r w:rsidRPr="008D2685">
        <w:rPr>
          <w:rStyle w:val="Gl"/>
          <w:rFonts w:ascii="Times New Roman" w:hAnsi="Times New Roman" w:cs="Times New Roman"/>
          <w:b w:val="0"/>
          <w:sz w:val="18"/>
          <w:szCs w:val="18"/>
          <w:shd w:val="clear" w:color="auto" w:fill="FFFFFF"/>
        </w:rPr>
        <w:t xml:space="preserve"> Artery Dis</w:t>
      </w:r>
      <w:r w:rsidRPr="008D2685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8D2685">
        <w:rPr>
          <w:rFonts w:ascii="Times New Roman" w:hAnsi="Times New Roman" w:cs="Times New Roman"/>
          <w:sz w:val="18"/>
          <w:szCs w:val="18"/>
        </w:rPr>
        <w:t>2016; 27: 420-428.</w:t>
      </w:r>
    </w:p>
    <w:p w:rsidR="00003120" w:rsidRPr="008D2685" w:rsidRDefault="00003120" w:rsidP="00003120">
      <w:pPr>
        <w:pStyle w:val="AralkYok"/>
        <w:jc w:val="both"/>
        <w:rPr>
          <w:rFonts w:ascii="Times New Roman" w:hAnsi="Times New Roman" w:cs="Times New Roman"/>
          <w:sz w:val="18"/>
          <w:szCs w:val="18"/>
        </w:rPr>
      </w:pPr>
      <w:r w:rsidRPr="008D2685">
        <w:rPr>
          <w:rFonts w:ascii="Times New Roman" w:hAnsi="Times New Roman" w:cs="Times New Roman"/>
          <w:sz w:val="18"/>
          <w:szCs w:val="18"/>
        </w:rPr>
        <w:t xml:space="preserve">2 </w:t>
      </w:r>
      <w:proofErr w:type="spellStart"/>
      <w:r w:rsidRPr="008D2685">
        <w:rPr>
          <w:rFonts w:ascii="Times New Roman" w:hAnsi="Times New Roman" w:cs="Times New Roman"/>
          <w:sz w:val="18"/>
          <w:szCs w:val="18"/>
        </w:rPr>
        <w:t>Mavrogeni</w:t>
      </w:r>
      <w:proofErr w:type="spellEnd"/>
      <w:r w:rsidRPr="008D2685">
        <w:rPr>
          <w:rFonts w:ascii="Times New Roman" w:hAnsi="Times New Roman" w:cs="Times New Roman"/>
          <w:sz w:val="18"/>
          <w:szCs w:val="18"/>
        </w:rPr>
        <w:t xml:space="preserve"> S. Coronary artery ectasia: from diagnosis to treatment. Hellenic J </w:t>
      </w:r>
      <w:proofErr w:type="spellStart"/>
      <w:r w:rsidRPr="008D2685">
        <w:rPr>
          <w:rFonts w:ascii="Times New Roman" w:hAnsi="Times New Roman" w:cs="Times New Roman"/>
          <w:sz w:val="18"/>
          <w:szCs w:val="18"/>
        </w:rPr>
        <w:t>Cardiol</w:t>
      </w:r>
      <w:proofErr w:type="spellEnd"/>
      <w:r w:rsidRPr="008D2685">
        <w:rPr>
          <w:rFonts w:ascii="Times New Roman" w:hAnsi="Times New Roman" w:cs="Times New Roman"/>
          <w:sz w:val="18"/>
          <w:szCs w:val="18"/>
        </w:rPr>
        <w:t xml:space="preserve"> 2010; 51: 158-163.</w:t>
      </w:r>
    </w:p>
    <w:p w:rsidR="00003120" w:rsidRPr="008D2685" w:rsidRDefault="00003120" w:rsidP="00003120">
      <w:pPr>
        <w:jc w:val="both"/>
        <w:rPr>
          <w:rFonts w:ascii="Times New Roman" w:hAnsi="Times New Roman" w:cs="Times New Roman"/>
          <w:sz w:val="18"/>
          <w:szCs w:val="18"/>
        </w:rPr>
      </w:pPr>
      <w:r w:rsidRPr="008D2685">
        <w:rPr>
          <w:rFonts w:ascii="Times New Roman" w:hAnsi="Times New Roman" w:cs="Times New Roman"/>
          <w:sz w:val="18"/>
          <w:szCs w:val="18"/>
        </w:rPr>
        <w:t xml:space="preserve">3 </w:t>
      </w:r>
      <w:proofErr w:type="spellStart"/>
      <w:r w:rsidRPr="008D2685">
        <w:rPr>
          <w:rFonts w:ascii="Times New Roman" w:hAnsi="Times New Roman" w:cs="Times New Roman"/>
          <w:sz w:val="18"/>
          <w:szCs w:val="18"/>
        </w:rPr>
        <w:t>Balta</w:t>
      </w:r>
      <w:proofErr w:type="spellEnd"/>
      <w:r w:rsidRPr="008D2685">
        <w:rPr>
          <w:rFonts w:ascii="Times New Roman" w:hAnsi="Times New Roman" w:cs="Times New Roman"/>
          <w:sz w:val="18"/>
          <w:szCs w:val="18"/>
        </w:rPr>
        <w:t xml:space="preserve"> S, </w:t>
      </w:r>
      <w:proofErr w:type="spellStart"/>
      <w:r w:rsidRPr="008D2685">
        <w:rPr>
          <w:rFonts w:ascii="Times New Roman" w:hAnsi="Times New Roman" w:cs="Times New Roman"/>
          <w:sz w:val="18"/>
          <w:szCs w:val="18"/>
        </w:rPr>
        <w:t>Mikhailidis</w:t>
      </w:r>
      <w:proofErr w:type="spellEnd"/>
      <w:r w:rsidRPr="008D2685">
        <w:rPr>
          <w:rFonts w:ascii="Times New Roman" w:hAnsi="Times New Roman" w:cs="Times New Roman"/>
          <w:sz w:val="18"/>
          <w:szCs w:val="18"/>
        </w:rPr>
        <w:t xml:space="preserve"> DP, </w:t>
      </w:r>
      <w:proofErr w:type="spellStart"/>
      <w:r w:rsidRPr="008D2685">
        <w:rPr>
          <w:rFonts w:ascii="Times New Roman" w:hAnsi="Times New Roman" w:cs="Times New Roman"/>
          <w:sz w:val="18"/>
          <w:szCs w:val="18"/>
        </w:rPr>
        <w:t>Demirkol</w:t>
      </w:r>
      <w:proofErr w:type="spellEnd"/>
      <w:r w:rsidRPr="008D2685">
        <w:rPr>
          <w:rFonts w:ascii="Times New Roman" w:hAnsi="Times New Roman" w:cs="Times New Roman"/>
          <w:sz w:val="18"/>
          <w:szCs w:val="18"/>
        </w:rPr>
        <w:t xml:space="preserve"> S, </w:t>
      </w:r>
      <w:proofErr w:type="spellStart"/>
      <w:r w:rsidRPr="008D2685">
        <w:rPr>
          <w:rFonts w:ascii="Times New Roman" w:hAnsi="Times New Roman" w:cs="Times New Roman"/>
          <w:sz w:val="18"/>
          <w:szCs w:val="18"/>
        </w:rPr>
        <w:t>Ozturk</w:t>
      </w:r>
      <w:proofErr w:type="spellEnd"/>
      <w:r w:rsidRPr="008D2685">
        <w:rPr>
          <w:rFonts w:ascii="Times New Roman" w:hAnsi="Times New Roman" w:cs="Times New Roman"/>
          <w:sz w:val="18"/>
          <w:szCs w:val="18"/>
        </w:rPr>
        <w:t xml:space="preserve"> C, </w:t>
      </w:r>
      <w:proofErr w:type="spellStart"/>
      <w:r w:rsidRPr="008D2685">
        <w:rPr>
          <w:rFonts w:ascii="Times New Roman" w:hAnsi="Times New Roman" w:cs="Times New Roman"/>
          <w:sz w:val="18"/>
          <w:szCs w:val="18"/>
        </w:rPr>
        <w:t>Celik</w:t>
      </w:r>
      <w:proofErr w:type="spellEnd"/>
      <w:r w:rsidRPr="008D2685">
        <w:rPr>
          <w:rFonts w:ascii="Times New Roman" w:hAnsi="Times New Roman" w:cs="Times New Roman"/>
          <w:sz w:val="18"/>
          <w:szCs w:val="18"/>
        </w:rPr>
        <w:t xml:space="preserve"> T, </w:t>
      </w:r>
      <w:proofErr w:type="spellStart"/>
      <w:r w:rsidRPr="008D2685">
        <w:rPr>
          <w:rFonts w:ascii="Times New Roman" w:hAnsi="Times New Roman" w:cs="Times New Roman"/>
          <w:sz w:val="18"/>
          <w:szCs w:val="18"/>
        </w:rPr>
        <w:t>Iyisoy</w:t>
      </w:r>
      <w:proofErr w:type="spellEnd"/>
      <w:r w:rsidRPr="008D2685">
        <w:rPr>
          <w:rFonts w:ascii="Times New Roman" w:hAnsi="Times New Roman" w:cs="Times New Roman"/>
          <w:sz w:val="18"/>
          <w:szCs w:val="18"/>
        </w:rPr>
        <w:t xml:space="preserve"> A. </w:t>
      </w:r>
      <w:proofErr w:type="spellStart"/>
      <w:r w:rsidRPr="008D2685">
        <w:rPr>
          <w:rFonts w:ascii="Times New Roman" w:hAnsi="Times New Roman" w:cs="Times New Roman"/>
          <w:sz w:val="18"/>
          <w:szCs w:val="18"/>
        </w:rPr>
        <w:t>Endocan</w:t>
      </w:r>
      <w:proofErr w:type="spellEnd"/>
      <w:r w:rsidRPr="008D2685">
        <w:rPr>
          <w:rFonts w:ascii="Times New Roman" w:hAnsi="Times New Roman" w:cs="Times New Roman"/>
          <w:sz w:val="18"/>
          <w:szCs w:val="18"/>
        </w:rPr>
        <w:t>: a novel inflammatory indicator in cardiovascular disease? Atherosclerosis 2015; 243: 339-343.</w:t>
      </w:r>
    </w:p>
    <w:p w:rsidR="00E01967" w:rsidRPr="008D2685" w:rsidRDefault="00E01967" w:rsidP="00E01967">
      <w:pPr>
        <w:jc w:val="both"/>
        <w:rPr>
          <w:rFonts w:ascii="Times New Roman" w:hAnsi="Times New Roman" w:cs="Times New Roman"/>
          <w:sz w:val="18"/>
          <w:szCs w:val="18"/>
        </w:rPr>
      </w:pPr>
      <w:r w:rsidRPr="008D2685">
        <w:rPr>
          <w:rFonts w:ascii="Times New Roman" w:hAnsi="Times New Roman" w:cs="Times New Roman"/>
          <w:sz w:val="18"/>
          <w:szCs w:val="18"/>
        </w:rPr>
        <w:t xml:space="preserve">4 </w:t>
      </w:r>
      <w:r w:rsidRPr="008D2685">
        <w:rPr>
          <w:rFonts w:ascii="Times New Roman" w:hAnsi="Times New Roman" w:cs="Times New Roman"/>
          <w:sz w:val="18"/>
          <w:szCs w:val="18"/>
        </w:rPr>
        <w:t xml:space="preserve">Martin FA, Murphy RP, Cummins PM. </w:t>
      </w:r>
      <w:proofErr w:type="spellStart"/>
      <w:r w:rsidRPr="008D2685">
        <w:rPr>
          <w:rFonts w:ascii="Times New Roman" w:hAnsi="Times New Roman" w:cs="Times New Roman"/>
          <w:sz w:val="18"/>
          <w:szCs w:val="18"/>
        </w:rPr>
        <w:t>Thrombomodulin</w:t>
      </w:r>
      <w:proofErr w:type="spellEnd"/>
      <w:r w:rsidRPr="008D2685">
        <w:rPr>
          <w:rFonts w:ascii="Times New Roman" w:hAnsi="Times New Roman" w:cs="Times New Roman"/>
          <w:sz w:val="18"/>
          <w:szCs w:val="18"/>
        </w:rPr>
        <w:t xml:space="preserve"> and the vascular endothelium: insights into functional, regulatory, and therapeutic aspects. </w:t>
      </w:r>
      <w:r w:rsidRPr="008D2685">
        <w:rPr>
          <w:rStyle w:val="Gl"/>
          <w:rFonts w:ascii="Times New Roman" w:hAnsi="Times New Roman" w:cs="Times New Roman"/>
          <w:b w:val="0"/>
          <w:sz w:val="18"/>
          <w:szCs w:val="18"/>
          <w:shd w:val="clear" w:color="auto" w:fill="FFFFFF"/>
        </w:rPr>
        <w:t xml:space="preserve">Am J </w:t>
      </w:r>
      <w:proofErr w:type="spellStart"/>
      <w:r w:rsidRPr="008D2685">
        <w:rPr>
          <w:rStyle w:val="Gl"/>
          <w:rFonts w:ascii="Times New Roman" w:hAnsi="Times New Roman" w:cs="Times New Roman"/>
          <w:b w:val="0"/>
          <w:sz w:val="18"/>
          <w:szCs w:val="18"/>
          <w:shd w:val="clear" w:color="auto" w:fill="FFFFFF"/>
        </w:rPr>
        <w:t>Physiol</w:t>
      </w:r>
      <w:proofErr w:type="spellEnd"/>
      <w:r w:rsidRPr="008D2685">
        <w:rPr>
          <w:rStyle w:val="Gl"/>
          <w:rFonts w:ascii="Times New Roman" w:hAnsi="Times New Roman" w:cs="Times New Roman"/>
          <w:b w:val="0"/>
          <w:sz w:val="18"/>
          <w:szCs w:val="18"/>
          <w:shd w:val="clear" w:color="auto" w:fill="FFFFFF"/>
        </w:rPr>
        <w:t xml:space="preserve"> Heart </w:t>
      </w:r>
      <w:proofErr w:type="spellStart"/>
      <w:r w:rsidRPr="008D2685">
        <w:rPr>
          <w:rStyle w:val="Gl"/>
          <w:rFonts w:ascii="Times New Roman" w:hAnsi="Times New Roman" w:cs="Times New Roman"/>
          <w:b w:val="0"/>
          <w:sz w:val="18"/>
          <w:szCs w:val="18"/>
          <w:shd w:val="clear" w:color="auto" w:fill="FFFFFF"/>
        </w:rPr>
        <w:t>Circ</w:t>
      </w:r>
      <w:proofErr w:type="spellEnd"/>
      <w:r w:rsidRPr="008D2685">
        <w:rPr>
          <w:rStyle w:val="Gl"/>
          <w:rFonts w:ascii="Times New Roman" w:hAnsi="Times New Roman" w:cs="Times New Roman"/>
          <w:b w:val="0"/>
          <w:sz w:val="18"/>
          <w:szCs w:val="18"/>
          <w:shd w:val="clear" w:color="auto" w:fill="FFFFFF"/>
        </w:rPr>
        <w:t xml:space="preserve"> </w:t>
      </w:r>
      <w:proofErr w:type="spellStart"/>
      <w:r w:rsidRPr="008D2685">
        <w:rPr>
          <w:rStyle w:val="Gl"/>
          <w:rFonts w:ascii="Times New Roman" w:hAnsi="Times New Roman" w:cs="Times New Roman"/>
          <w:b w:val="0"/>
          <w:sz w:val="18"/>
          <w:szCs w:val="18"/>
          <w:shd w:val="clear" w:color="auto" w:fill="FFFFFF"/>
        </w:rPr>
        <w:t>Physiol</w:t>
      </w:r>
      <w:proofErr w:type="spellEnd"/>
      <w:r w:rsidRPr="008D2685">
        <w:rPr>
          <w:rFonts w:ascii="Times New Roman" w:hAnsi="Times New Roman" w:cs="Times New Roman"/>
          <w:sz w:val="18"/>
          <w:szCs w:val="18"/>
        </w:rPr>
        <w:t xml:space="preserve"> 2013; 304: H1585-H1597.</w:t>
      </w:r>
    </w:p>
    <w:p w:rsidR="00E01967" w:rsidRPr="008D2685" w:rsidRDefault="00E01967" w:rsidP="00E01967">
      <w:pPr>
        <w:pStyle w:val="AralkYok"/>
        <w:jc w:val="both"/>
        <w:rPr>
          <w:rFonts w:ascii="Times New Roman" w:hAnsi="Times New Roman" w:cs="Times New Roman"/>
          <w:sz w:val="18"/>
          <w:szCs w:val="18"/>
        </w:rPr>
      </w:pPr>
      <w:r w:rsidRPr="008D2685">
        <w:rPr>
          <w:rFonts w:ascii="Times New Roman" w:hAnsi="Times New Roman" w:cs="Times New Roman"/>
          <w:sz w:val="18"/>
          <w:szCs w:val="18"/>
        </w:rPr>
        <w:t xml:space="preserve">5 </w:t>
      </w:r>
      <w:proofErr w:type="spellStart"/>
      <w:r w:rsidRPr="008D2685">
        <w:rPr>
          <w:rFonts w:ascii="Times New Roman" w:hAnsi="Times New Roman" w:cs="Times New Roman"/>
          <w:sz w:val="18"/>
          <w:szCs w:val="18"/>
        </w:rPr>
        <w:t>Turan</w:t>
      </w:r>
      <w:proofErr w:type="spellEnd"/>
      <w:r w:rsidRPr="008D2685">
        <w:rPr>
          <w:rFonts w:ascii="Times New Roman" w:hAnsi="Times New Roman" w:cs="Times New Roman"/>
          <w:sz w:val="18"/>
          <w:szCs w:val="18"/>
        </w:rPr>
        <w:t xml:space="preserve"> T, </w:t>
      </w:r>
      <w:proofErr w:type="spellStart"/>
      <w:r w:rsidRPr="008D2685">
        <w:rPr>
          <w:rFonts w:ascii="Times New Roman" w:hAnsi="Times New Roman" w:cs="Times New Roman"/>
          <w:sz w:val="18"/>
          <w:szCs w:val="18"/>
        </w:rPr>
        <w:t>Akyuz</w:t>
      </w:r>
      <w:proofErr w:type="spellEnd"/>
      <w:r w:rsidRPr="008D2685">
        <w:rPr>
          <w:rFonts w:ascii="Times New Roman" w:hAnsi="Times New Roman" w:cs="Times New Roman"/>
          <w:sz w:val="18"/>
          <w:szCs w:val="18"/>
        </w:rPr>
        <w:t xml:space="preserve"> AR, </w:t>
      </w:r>
      <w:proofErr w:type="spellStart"/>
      <w:r w:rsidRPr="008D2685">
        <w:rPr>
          <w:rFonts w:ascii="Times New Roman" w:hAnsi="Times New Roman" w:cs="Times New Roman"/>
          <w:sz w:val="18"/>
          <w:szCs w:val="18"/>
        </w:rPr>
        <w:t>Aykan</w:t>
      </w:r>
      <w:proofErr w:type="spellEnd"/>
      <w:r w:rsidRPr="008D2685">
        <w:rPr>
          <w:rFonts w:ascii="Times New Roman" w:hAnsi="Times New Roman" w:cs="Times New Roman"/>
          <w:sz w:val="18"/>
          <w:szCs w:val="18"/>
        </w:rPr>
        <w:t xml:space="preserve"> AC, Kul S, </w:t>
      </w:r>
      <w:proofErr w:type="spellStart"/>
      <w:r w:rsidRPr="008D2685">
        <w:rPr>
          <w:rFonts w:ascii="Times New Roman" w:hAnsi="Times New Roman" w:cs="Times New Roman"/>
          <w:sz w:val="18"/>
          <w:szCs w:val="18"/>
        </w:rPr>
        <w:t>Cirakoglu</w:t>
      </w:r>
      <w:proofErr w:type="spellEnd"/>
      <w:r w:rsidRPr="008D2685">
        <w:rPr>
          <w:rFonts w:ascii="Times New Roman" w:hAnsi="Times New Roman" w:cs="Times New Roman"/>
          <w:sz w:val="18"/>
          <w:szCs w:val="18"/>
        </w:rPr>
        <w:t xml:space="preserve"> OF, Aslan AO, Gul I, </w:t>
      </w:r>
      <w:proofErr w:type="spellStart"/>
      <w:r w:rsidRPr="008D2685">
        <w:rPr>
          <w:rFonts w:ascii="Times New Roman" w:hAnsi="Times New Roman" w:cs="Times New Roman"/>
          <w:sz w:val="18"/>
          <w:szCs w:val="18"/>
        </w:rPr>
        <w:t>Uçar</w:t>
      </w:r>
      <w:proofErr w:type="spellEnd"/>
      <w:r w:rsidRPr="008D2685">
        <w:rPr>
          <w:rFonts w:ascii="Times New Roman" w:hAnsi="Times New Roman" w:cs="Times New Roman"/>
          <w:sz w:val="18"/>
          <w:szCs w:val="18"/>
        </w:rPr>
        <w:t xml:space="preserve"> U, </w:t>
      </w:r>
      <w:proofErr w:type="spellStart"/>
      <w:r w:rsidRPr="008D2685">
        <w:rPr>
          <w:rFonts w:ascii="Times New Roman" w:hAnsi="Times New Roman" w:cs="Times New Roman"/>
          <w:sz w:val="18"/>
          <w:szCs w:val="18"/>
        </w:rPr>
        <w:t>Demir</w:t>
      </w:r>
      <w:proofErr w:type="spellEnd"/>
      <w:r w:rsidRPr="008D2685">
        <w:rPr>
          <w:rFonts w:ascii="Times New Roman" w:hAnsi="Times New Roman" w:cs="Times New Roman"/>
          <w:sz w:val="18"/>
          <w:szCs w:val="18"/>
        </w:rPr>
        <w:t xml:space="preserve"> S, </w:t>
      </w:r>
      <w:proofErr w:type="spellStart"/>
      <w:r w:rsidRPr="008D2685">
        <w:rPr>
          <w:rFonts w:ascii="Times New Roman" w:hAnsi="Times New Roman" w:cs="Times New Roman"/>
          <w:sz w:val="18"/>
          <w:szCs w:val="18"/>
        </w:rPr>
        <w:t>Celik</w:t>
      </w:r>
      <w:proofErr w:type="spellEnd"/>
      <w:r w:rsidRPr="008D2685">
        <w:rPr>
          <w:rFonts w:ascii="Times New Roman" w:hAnsi="Times New Roman" w:cs="Times New Roman"/>
          <w:sz w:val="18"/>
          <w:szCs w:val="18"/>
        </w:rPr>
        <w:t xml:space="preserve"> S. Plasma </w:t>
      </w:r>
      <w:proofErr w:type="spellStart"/>
      <w:r w:rsidRPr="008D2685">
        <w:rPr>
          <w:rFonts w:ascii="Times New Roman" w:hAnsi="Times New Roman" w:cs="Times New Roman"/>
          <w:sz w:val="18"/>
          <w:szCs w:val="18"/>
        </w:rPr>
        <w:t>endocan</w:t>
      </w:r>
      <w:proofErr w:type="spellEnd"/>
      <w:r w:rsidRPr="008D2685">
        <w:rPr>
          <w:rFonts w:ascii="Times New Roman" w:hAnsi="Times New Roman" w:cs="Times New Roman"/>
          <w:sz w:val="18"/>
          <w:szCs w:val="18"/>
        </w:rPr>
        <w:t xml:space="preserve"> levels in patients with isolated coronary artery ectasia. Angiology 2016; 67: 932-936.</w:t>
      </w:r>
    </w:p>
    <w:p w:rsidR="00E01967" w:rsidRPr="008D2685" w:rsidRDefault="00E01967" w:rsidP="00003120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003120" w:rsidRPr="00743C23" w:rsidRDefault="00003120" w:rsidP="00003120">
      <w:pPr>
        <w:pStyle w:val="AralkYok"/>
        <w:jc w:val="both"/>
      </w:pPr>
    </w:p>
    <w:p w:rsidR="00003120" w:rsidRPr="00743C23" w:rsidRDefault="00003120" w:rsidP="00003120">
      <w:pPr>
        <w:pStyle w:val="AralkYok"/>
        <w:jc w:val="both"/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E01967" w:rsidRDefault="00E01967">
      <w:pPr>
        <w:pStyle w:val="GvdeMetni"/>
        <w:rPr>
          <w:rFonts w:ascii="Times New Roman" w:hAnsi="Times New Roman"/>
          <w:sz w:val="16"/>
          <w:szCs w:val="16"/>
        </w:rPr>
      </w:pPr>
      <w:r w:rsidRPr="001B6BF9">
        <w:rPr>
          <w:rFonts w:ascii="Times New Roman" w:hAnsi="Times New Roman"/>
          <w:sz w:val="16"/>
          <w:szCs w:val="16"/>
        </w:rPr>
        <w:lastRenderedPageBreak/>
        <w:t xml:space="preserve">Scatter plots for levels of </w:t>
      </w:r>
      <w:proofErr w:type="spellStart"/>
      <w:r w:rsidRPr="001B6BF9">
        <w:rPr>
          <w:rFonts w:ascii="Times New Roman" w:hAnsi="Times New Roman"/>
          <w:sz w:val="16"/>
          <w:szCs w:val="16"/>
        </w:rPr>
        <w:t>endocan</w:t>
      </w:r>
      <w:proofErr w:type="spellEnd"/>
      <w:r w:rsidRPr="001B6BF9">
        <w:rPr>
          <w:rFonts w:ascii="Times New Roman" w:hAnsi="Times New Roman"/>
          <w:sz w:val="16"/>
          <w:szCs w:val="16"/>
        </w:rPr>
        <w:t xml:space="preserve"> (A) and </w:t>
      </w:r>
      <w:proofErr w:type="spellStart"/>
      <w:r w:rsidRPr="001B6BF9">
        <w:rPr>
          <w:rFonts w:ascii="Times New Roman" w:hAnsi="Times New Roman"/>
          <w:sz w:val="16"/>
          <w:szCs w:val="16"/>
        </w:rPr>
        <w:t>thrombomodulin</w:t>
      </w:r>
      <w:proofErr w:type="spellEnd"/>
      <w:r w:rsidRPr="001B6BF9">
        <w:rPr>
          <w:rFonts w:ascii="Times New Roman" w:hAnsi="Times New Roman"/>
          <w:sz w:val="16"/>
          <w:szCs w:val="16"/>
        </w:rPr>
        <w:t xml:space="preserve"> (TM) (B) according to </w:t>
      </w:r>
    </w:p>
    <w:p w:rsidR="00AE3E37" w:rsidRDefault="00E01967">
      <w:pPr>
        <w:pStyle w:val="GvdeMetni"/>
        <w:rPr>
          <w:rFonts w:ascii="Times New Roman" w:hAnsi="Times New Roman"/>
          <w:sz w:val="16"/>
          <w:szCs w:val="16"/>
        </w:rPr>
      </w:pPr>
      <w:proofErr w:type="gramStart"/>
      <w:r w:rsidRPr="001B6BF9">
        <w:rPr>
          <w:rFonts w:ascii="Times New Roman" w:hAnsi="Times New Roman"/>
          <w:sz w:val="16"/>
          <w:szCs w:val="16"/>
        </w:rPr>
        <w:t>the</w:t>
      </w:r>
      <w:proofErr w:type="gramEnd"/>
      <w:r w:rsidRPr="001B6BF9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1B6BF9">
        <w:rPr>
          <w:rFonts w:ascii="Times New Roman" w:hAnsi="Times New Roman"/>
          <w:sz w:val="16"/>
          <w:szCs w:val="16"/>
        </w:rPr>
        <w:t>Markis</w:t>
      </w:r>
      <w:proofErr w:type="spellEnd"/>
      <w:r w:rsidRPr="001B6BF9">
        <w:rPr>
          <w:rFonts w:ascii="Times New Roman" w:hAnsi="Times New Roman"/>
          <w:sz w:val="16"/>
          <w:szCs w:val="16"/>
        </w:rPr>
        <w:t xml:space="preserve"> classification in the isolated coronary artery ectasia (CAE) group</w:t>
      </w:r>
    </w:p>
    <w:p w:rsidR="00E01967" w:rsidRDefault="00E01967">
      <w:pPr>
        <w:pStyle w:val="GvdeMetni"/>
        <w:rPr>
          <w:rFonts w:ascii="Times New Roman" w:hAnsi="Times New Roman"/>
          <w:sz w:val="16"/>
          <w:szCs w:val="16"/>
        </w:rPr>
      </w:pPr>
    </w:p>
    <w:p w:rsidR="00E01967" w:rsidRDefault="00E01967">
      <w:pPr>
        <w:pStyle w:val="GvdeMetni"/>
        <w:rPr>
          <w:rFonts w:ascii="Calibri"/>
          <w:sz w:val="20"/>
        </w:rPr>
      </w:pPr>
    </w:p>
    <w:p w:rsidR="00AE3E37" w:rsidRDefault="00292ED9">
      <w:pPr>
        <w:pStyle w:val="GvdeMetni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tr-TR" w:eastAsia="tr-T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8D2685" w:rsidRDefault="008756E6" w:rsidP="008D2685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8D2685">
        <w:rPr>
          <w:noProof/>
          <w:lang w:val="tr-TR" w:eastAsia="tr-TR"/>
        </w:rPr>
        <w:drawing>
          <wp:inline distT="0" distB="0" distL="0" distR="0" wp14:anchorId="0594183A" wp14:editId="1D722CBC">
            <wp:extent cx="860400" cy="1080000"/>
            <wp:effectExtent l="0" t="0" r="0" b="6350"/>
            <wp:docPr id="3" name="Resim 3" descr="C:\Users\SELCUK\Desktop\foto selçu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LCUK\Desktop\foto selçuk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4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8D2685" w:rsidRPr="008D2685" w:rsidRDefault="008D2685" w:rsidP="008D2685">
      <w:pPr>
        <w:spacing w:before="92"/>
        <w:ind w:right="4234"/>
        <w:rPr>
          <w:rFonts w:ascii="Arial"/>
        </w:rPr>
      </w:pPr>
      <w:proofErr w:type="spellStart"/>
      <w:r>
        <w:rPr>
          <w:rFonts w:ascii="Arial"/>
          <w:sz w:val="14"/>
        </w:rPr>
        <w:t>Sadettin</w:t>
      </w:r>
      <w:proofErr w:type="spellEnd"/>
      <w:r>
        <w:rPr>
          <w:rFonts w:ascii="Arial"/>
          <w:sz w:val="14"/>
        </w:rPr>
        <w:t xml:space="preserve"> </w:t>
      </w:r>
      <w:proofErr w:type="spellStart"/>
      <w:r w:rsidRPr="008D2685">
        <w:rPr>
          <w:rFonts w:ascii="Arial" w:hAnsi="Arial" w:cs="Arial"/>
          <w:sz w:val="14"/>
        </w:rPr>
        <w:t>Selç</w:t>
      </w:r>
      <w:r>
        <w:rPr>
          <w:rFonts w:ascii="Arial" w:hAnsi="Arial" w:cs="Arial"/>
          <w:sz w:val="14"/>
        </w:rPr>
        <w:t>uk</w:t>
      </w:r>
      <w:proofErr w:type="spellEnd"/>
      <w:r>
        <w:rPr>
          <w:rFonts w:ascii="Arial" w:hAnsi="Arial" w:cs="Arial"/>
          <w:sz w:val="14"/>
        </w:rPr>
        <w:t xml:space="preserve"> BAYSAL is an interventional </w:t>
      </w:r>
      <w:proofErr w:type="gramStart"/>
      <w:r>
        <w:rPr>
          <w:rFonts w:ascii="Arial" w:hAnsi="Arial" w:cs="Arial"/>
          <w:sz w:val="14"/>
        </w:rPr>
        <w:t>cardiologist .</w:t>
      </w:r>
      <w:proofErr w:type="gramEnd"/>
      <w:r>
        <w:rPr>
          <w:rFonts w:ascii="Arial" w:hAnsi="Arial" w:cs="Arial"/>
          <w:sz w:val="14"/>
        </w:rPr>
        <w:t xml:space="preserve"> He has been working for five years as a specialist in </w:t>
      </w:r>
      <w:proofErr w:type="spellStart"/>
      <w:r>
        <w:rPr>
          <w:rFonts w:ascii="Arial" w:hAnsi="Arial" w:cs="Arial"/>
          <w:sz w:val="14"/>
        </w:rPr>
        <w:t>Sanliurfa</w:t>
      </w:r>
      <w:proofErr w:type="spellEnd"/>
      <w:r>
        <w:rPr>
          <w:rFonts w:ascii="Arial" w:hAnsi="Arial" w:cs="Arial"/>
          <w:sz w:val="14"/>
        </w:rPr>
        <w:t xml:space="preserve"> Training and Research Hospital in Turkey. He is interested in interventional cardiology, echocardiography and pathophysiology of coronary artery diseases. He has been carrying out studies in these areas.</w:t>
      </w:r>
    </w:p>
    <w:p w:rsidR="00AE3E37" w:rsidRDefault="00A9710C">
      <w:pPr>
        <w:spacing w:before="62"/>
        <w:ind w:left="4217" w:right="4235"/>
        <w:jc w:val="center"/>
        <w:rPr>
          <w:rStyle w:val="Kpr"/>
          <w:rFonts w:ascii="Arial"/>
          <w:sz w:val="14"/>
        </w:rPr>
      </w:pPr>
      <w:r w:rsidRPr="008D2685">
        <w:rPr>
          <w:rFonts w:ascii="Arial" w:hAnsi="Arial" w:cs="Arial"/>
          <w:sz w:val="14"/>
        </w:rPr>
        <w:t>Email</w:t>
      </w:r>
      <w:r>
        <w:rPr>
          <w:rFonts w:ascii="Arial"/>
          <w:sz w:val="14"/>
        </w:rPr>
        <w:t xml:space="preserve">: </w:t>
      </w:r>
      <w:r w:rsidR="008D2685" w:rsidRPr="008D2685">
        <w:rPr>
          <w:rFonts w:ascii="Arial"/>
          <w:sz w:val="14"/>
        </w:rPr>
        <w:t>sselcukbaysal@hop</w:t>
      </w:r>
      <w:r w:rsidR="008D2685">
        <w:rPr>
          <w:rFonts w:ascii="Arial"/>
          <w:sz w:val="14"/>
        </w:rPr>
        <w:t>tmail.com</w:t>
      </w:r>
    </w:p>
    <w:p w:rsidR="00827B1F" w:rsidRPr="00827B1F" w:rsidRDefault="00827B1F">
      <w:pPr>
        <w:spacing w:before="62"/>
        <w:ind w:left="4217" w:right="4235"/>
        <w:jc w:val="center"/>
        <w:rPr>
          <w:rFonts w:ascii="Arial"/>
          <w:sz w:val="14"/>
        </w:rPr>
      </w:pPr>
      <w:r w:rsidRPr="00827B1F">
        <w:rPr>
          <w:rStyle w:val="Kpr"/>
          <w:rFonts w:ascii="Arial"/>
          <w:color w:val="auto"/>
          <w:sz w:val="14"/>
          <w:u w:val="none"/>
        </w:rPr>
        <w:t xml:space="preserve">Phone: </w:t>
      </w:r>
      <w:r w:rsidR="008D2685">
        <w:rPr>
          <w:rStyle w:val="Kpr"/>
          <w:rFonts w:ascii="Arial"/>
          <w:color w:val="auto"/>
          <w:sz w:val="14"/>
          <w:u w:val="none"/>
        </w:rPr>
        <w:t>00905359696274</w:t>
      </w:r>
      <w:bookmarkStart w:id="0" w:name="_GoBack"/>
      <w:bookmarkEnd w:id="0"/>
    </w:p>
    <w:p w:rsidR="00AE3E37" w:rsidRDefault="00292ED9">
      <w:pPr>
        <w:pStyle w:val="GvdeMetni"/>
        <w:spacing w:before="2"/>
        <w:rPr>
          <w:rFonts w:ascii="Arial"/>
          <w:sz w:val="19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GvdeMetni"/>
        <w:rPr>
          <w:rFonts w:ascii="Arial"/>
          <w:sz w:val="20"/>
        </w:rPr>
      </w:pPr>
    </w:p>
    <w:p w:rsidR="00AE3E37" w:rsidRDefault="00AE3E37">
      <w:pPr>
        <w:pStyle w:val="GvdeMetni"/>
        <w:rPr>
          <w:rFonts w:ascii="Arial"/>
          <w:sz w:val="20"/>
        </w:rPr>
      </w:pPr>
    </w:p>
    <w:p w:rsidR="00AE3E37" w:rsidRDefault="00AE3E37">
      <w:pPr>
        <w:pStyle w:val="GvdeMetni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GvdeMetni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24A" w:rsidRDefault="00B6724A">
      <w:r>
        <w:separator/>
      </w:r>
    </w:p>
  </w:endnote>
  <w:endnote w:type="continuationSeparator" w:id="0">
    <w:p w:rsidR="00B6724A" w:rsidRDefault="00B67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E171E84" wp14:editId="67FA7CD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F949B4E" wp14:editId="5316A63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6F3BCF7" wp14:editId="6FA5048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24A" w:rsidRDefault="00B6724A">
      <w:r>
        <w:separator/>
      </w:r>
    </w:p>
  </w:footnote>
  <w:footnote w:type="continuationSeparator" w:id="0">
    <w:p w:rsidR="00B6724A" w:rsidRDefault="00B672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F7E7236" wp14:editId="70F04F17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GvdeMetni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GvdeMetni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3120"/>
    <w:rsid w:val="00061C8D"/>
    <w:rsid w:val="000642C6"/>
    <w:rsid w:val="00065718"/>
    <w:rsid w:val="000E2911"/>
    <w:rsid w:val="001263DF"/>
    <w:rsid w:val="002220FB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910C5"/>
    <w:rsid w:val="00706308"/>
    <w:rsid w:val="00827B1F"/>
    <w:rsid w:val="00873DF0"/>
    <w:rsid w:val="008756E6"/>
    <w:rsid w:val="008D2685"/>
    <w:rsid w:val="009B2D44"/>
    <w:rsid w:val="00A07E82"/>
    <w:rsid w:val="00A9710C"/>
    <w:rsid w:val="00AC0040"/>
    <w:rsid w:val="00AE3E37"/>
    <w:rsid w:val="00B21A57"/>
    <w:rsid w:val="00B6724A"/>
    <w:rsid w:val="00C33602"/>
    <w:rsid w:val="00CC00DB"/>
    <w:rsid w:val="00CD6F55"/>
    <w:rsid w:val="00DE3104"/>
    <w:rsid w:val="00E01967"/>
    <w:rsid w:val="00E029E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alk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alk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alk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CD6F55"/>
    <w:rPr>
      <w:sz w:val="18"/>
      <w:szCs w:val="18"/>
    </w:rPr>
  </w:style>
  <w:style w:type="paragraph" w:styleId="ListeParagraf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tbilgi">
    <w:name w:val="header"/>
    <w:basedOn w:val="Normal"/>
    <w:link w:val="s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B3A56"/>
    <w:rPr>
      <w:rFonts w:ascii="Tw Cen MT" w:eastAsia="Tw Cen MT" w:hAnsi="Tw Cen MT" w:cs="Tw Cen MT"/>
    </w:rPr>
  </w:style>
  <w:style w:type="paragraph" w:styleId="Altbilgi">
    <w:name w:val="footer"/>
    <w:basedOn w:val="Normal"/>
    <w:link w:val="Al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B3A56"/>
    <w:rPr>
      <w:rFonts w:ascii="Tw Cen MT" w:eastAsia="Tw Cen MT" w:hAnsi="Tw Cen MT" w:cs="Tw Cen M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756E6"/>
    <w:rPr>
      <w:color w:val="0000FF" w:themeColor="hyperlink"/>
      <w:u w:val="single"/>
    </w:rPr>
  </w:style>
  <w:style w:type="character" w:customStyle="1" w:styleId="GvdeMetniChar">
    <w:name w:val="Gövde Metni Char"/>
    <w:basedOn w:val="VarsaylanParagrafYazTipi"/>
    <w:link w:val="GvdeMetni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ralkYok">
    <w:name w:val="No Spacing"/>
    <w:uiPriority w:val="1"/>
    <w:qFormat/>
    <w:rsid w:val="00706308"/>
    <w:rPr>
      <w:rFonts w:ascii="Tw Cen MT" w:eastAsia="Tw Cen MT" w:hAnsi="Tw Cen MT" w:cs="Tw Cen MT"/>
    </w:rPr>
  </w:style>
  <w:style w:type="character" w:styleId="Gl">
    <w:name w:val="Strong"/>
    <w:uiPriority w:val="22"/>
    <w:qFormat/>
    <w:rsid w:val="0000312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alk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alk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alk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CD6F55"/>
    <w:rPr>
      <w:sz w:val="18"/>
      <w:szCs w:val="18"/>
    </w:rPr>
  </w:style>
  <w:style w:type="paragraph" w:styleId="ListeParagraf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tbilgi">
    <w:name w:val="header"/>
    <w:basedOn w:val="Normal"/>
    <w:link w:val="s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B3A56"/>
    <w:rPr>
      <w:rFonts w:ascii="Tw Cen MT" w:eastAsia="Tw Cen MT" w:hAnsi="Tw Cen MT" w:cs="Tw Cen MT"/>
    </w:rPr>
  </w:style>
  <w:style w:type="paragraph" w:styleId="Altbilgi">
    <w:name w:val="footer"/>
    <w:basedOn w:val="Normal"/>
    <w:link w:val="Al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B3A56"/>
    <w:rPr>
      <w:rFonts w:ascii="Tw Cen MT" w:eastAsia="Tw Cen MT" w:hAnsi="Tw Cen MT" w:cs="Tw Cen M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756E6"/>
    <w:rPr>
      <w:color w:val="0000FF" w:themeColor="hyperlink"/>
      <w:u w:val="single"/>
    </w:rPr>
  </w:style>
  <w:style w:type="character" w:customStyle="1" w:styleId="GvdeMetniChar">
    <w:name w:val="Gövde Metni Char"/>
    <w:basedOn w:val="VarsaylanParagrafYazTipi"/>
    <w:link w:val="GvdeMetni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ralkYok">
    <w:name w:val="No Spacing"/>
    <w:uiPriority w:val="1"/>
    <w:qFormat/>
    <w:rsid w:val="00706308"/>
    <w:rPr>
      <w:rFonts w:ascii="Tw Cen MT" w:eastAsia="Tw Cen MT" w:hAnsi="Tw Cen MT" w:cs="Tw Cen MT"/>
    </w:rPr>
  </w:style>
  <w:style w:type="character" w:styleId="Gl">
    <w:name w:val="Strong"/>
    <w:uiPriority w:val="22"/>
    <w:qFormat/>
    <w:rsid w:val="000031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432</Words>
  <Characters>2468</Characters>
  <Application>Microsoft Office Word</Application>
  <DocSecurity>0</DocSecurity>
  <Lines>20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SELCUK</cp:lastModifiedBy>
  <cp:revision>3</cp:revision>
  <dcterms:created xsi:type="dcterms:W3CDTF">2018-02-01T10:39:00Z</dcterms:created>
  <dcterms:modified xsi:type="dcterms:W3CDTF">2018-02-01T10:53:00Z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