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2C3" w:rsidRDefault="009B22C3" w:rsidP="00AF61EB">
      <w:pPr>
        <w:keepNext/>
      </w:pPr>
      <w:bookmarkStart w:id="0" w:name="_Hlk503260138"/>
      <w:bookmarkEnd w:id="0"/>
      <w:r w:rsidRPr="001155B9">
        <w:rPr>
          <w:rFonts w:ascii="Helvetica" w:hAnsi="Helvetica" w:cs="Helvetica"/>
          <w:color w:val="333333"/>
          <w:sz w:val="21"/>
          <w:szCs w:val="21"/>
        </w:rPr>
        <w:t xml:space="preserve"> </w:t>
      </w:r>
      <w:r w:rsidR="001317EA">
        <w:rPr>
          <w:rFonts w:eastAsia="MS PGothic"/>
          <w:b/>
          <w:noProof/>
          <w:sz w:val="28"/>
          <w:szCs w:val="28"/>
          <w:lang w:val="en-GB" w:eastAsia="en-GB"/>
        </w:rPr>
        <w:drawing>
          <wp:inline distT="0" distB="0" distL="0" distR="0" wp14:anchorId="39B798BB" wp14:editId="536B160C">
            <wp:extent cx="2914650" cy="1162050"/>
            <wp:effectExtent l="0" t="0" r="0" b="0"/>
            <wp:docPr id="4" name="Picture 4" descr="C:\Users\ahmedi\Picture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di\Pictures\untitle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4092" cy="1189736"/>
                    </a:xfrm>
                    <a:prstGeom prst="rect">
                      <a:avLst/>
                    </a:prstGeom>
                    <a:noFill/>
                    <a:ln>
                      <a:noFill/>
                    </a:ln>
                  </pic:spPr>
                </pic:pic>
              </a:graphicData>
            </a:graphic>
          </wp:inline>
        </w:drawing>
      </w:r>
      <w:r w:rsidR="00487874">
        <w:rPr>
          <w:rFonts w:ascii="Helvetica" w:hAnsi="Helvetica" w:cs="Helvetica"/>
          <w:color w:val="333333"/>
          <w:sz w:val="21"/>
          <w:szCs w:val="21"/>
        </w:rPr>
        <w:t xml:space="preserve">                      </w:t>
      </w:r>
      <w:r w:rsidR="00D26852">
        <w:rPr>
          <w:noProof/>
          <w:color w:val="000000"/>
          <w:sz w:val="20"/>
          <w:szCs w:val="20"/>
          <w:lang w:eastAsia="en-GB"/>
        </w:rPr>
        <w:drawing>
          <wp:inline distT="0" distB="0" distL="0" distR="0" wp14:anchorId="1CADE686" wp14:editId="5671515C">
            <wp:extent cx="1171575" cy="1190625"/>
            <wp:effectExtent l="0" t="0" r="9525" b="9525"/>
            <wp:docPr id="3" name="Picture 3" descr="cid:image001.png@01D20839.EFD7C8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20839.EFD7C8A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171575" cy="1190625"/>
                    </a:xfrm>
                    <a:prstGeom prst="rect">
                      <a:avLst/>
                    </a:prstGeom>
                    <a:noFill/>
                    <a:ln>
                      <a:noFill/>
                    </a:ln>
                  </pic:spPr>
                </pic:pic>
              </a:graphicData>
            </a:graphic>
          </wp:inline>
        </w:drawing>
      </w:r>
      <w:r w:rsidR="00487874">
        <w:rPr>
          <w:rFonts w:ascii="Helvetica" w:hAnsi="Helvetica" w:cs="Helvetica"/>
          <w:color w:val="333333"/>
          <w:sz w:val="21"/>
          <w:szCs w:val="21"/>
        </w:rPr>
        <w:t xml:space="preserve">    </w:t>
      </w:r>
    </w:p>
    <w:p w:rsidR="009B22C3" w:rsidRDefault="001317EA" w:rsidP="00074C9C">
      <w:pPr>
        <w:rPr>
          <w:rFonts w:eastAsia="MS PGothic"/>
          <w:b/>
          <w:color w:val="000000"/>
          <w:sz w:val="28"/>
          <w:szCs w:val="28"/>
        </w:rPr>
      </w:pPr>
      <w:r>
        <w:rPr>
          <w:rFonts w:eastAsia="MS PGothic"/>
          <w:b/>
          <w:color w:val="000000"/>
          <w:sz w:val="28"/>
          <w:szCs w:val="28"/>
        </w:rPr>
        <w:t xml:space="preserve">        </w:t>
      </w:r>
    </w:p>
    <w:p w:rsidR="009B22C3" w:rsidRDefault="009B22C3" w:rsidP="001317EA">
      <w:pPr>
        <w:rPr>
          <w:rFonts w:eastAsia="MS PGothic"/>
          <w:b/>
          <w:color w:val="000000"/>
          <w:sz w:val="28"/>
          <w:szCs w:val="28"/>
        </w:rPr>
      </w:pPr>
    </w:p>
    <w:p w:rsidR="001317EA" w:rsidRDefault="001317EA" w:rsidP="00074C9C">
      <w:pPr>
        <w:rPr>
          <w:rFonts w:eastAsia="MS PGothic"/>
          <w:b/>
          <w:sz w:val="28"/>
          <w:szCs w:val="28"/>
        </w:rPr>
      </w:pPr>
      <w:r>
        <w:rPr>
          <w:rFonts w:eastAsia="MS PGothic"/>
          <w:b/>
          <w:sz w:val="28"/>
          <w:szCs w:val="28"/>
        </w:rPr>
        <w:t xml:space="preserve">     </w:t>
      </w:r>
    </w:p>
    <w:p w:rsidR="001317EA" w:rsidRDefault="001317EA" w:rsidP="00074C9C">
      <w:pPr>
        <w:rPr>
          <w:rFonts w:eastAsia="MS PGothic"/>
          <w:b/>
          <w:sz w:val="28"/>
          <w:szCs w:val="28"/>
        </w:rPr>
      </w:pPr>
    </w:p>
    <w:p w:rsidR="001317EA" w:rsidRPr="001460C5" w:rsidRDefault="001317EA" w:rsidP="00074C9C">
      <w:pPr>
        <w:rPr>
          <w:rFonts w:eastAsia="MS PGothic"/>
          <w:b/>
        </w:rPr>
      </w:pPr>
    </w:p>
    <w:p w:rsidR="00E8519D" w:rsidRPr="001460C5" w:rsidRDefault="009B22C3" w:rsidP="00D26852">
      <w:pPr>
        <w:jc w:val="center"/>
        <w:rPr>
          <w:rFonts w:eastAsia="MS PGothic"/>
          <w:b/>
        </w:rPr>
      </w:pPr>
      <w:r w:rsidRPr="001460C5">
        <w:rPr>
          <w:rFonts w:eastAsia="MS PGothic"/>
          <w:b/>
        </w:rPr>
        <w:t>Title:</w:t>
      </w:r>
      <w:r w:rsidR="000F3595">
        <w:rPr>
          <w:rFonts w:eastAsia="MS PGothic"/>
          <w:b/>
        </w:rPr>
        <w:t xml:space="preserve">               </w:t>
      </w:r>
      <w:r w:rsidRPr="001460C5">
        <w:rPr>
          <w:rFonts w:eastAsia="MS PGothic"/>
          <w:b/>
        </w:rPr>
        <w:t xml:space="preserve"> </w:t>
      </w:r>
      <w:r w:rsidR="00487874">
        <w:rPr>
          <w:rFonts w:eastAsia="MS PGothic"/>
          <w:b/>
        </w:rPr>
        <w:t>Volatile organic metabolites as n</w:t>
      </w:r>
      <w:r w:rsidRPr="001460C5">
        <w:rPr>
          <w:rFonts w:eastAsia="MS PGothic"/>
          <w:b/>
        </w:rPr>
        <w:t>ovel</w:t>
      </w:r>
      <w:r w:rsidR="00487874">
        <w:rPr>
          <w:rFonts w:eastAsia="MS PGothic"/>
          <w:b/>
        </w:rPr>
        <w:t>,</w:t>
      </w:r>
      <w:r w:rsidRPr="001460C5">
        <w:rPr>
          <w:rFonts w:eastAsia="MS PGothic"/>
          <w:b/>
        </w:rPr>
        <w:t xml:space="preserve"> non-invasive diagnostic biomarke</w:t>
      </w:r>
      <w:r w:rsidR="00E8519D" w:rsidRPr="001460C5">
        <w:rPr>
          <w:rFonts w:eastAsia="MS PGothic"/>
          <w:b/>
        </w:rPr>
        <w:t xml:space="preserve">rs of </w:t>
      </w:r>
      <w:r w:rsidR="00487874">
        <w:rPr>
          <w:rFonts w:eastAsia="MS PGothic"/>
          <w:b/>
        </w:rPr>
        <w:t>gastrointestinal</w:t>
      </w:r>
      <w:r w:rsidR="00E8519D" w:rsidRPr="001460C5">
        <w:rPr>
          <w:rFonts w:eastAsia="MS PGothic"/>
          <w:b/>
        </w:rPr>
        <w:t xml:space="preserve"> disorders</w:t>
      </w:r>
    </w:p>
    <w:p w:rsidR="000F3595" w:rsidRDefault="009B22C3" w:rsidP="00074C9C">
      <w:pPr>
        <w:rPr>
          <w:rFonts w:eastAsia="MS PGothic" w:hAnsi="Arial"/>
          <w:b/>
          <w:sz w:val="20"/>
          <w:szCs w:val="20"/>
        </w:rPr>
      </w:pPr>
      <w:r w:rsidRPr="001460C5">
        <w:rPr>
          <w:rFonts w:eastAsia="MS PGothic" w:hAnsi="Arial"/>
          <w:sz w:val="20"/>
          <w:szCs w:val="20"/>
        </w:rPr>
        <w:br/>
      </w:r>
    </w:p>
    <w:p w:rsidR="009B22C3" w:rsidRPr="000F3595" w:rsidRDefault="009B22C3" w:rsidP="00074C9C">
      <w:pPr>
        <w:rPr>
          <w:rFonts w:eastAsia="MS PGothic" w:hAnsi="Arial"/>
          <w:b/>
          <w:sz w:val="20"/>
          <w:szCs w:val="20"/>
        </w:rPr>
      </w:pPr>
      <w:r w:rsidRPr="001460C5">
        <w:rPr>
          <w:rFonts w:eastAsia="MS PGothic" w:hAnsi="Arial"/>
          <w:b/>
          <w:sz w:val="20"/>
          <w:szCs w:val="20"/>
        </w:rPr>
        <w:t xml:space="preserve">Dr Iftikhar Ahmed </w:t>
      </w:r>
      <w:r w:rsidR="000F3595">
        <w:rPr>
          <w:rFonts w:eastAsia="MS PGothic" w:hAnsi="Arial"/>
          <w:b/>
          <w:sz w:val="20"/>
          <w:szCs w:val="20"/>
        </w:rPr>
        <w:t xml:space="preserve"> </w:t>
      </w:r>
      <w:r w:rsidR="006673E2" w:rsidRPr="000F3595">
        <w:rPr>
          <w:rFonts w:eastAsia="MS PGothic" w:hAnsi="Arial"/>
          <w:i/>
          <w:sz w:val="20"/>
          <w:szCs w:val="20"/>
        </w:rPr>
        <w:t>MBBS</w:t>
      </w:r>
      <w:r w:rsidR="00487874" w:rsidRPr="000F3595">
        <w:rPr>
          <w:rFonts w:eastAsia="MS PGothic" w:hAnsi="Arial"/>
          <w:i/>
          <w:sz w:val="20"/>
          <w:szCs w:val="20"/>
        </w:rPr>
        <w:t>,</w:t>
      </w:r>
      <w:r w:rsidR="006673E2" w:rsidRPr="001460C5">
        <w:rPr>
          <w:rFonts w:eastAsia="MS PGothic" w:hAnsi="Arial"/>
          <w:sz w:val="20"/>
          <w:szCs w:val="20"/>
        </w:rPr>
        <w:t xml:space="preserve"> </w:t>
      </w:r>
      <w:r w:rsidRPr="000F3595">
        <w:rPr>
          <w:rFonts w:eastAsia="MS PGothic" w:hAnsi="Arial"/>
          <w:i/>
          <w:sz w:val="20"/>
          <w:szCs w:val="20"/>
        </w:rPr>
        <w:t>MRCP</w:t>
      </w:r>
      <w:r w:rsidR="006673E2" w:rsidRPr="000F3595">
        <w:rPr>
          <w:rFonts w:eastAsia="MS PGothic" w:hAnsi="Arial"/>
          <w:i/>
          <w:sz w:val="20"/>
          <w:szCs w:val="20"/>
        </w:rPr>
        <w:t xml:space="preserve"> (UK), MRCP Gastro (UK)</w:t>
      </w:r>
      <w:r w:rsidR="00E8519D" w:rsidRPr="000F3595">
        <w:rPr>
          <w:rFonts w:eastAsia="MS PGothic" w:hAnsi="Arial"/>
          <w:i/>
          <w:sz w:val="20"/>
          <w:szCs w:val="20"/>
        </w:rPr>
        <w:t xml:space="preserve">, </w:t>
      </w:r>
      <w:r w:rsidRPr="000F3595">
        <w:rPr>
          <w:rFonts w:eastAsia="MS PGothic" w:hAnsi="Arial"/>
          <w:i/>
          <w:sz w:val="20"/>
          <w:szCs w:val="20"/>
        </w:rPr>
        <w:t>MD</w:t>
      </w:r>
      <w:r w:rsidR="00E8519D" w:rsidRPr="000F3595">
        <w:rPr>
          <w:rFonts w:eastAsia="MS PGothic" w:hAnsi="Arial"/>
          <w:i/>
          <w:sz w:val="20"/>
          <w:szCs w:val="20"/>
        </w:rPr>
        <w:t xml:space="preserve"> (UK)</w:t>
      </w:r>
      <w:r w:rsidR="00A97647" w:rsidRPr="000F3595">
        <w:rPr>
          <w:rFonts w:eastAsia="MS PGothic" w:hAnsi="Arial"/>
          <w:i/>
          <w:sz w:val="20"/>
          <w:szCs w:val="20"/>
        </w:rPr>
        <w:t xml:space="preserve">, FRCP </w:t>
      </w:r>
      <w:r w:rsidR="001460C5" w:rsidRPr="000F3595">
        <w:rPr>
          <w:rFonts w:eastAsia="MS PGothic" w:hAnsi="Arial"/>
          <w:i/>
          <w:sz w:val="20"/>
          <w:szCs w:val="20"/>
        </w:rPr>
        <w:t>(</w:t>
      </w:r>
      <w:r w:rsidR="00A97647" w:rsidRPr="000F3595">
        <w:rPr>
          <w:rFonts w:eastAsia="MS PGothic" w:hAnsi="Arial"/>
          <w:i/>
          <w:sz w:val="20"/>
          <w:szCs w:val="20"/>
        </w:rPr>
        <w:t>UK</w:t>
      </w:r>
      <w:r w:rsidR="001460C5" w:rsidRPr="000F3595">
        <w:rPr>
          <w:rFonts w:eastAsia="MS PGothic" w:hAnsi="Arial"/>
          <w:i/>
          <w:sz w:val="20"/>
          <w:szCs w:val="20"/>
        </w:rPr>
        <w:t>)</w:t>
      </w:r>
    </w:p>
    <w:p w:rsidR="001460C5" w:rsidRPr="001460C5" w:rsidRDefault="001460C5" w:rsidP="00074C9C">
      <w:pPr>
        <w:rPr>
          <w:rFonts w:eastAsia="MS PGothic"/>
          <w:b/>
          <w:sz w:val="20"/>
          <w:szCs w:val="20"/>
        </w:rPr>
      </w:pPr>
    </w:p>
    <w:p w:rsidR="00487874" w:rsidRPr="000F3595" w:rsidRDefault="001460C5" w:rsidP="001460C5">
      <w:pPr>
        <w:rPr>
          <w:rFonts w:eastAsia="MS PGothic"/>
          <w:b/>
          <w:sz w:val="20"/>
          <w:szCs w:val="20"/>
        </w:rPr>
      </w:pPr>
      <w:r w:rsidRPr="000F3595">
        <w:rPr>
          <w:rFonts w:eastAsia="MS PGothic"/>
          <w:sz w:val="20"/>
          <w:szCs w:val="20"/>
        </w:rPr>
        <w:t>Consultant Gastroenterologist</w:t>
      </w:r>
      <w:r w:rsidRPr="001460C5">
        <w:rPr>
          <w:rFonts w:eastAsia="MS PGothic"/>
          <w:b/>
          <w:sz w:val="20"/>
          <w:szCs w:val="20"/>
        </w:rPr>
        <w:t xml:space="preserve"> </w:t>
      </w:r>
      <w:r w:rsidR="00487874" w:rsidRPr="00487874">
        <w:rPr>
          <w:sz w:val="20"/>
          <w:szCs w:val="20"/>
        </w:rPr>
        <w:t>Aldara Hospital &amp; Medical Centre, Riyadh, KSA</w:t>
      </w:r>
      <w:r w:rsidR="009B22C3" w:rsidRPr="00487874">
        <w:rPr>
          <w:sz w:val="20"/>
          <w:szCs w:val="20"/>
        </w:rPr>
        <w:t xml:space="preserve"> </w:t>
      </w:r>
    </w:p>
    <w:p w:rsidR="001460C5" w:rsidRDefault="00487874" w:rsidP="001460C5">
      <w:pPr>
        <w:rPr>
          <w:rFonts w:eastAsia="MS PGothic" w:hAnsi="Arial"/>
          <w:sz w:val="20"/>
          <w:szCs w:val="20"/>
        </w:rPr>
      </w:pPr>
      <w:r>
        <w:rPr>
          <w:rFonts w:eastAsia="MS PGothic" w:hAnsi="Arial"/>
          <w:sz w:val="20"/>
          <w:szCs w:val="20"/>
        </w:rPr>
        <w:t>Visiting Consultant, East Sussex Hospitals</w:t>
      </w:r>
      <w:r w:rsidR="009B22C3" w:rsidRPr="001460C5">
        <w:rPr>
          <w:rFonts w:eastAsia="MS PGothic" w:hAnsi="Arial"/>
          <w:sz w:val="20"/>
          <w:szCs w:val="20"/>
        </w:rPr>
        <w:t xml:space="preserve"> NHS Foundation Trust, </w:t>
      </w:r>
      <w:r>
        <w:rPr>
          <w:rFonts w:eastAsia="MS PGothic" w:hAnsi="Arial"/>
          <w:sz w:val="20"/>
          <w:szCs w:val="20"/>
        </w:rPr>
        <w:t>Eastbourne</w:t>
      </w:r>
      <w:r w:rsidR="009B22C3" w:rsidRPr="001460C5">
        <w:rPr>
          <w:rFonts w:eastAsia="MS PGothic" w:hAnsi="Arial"/>
          <w:sz w:val="20"/>
          <w:szCs w:val="20"/>
        </w:rPr>
        <w:t xml:space="preserve"> UK</w:t>
      </w:r>
    </w:p>
    <w:p w:rsidR="00D8174F" w:rsidRPr="001460C5" w:rsidRDefault="00D8174F" w:rsidP="001460C5">
      <w:pPr>
        <w:rPr>
          <w:rFonts w:eastAsia="MS PGothic" w:hAnsi="Arial"/>
          <w:sz w:val="20"/>
          <w:szCs w:val="20"/>
        </w:rPr>
      </w:pPr>
    </w:p>
    <w:p w:rsidR="001460C5" w:rsidRPr="001460C5" w:rsidRDefault="001460C5" w:rsidP="001460C5">
      <w:pPr>
        <w:rPr>
          <w:rFonts w:eastAsia="MS PGothic" w:hAnsi="Arial"/>
          <w:b/>
          <w:sz w:val="20"/>
          <w:szCs w:val="20"/>
        </w:rPr>
      </w:pPr>
    </w:p>
    <w:p w:rsidR="001460C5" w:rsidRPr="001460C5" w:rsidRDefault="001460C5" w:rsidP="001460C5">
      <w:pPr>
        <w:rPr>
          <w:rFonts w:eastAsia="MS PGothic" w:hAnsi="Arial"/>
          <w:b/>
          <w:sz w:val="20"/>
          <w:szCs w:val="20"/>
        </w:rPr>
      </w:pPr>
      <w:r w:rsidRPr="001460C5">
        <w:rPr>
          <w:rFonts w:eastAsia="MS PGothic" w:hAnsi="Arial"/>
          <w:b/>
          <w:sz w:val="20"/>
          <w:szCs w:val="20"/>
        </w:rPr>
        <w:t xml:space="preserve">Hon. Senior </w:t>
      </w:r>
      <w:r w:rsidR="00D8174F">
        <w:rPr>
          <w:rFonts w:eastAsia="MS PGothic" w:hAnsi="Arial"/>
          <w:b/>
          <w:sz w:val="20"/>
          <w:szCs w:val="20"/>
        </w:rPr>
        <w:t xml:space="preserve">Clinical </w:t>
      </w:r>
      <w:r w:rsidRPr="001460C5">
        <w:rPr>
          <w:rFonts w:eastAsia="MS PGothic" w:hAnsi="Arial"/>
          <w:b/>
          <w:sz w:val="20"/>
          <w:szCs w:val="20"/>
        </w:rPr>
        <w:t>Lecturer</w:t>
      </w:r>
    </w:p>
    <w:p w:rsidR="00023961" w:rsidRPr="001460C5" w:rsidRDefault="00023961" w:rsidP="001460C5">
      <w:pPr>
        <w:rPr>
          <w:rFonts w:eastAsia="MS PGothic" w:hAnsi="Arial"/>
          <w:sz w:val="20"/>
          <w:szCs w:val="20"/>
        </w:rPr>
      </w:pPr>
      <w:r w:rsidRPr="001460C5">
        <w:rPr>
          <w:rFonts w:eastAsia="MS PGothic" w:hAnsi="Arial"/>
          <w:sz w:val="20"/>
          <w:szCs w:val="20"/>
        </w:rPr>
        <w:t xml:space="preserve">University of Southampton, </w:t>
      </w:r>
      <w:r w:rsidR="00D8174F">
        <w:rPr>
          <w:rFonts w:eastAsia="MS PGothic" w:hAnsi="Arial"/>
          <w:sz w:val="20"/>
          <w:szCs w:val="20"/>
        </w:rPr>
        <w:t xml:space="preserve">Southampton, </w:t>
      </w:r>
      <w:r w:rsidRPr="001460C5">
        <w:rPr>
          <w:rFonts w:eastAsia="MS PGothic" w:hAnsi="Arial"/>
          <w:sz w:val="20"/>
          <w:szCs w:val="20"/>
        </w:rPr>
        <w:t>UK</w:t>
      </w:r>
    </w:p>
    <w:p w:rsidR="009B22C3" w:rsidRPr="001155B9" w:rsidRDefault="009B22C3" w:rsidP="001155B9">
      <w:pPr>
        <w:spacing w:line="360" w:lineRule="auto"/>
        <w:jc w:val="center"/>
        <w:rPr>
          <w:sz w:val="36"/>
          <w:szCs w:val="36"/>
        </w:rPr>
      </w:pPr>
      <w:bookmarkStart w:id="1" w:name="_GoBack"/>
      <w:bookmarkEnd w:id="1"/>
    </w:p>
    <w:p w:rsidR="00487874" w:rsidRPr="00487874" w:rsidRDefault="00487874" w:rsidP="001155B9">
      <w:pPr>
        <w:spacing w:line="360" w:lineRule="auto"/>
        <w:jc w:val="both"/>
        <w:rPr>
          <w:rFonts w:ascii="Arial" w:hAnsi="Arial" w:cs="Arial"/>
          <w:b/>
        </w:rPr>
      </w:pPr>
      <w:r w:rsidRPr="00487874">
        <w:rPr>
          <w:rFonts w:ascii="Arial" w:hAnsi="Arial" w:cs="Arial"/>
          <w:b/>
        </w:rPr>
        <w:t>Abstract:</w:t>
      </w:r>
    </w:p>
    <w:p w:rsidR="009B22C3" w:rsidRDefault="00487874" w:rsidP="001155B9">
      <w:pPr>
        <w:spacing w:line="360" w:lineRule="auto"/>
        <w:jc w:val="both"/>
        <w:rPr>
          <w:rFonts w:ascii="Arial" w:hAnsi="Arial" w:cs="Arial"/>
          <w:sz w:val="20"/>
          <w:szCs w:val="20"/>
          <w:lang w:val="en-GB"/>
        </w:rPr>
      </w:pPr>
      <w:r>
        <w:rPr>
          <w:rFonts w:ascii="Arial" w:hAnsi="Arial" w:cs="Arial"/>
          <w:sz w:val="20"/>
          <w:szCs w:val="20"/>
        </w:rPr>
        <w:t xml:space="preserve">The </w:t>
      </w:r>
      <w:r w:rsidR="00FC73D6">
        <w:rPr>
          <w:rFonts w:ascii="Arial" w:hAnsi="Arial" w:cs="Arial"/>
          <w:sz w:val="20"/>
          <w:szCs w:val="20"/>
        </w:rPr>
        <w:t xml:space="preserve">Diagnosis of </w:t>
      </w:r>
      <w:r>
        <w:rPr>
          <w:rFonts w:ascii="Arial" w:hAnsi="Arial" w:cs="Arial"/>
          <w:sz w:val="20"/>
          <w:szCs w:val="20"/>
        </w:rPr>
        <w:t>gastrointestinal (GI) disorders</w:t>
      </w:r>
      <w:r w:rsidR="00FC73D6">
        <w:rPr>
          <w:rFonts w:ascii="Arial" w:hAnsi="Arial" w:cs="Arial"/>
          <w:sz w:val="20"/>
          <w:szCs w:val="20"/>
        </w:rPr>
        <w:t xml:space="preserve"> requires extensive</w:t>
      </w:r>
      <w:r w:rsidR="009B22C3" w:rsidRPr="001155B9">
        <w:rPr>
          <w:rFonts w:ascii="Arial" w:hAnsi="Arial" w:cs="Arial"/>
          <w:sz w:val="20"/>
          <w:szCs w:val="20"/>
        </w:rPr>
        <w:t xml:space="preserve"> and </w:t>
      </w:r>
      <w:r w:rsidR="00FC73D6">
        <w:rPr>
          <w:rFonts w:ascii="Arial" w:hAnsi="Arial" w:cs="Arial"/>
          <w:sz w:val="20"/>
          <w:szCs w:val="20"/>
        </w:rPr>
        <w:t xml:space="preserve">often </w:t>
      </w:r>
      <w:r w:rsidR="009B22C3" w:rsidRPr="001155B9">
        <w:rPr>
          <w:rFonts w:ascii="Arial" w:hAnsi="Arial" w:cs="Arial"/>
          <w:sz w:val="20"/>
          <w:szCs w:val="20"/>
        </w:rPr>
        <w:t>invasive investigations</w:t>
      </w:r>
      <w:r w:rsidR="00FC73D6">
        <w:rPr>
          <w:rFonts w:ascii="Arial" w:hAnsi="Arial" w:cs="Arial"/>
          <w:sz w:val="20"/>
          <w:szCs w:val="20"/>
        </w:rPr>
        <w:t xml:space="preserve"> including </w:t>
      </w:r>
      <w:r w:rsidR="00A97647">
        <w:rPr>
          <w:rFonts w:ascii="Arial" w:hAnsi="Arial" w:cs="Arial"/>
          <w:sz w:val="20"/>
          <w:szCs w:val="20"/>
        </w:rPr>
        <w:t>colonoscopy and histology</w:t>
      </w:r>
      <w:r w:rsidR="009B22C3" w:rsidRPr="001155B9">
        <w:rPr>
          <w:rFonts w:ascii="Arial" w:hAnsi="Arial" w:cs="Arial"/>
          <w:sz w:val="20"/>
          <w:szCs w:val="20"/>
        </w:rPr>
        <w:t xml:space="preserve"> and places a heavy burden, both on healthcare resources, because of the cost, and on the individual, in times of disease-related disability and poor quality of life.</w:t>
      </w:r>
      <w:r w:rsidR="009B22C3" w:rsidRPr="001155B9">
        <w:rPr>
          <w:rFonts w:ascii="Arial" w:hAnsi="Arial" w:cs="Arial"/>
          <w:sz w:val="20"/>
          <w:szCs w:val="20"/>
          <w:vertAlign w:val="superscript"/>
        </w:rPr>
        <w:t xml:space="preserve"> </w:t>
      </w:r>
      <w:r w:rsidR="009B22C3" w:rsidRPr="001155B9">
        <w:rPr>
          <w:rFonts w:ascii="Arial" w:hAnsi="Arial" w:cs="Arial"/>
          <w:sz w:val="20"/>
          <w:szCs w:val="20"/>
        </w:rPr>
        <w:t>Recently, there has been increasing interest in non-invasive biomarkers to diagnose</w:t>
      </w:r>
      <w:r w:rsidR="00A97647">
        <w:rPr>
          <w:rFonts w:ascii="Arial" w:hAnsi="Arial" w:cs="Arial"/>
          <w:sz w:val="20"/>
          <w:szCs w:val="20"/>
        </w:rPr>
        <w:t xml:space="preserve"> </w:t>
      </w:r>
      <w:r>
        <w:rPr>
          <w:rFonts w:ascii="Arial" w:hAnsi="Arial" w:cs="Arial"/>
          <w:sz w:val="20"/>
          <w:szCs w:val="20"/>
        </w:rPr>
        <w:t>different GI diseases</w:t>
      </w:r>
      <w:r w:rsidR="00A97647">
        <w:rPr>
          <w:rFonts w:ascii="Arial" w:hAnsi="Arial" w:cs="Arial"/>
          <w:sz w:val="20"/>
          <w:szCs w:val="20"/>
        </w:rPr>
        <w:t xml:space="preserve"> and to monitor the disease activity</w:t>
      </w:r>
      <w:r w:rsidR="009B22C3" w:rsidRPr="001155B9">
        <w:rPr>
          <w:rFonts w:ascii="Arial" w:hAnsi="Arial" w:cs="Arial"/>
          <w:sz w:val="20"/>
          <w:szCs w:val="20"/>
        </w:rPr>
        <w:t xml:space="preserve">. </w:t>
      </w:r>
      <w:r w:rsidR="00FC73D6">
        <w:rPr>
          <w:rFonts w:ascii="Arial" w:hAnsi="Arial" w:cs="Arial"/>
          <w:sz w:val="20"/>
          <w:szCs w:val="20"/>
          <w:lang w:val="en-GB"/>
        </w:rPr>
        <w:t xml:space="preserve">There is growing scientific interest in the investigation of </w:t>
      </w:r>
      <w:r>
        <w:rPr>
          <w:rFonts w:ascii="Arial" w:hAnsi="Arial" w:cs="Arial"/>
          <w:sz w:val="20"/>
          <w:szCs w:val="20"/>
          <w:lang w:val="en-GB"/>
        </w:rPr>
        <w:t xml:space="preserve">volatile </w:t>
      </w:r>
      <w:r w:rsidR="00FC73D6">
        <w:rPr>
          <w:rFonts w:ascii="Arial" w:hAnsi="Arial" w:cs="Arial"/>
          <w:sz w:val="20"/>
          <w:szCs w:val="20"/>
          <w:lang w:val="en-GB"/>
        </w:rPr>
        <w:t>metabol</w:t>
      </w:r>
      <w:r>
        <w:rPr>
          <w:rFonts w:ascii="Arial" w:hAnsi="Arial" w:cs="Arial"/>
          <w:sz w:val="20"/>
          <w:szCs w:val="20"/>
          <w:lang w:val="en-GB"/>
        </w:rPr>
        <w:t>ites</w:t>
      </w:r>
      <w:r w:rsidR="00FC73D6">
        <w:rPr>
          <w:rFonts w:ascii="Arial" w:hAnsi="Arial" w:cs="Arial"/>
          <w:sz w:val="20"/>
          <w:szCs w:val="20"/>
          <w:lang w:val="en-GB"/>
        </w:rPr>
        <w:t xml:space="preserve"> and</w:t>
      </w:r>
      <w:r w:rsidR="009B22C3" w:rsidRPr="001155B9">
        <w:rPr>
          <w:rFonts w:ascii="Arial" w:hAnsi="Arial" w:cs="Arial"/>
          <w:sz w:val="20"/>
          <w:szCs w:val="20"/>
          <w:lang w:val="en-GB"/>
        </w:rPr>
        <w:t xml:space="preserve"> </w:t>
      </w:r>
      <w:r w:rsidR="00FC73D6">
        <w:rPr>
          <w:rFonts w:ascii="Arial" w:hAnsi="Arial" w:cs="Arial"/>
          <w:sz w:val="20"/>
          <w:szCs w:val="20"/>
          <w:lang w:val="en-GB"/>
        </w:rPr>
        <w:t>numbers of studies have</w:t>
      </w:r>
      <w:r w:rsidR="009B22C3" w:rsidRPr="001155B9">
        <w:rPr>
          <w:rFonts w:ascii="Arial" w:hAnsi="Arial" w:cs="Arial"/>
          <w:sz w:val="20"/>
          <w:szCs w:val="20"/>
          <w:lang w:val="en-GB"/>
        </w:rPr>
        <w:t xml:space="preserve"> focused on the utilization of non-invasive biomarkers </w:t>
      </w:r>
      <w:r w:rsidR="00FC73D6">
        <w:rPr>
          <w:rFonts w:ascii="Arial" w:hAnsi="Arial" w:cs="Arial"/>
          <w:sz w:val="20"/>
          <w:szCs w:val="20"/>
          <w:lang w:val="en-GB"/>
        </w:rPr>
        <w:t xml:space="preserve">in the diagnosis of </w:t>
      </w:r>
      <w:r>
        <w:rPr>
          <w:rFonts w:ascii="Arial" w:hAnsi="Arial" w:cs="Arial"/>
          <w:sz w:val="20"/>
          <w:szCs w:val="20"/>
          <w:lang w:val="en-GB"/>
        </w:rPr>
        <w:t>GI disease</w:t>
      </w:r>
      <w:r w:rsidR="009B22C3" w:rsidRPr="001155B9">
        <w:rPr>
          <w:rFonts w:ascii="Arial" w:hAnsi="Arial" w:cs="Arial"/>
          <w:sz w:val="20"/>
          <w:szCs w:val="20"/>
          <w:lang w:val="en-GB"/>
        </w:rPr>
        <w:t xml:space="preserve">. </w:t>
      </w:r>
    </w:p>
    <w:p w:rsidR="00FC73D6" w:rsidRPr="001155B9" w:rsidRDefault="00FC73D6" w:rsidP="001155B9">
      <w:pPr>
        <w:spacing w:line="360" w:lineRule="auto"/>
        <w:jc w:val="both"/>
        <w:rPr>
          <w:rFonts w:ascii="Arial" w:hAnsi="Arial" w:cs="Arial"/>
          <w:sz w:val="20"/>
          <w:szCs w:val="20"/>
          <w:lang w:val="en-GB"/>
        </w:rPr>
      </w:pPr>
    </w:p>
    <w:p w:rsidR="00E60D18" w:rsidRPr="001460C5" w:rsidRDefault="009B22C3" w:rsidP="001460C5">
      <w:pPr>
        <w:spacing w:line="360" w:lineRule="auto"/>
        <w:jc w:val="both"/>
        <w:rPr>
          <w:rFonts w:ascii="Arial" w:hAnsi="Arial" w:cs="Arial"/>
          <w:sz w:val="20"/>
          <w:szCs w:val="20"/>
        </w:rPr>
      </w:pPr>
      <w:r w:rsidRPr="001155B9">
        <w:rPr>
          <w:rFonts w:ascii="Arial" w:hAnsi="Arial" w:cs="Arial"/>
          <w:sz w:val="20"/>
          <w:szCs w:val="20"/>
        </w:rPr>
        <w:t>The development of sophisticated analytical techniques has enabled the study and interpretation of changes in the faecal</w:t>
      </w:r>
      <w:r w:rsidR="00FC73D6">
        <w:rPr>
          <w:rFonts w:ascii="Arial" w:hAnsi="Arial" w:cs="Arial"/>
          <w:sz w:val="20"/>
          <w:szCs w:val="20"/>
        </w:rPr>
        <w:t xml:space="preserve"> and breath</w:t>
      </w:r>
      <w:r w:rsidRPr="001155B9">
        <w:rPr>
          <w:rFonts w:ascii="Arial" w:hAnsi="Arial" w:cs="Arial"/>
          <w:sz w:val="20"/>
          <w:szCs w:val="20"/>
        </w:rPr>
        <w:t xml:space="preserve"> volatile organic metabolites (VOMs) and its correlation with the pathoph</w:t>
      </w:r>
      <w:r w:rsidR="00FC73D6">
        <w:rPr>
          <w:rFonts w:ascii="Arial" w:hAnsi="Arial" w:cs="Arial"/>
          <w:sz w:val="20"/>
          <w:szCs w:val="20"/>
        </w:rPr>
        <w:t xml:space="preserve">ysiological mechanisms in the </w:t>
      </w:r>
      <w:r w:rsidR="00487874">
        <w:rPr>
          <w:rFonts w:ascii="Arial" w:hAnsi="Arial" w:cs="Arial"/>
          <w:sz w:val="20"/>
          <w:szCs w:val="20"/>
        </w:rPr>
        <w:t>GI diseases</w:t>
      </w:r>
      <w:r w:rsidRPr="001155B9">
        <w:rPr>
          <w:rFonts w:ascii="Arial" w:hAnsi="Arial" w:cs="Arial"/>
          <w:sz w:val="20"/>
          <w:szCs w:val="20"/>
        </w:rPr>
        <w:t>.</w:t>
      </w:r>
      <w:r w:rsidRPr="001155B9">
        <w:rPr>
          <w:rFonts w:ascii="Arial" w:hAnsi="Arial" w:cs="Arial"/>
          <w:sz w:val="20"/>
          <w:szCs w:val="20"/>
          <w:vertAlign w:val="superscript"/>
        </w:rPr>
        <w:t xml:space="preserve"> </w:t>
      </w:r>
      <w:r w:rsidRPr="001155B9">
        <w:rPr>
          <w:rFonts w:ascii="Arial" w:hAnsi="Arial" w:cs="Arial"/>
          <w:sz w:val="20"/>
          <w:szCs w:val="20"/>
        </w:rPr>
        <w:t xml:space="preserve">VOMs are the chemicals that are the products and intermediates of metabolism and </w:t>
      </w:r>
      <w:r w:rsidR="00FC73D6">
        <w:rPr>
          <w:rFonts w:ascii="Arial" w:hAnsi="Arial" w:cs="Arial"/>
          <w:sz w:val="20"/>
          <w:szCs w:val="20"/>
        </w:rPr>
        <w:t xml:space="preserve">may be altered </w:t>
      </w:r>
      <w:r w:rsidR="00487874">
        <w:rPr>
          <w:rFonts w:ascii="Arial" w:hAnsi="Arial" w:cs="Arial"/>
          <w:sz w:val="20"/>
          <w:szCs w:val="20"/>
        </w:rPr>
        <w:t>during the</w:t>
      </w:r>
      <w:r w:rsidRPr="001155B9">
        <w:rPr>
          <w:rFonts w:ascii="Arial" w:hAnsi="Arial" w:cs="Arial"/>
          <w:sz w:val="20"/>
          <w:szCs w:val="20"/>
        </w:rPr>
        <w:t xml:space="preserve"> diseases</w:t>
      </w:r>
      <w:r w:rsidR="00487874">
        <w:rPr>
          <w:rFonts w:ascii="Arial" w:hAnsi="Arial" w:cs="Arial"/>
          <w:sz w:val="20"/>
          <w:szCs w:val="20"/>
        </w:rPr>
        <w:t xml:space="preserve"> process</w:t>
      </w:r>
      <w:r w:rsidRPr="001155B9">
        <w:rPr>
          <w:rFonts w:ascii="Arial" w:hAnsi="Arial" w:cs="Arial"/>
          <w:sz w:val="20"/>
          <w:szCs w:val="20"/>
        </w:rPr>
        <w:t xml:space="preserve">. Changes in </w:t>
      </w:r>
      <w:r w:rsidR="00487874">
        <w:rPr>
          <w:rFonts w:ascii="Arial" w:hAnsi="Arial" w:cs="Arial"/>
          <w:sz w:val="20"/>
          <w:szCs w:val="20"/>
        </w:rPr>
        <w:t>the signature of</w:t>
      </w:r>
      <w:r w:rsidRPr="001155B9">
        <w:rPr>
          <w:rFonts w:ascii="Arial" w:hAnsi="Arial" w:cs="Arial"/>
          <w:sz w:val="20"/>
          <w:szCs w:val="20"/>
        </w:rPr>
        <w:t xml:space="preserve"> VOMs could potentially provide diagnostic information about </w:t>
      </w:r>
      <w:r w:rsidR="00487874">
        <w:rPr>
          <w:rFonts w:ascii="Arial" w:hAnsi="Arial" w:cs="Arial"/>
          <w:sz w:val="20"/>
          <w:szCs w:val="20"/>
        </w:rPr>
        <w:t>health and disease</w:t>
      </w:r>
      <w:r w:rsidRPr="001155B9">
        <w:rPr>
          <w:rFonts w:ascii="Arial" w:hAnsi="Arial" w:cs="Arial"/>
          <w:sz w:val="20"/>
          <w:szCs w:val="20"/>
        </w:rPr>
        <w:t xml:space="preserve">. Multiple studies </w:t>
      </w:r>
      <w:r w:rsidR="00487874">
        <w:rPr>
          <w:rFonts w:ascii="Arial" w:hAnsi="Arial" w:cs="Arial"/>
          <w:sz w:val="20"/>
          <w:szCs w:val="20"/>
        </w:rPr>
        <w:t xml:space="preserve">have </w:t>
      </w:r>
      <w:r w:rsidRPr="001155B9">
        <w:rPr>
          <w:rFonts w:ascii="Arial" w:hAnsi="Arial" w:cs="Arial"/>
          <w:sz w:val="20"/>
          <w:szCs w:val="20"/>
        </w:rPr>
        <w:t>reported the differences in VOM profiles of healthy controls vs. patie</w:t>
      </w:r>
      <w:r w:rsidR="00E60D18">
        <w:rPr>
          <w:rFonts w:ascii="Arial" w:hAnsi="Arial" w:cs="Arial"/>
          <w:sz w:val="20"/>
          <w:szCs w:val="20"/>
        </w:rPr>
        <w:t>nts with liver and other GI disorders</w:t>
      </w:r>
      <w:r w:rsidRPr="001155B9">
        <w:rPr>
          <w:rFonts w:ascii="Arial" w:hAnsi="Arial" w:cs="Arial"/>
          <w:sz w:val="20"/>
          <w:szCs w:val="20"/>
        </w:rPr>
        <w:t>. VOM profiles have been used to segregate pa</w:t>
      </w:r>
      <w:r w:rsidR="00E60D18">
        <w:rPr>
          <w:rFonts w:ascii="Arial" w:hAnsi="Arial" w:cs="Arial"/>
          <w:sz w:val="20"/>
          <w:szCs w:val="20"/>
        </w:rPr>
        <w:t xml:space="preserve">tients by disease activity and </w:t>
      </w:r>
      <w:r w:rsidRPr="001155B9">
        <w:rPr>
          <w:rFonts w:ascii="Arial" w:hAnsi="Arial" w:cs="Arial"/>
          <w:sz w:val="20"/>
          <w:szCs w:val="20"/>
        </w:rPr>
        <w:t>the type of disease</w:t>
      </w:r>
      <w:r w:rsidR="00E60D18">
        <w:rPr>
          <w:rFonts w:ascii="Arial" w:hAnsi="Arial" w:cs="Arial"/>
          <w:sz w:val="20"/>
          <w:szCs w:val="20"/>
        </w:rPr>
        <w:t>.</w:t>
      </w:r>
      <w:r w:rsidRPr="001155B9">
        <w:rPr>
          <w:rFonts w:ascii="Arial" w:hAnsi="Arial" w:cs="Arial"/>
          <w:sz w:val="20"/>
          <w:szCs w:val="20"/>
        </w:rPr>
        <w:t xml:space="preserve"> The correlation of VOMs with microbiota is interesting and supports the hypothesis of gut microbial </w:t>
      </w:r>
      <w:r w:rsidR="00E60D18">
        <w:rPr>
          <w:rFonts w:ascii="Arial" w:hAnsi="Arial" w:cs="Arial"/>
          <w:sz w:val="20"/>
          <w:szCs w:val="20"/>
        </w:rPr>
        <w:t xml:space="preserve">dysbiosis in </w:t>
      </w:r>
      <w:r w:rsidR="00E60D18">
        <w:rPr>
          <w:rFonts w:ascii="Arial" w:hAnsi="Arial" w:cs="Arial"/>
          <w:sz w:val="20"/>
          <w:szCs w:val="20"/>
        </w:rPr>
        <w:lastRenderedPageBreak/>
        <w:t>the etiology of liver disease</w:t>
      </w:r>
      <w:r w:rsidRPr="001155B9">
        <w:rPr>
          <w:rFonts w:ascii="Arial" w:hAnsi="Arial" w:cs="Arial"/>
          <w:sz w:val="20"/>
          <w:szCs w:val="20"/>
        </w:rPr>
        <w:t>.  This provides an important platform to expl</w:t>
      </w:r>
      <w:r w:rsidR="00E60D18">
        <w:rPr>
          <w:rFonts w:ascii="Arial" w:hAnsi="Arial" w:cs="Arial"/>
          <w:sz w:val="20"/>
          <w:szCs w:val="20"/>
        </w:rPr>
        <w:t>ore the role of dysbiosis in liver and other GI disorders</w:t>
      </w:r>
      <w:r w:rsidRPr="001155B9">
        <w:rPr>
          <w:rFonts w:ascii="Arial" w:hAnsi="Arial" w:cs="Arial"/>
          <w:sz w:val="20"/>
          <w:szCs w:val="20"/>
        </w:rPr>
        <w:t xml:space="preserve"> pathogenesis and development of novel therapeutic targets.   In future, further understanding of faecal VOMs may lead to the development of a rapid and simple point of care diagnosis and monitorin</w:t>
      </w:r>
      <w:r w:rsidR="00E60D18">
        <w:rPr>
          <w:rFonts w:ascii="Arial" w:hAnsi="Arial" w:cs="Arial"/>
          <w:sz w:val="20"/>
          <w:szCs w:val="20"/>
        </w:rPr>
        <w:t>g of Liver</w:t>
      </w:r>
      <w:r w:rsidRPr="001155B9">
        <w:rPr>
          <w:rFonts w:ascii="Arial" w:hAnsi="Arial" w:cs="Arial"/>
          <w:sz w:val="20"/>
          <w:szCs w:val="20"/>
        </w:rPr>
        <w:t>.</w:t>
      </w:r>
    </w:p>
    <w:p w:rsidR="00487874" w:rsidRDefault="00487874" w:rsidP="00363668">
      <w:pPr>
        <w:jc w:val="both"/>
        <w:rPr>
          <w:b/>
        </w:rPr>
      </w:pPr>
    </w:p>
    <w:p w:rsidR="009B22C3" w:rsidRPr="001155B9" w:rsidRDefault="009B22C3" w:rsidP="00363668">
      <w:pPr>
        <w:jc w:val="both"/>
        <w:rPr>
          <w:b/>
        </w:rPr>
      </w:pPr>
      <w:r w:rsidRPr="001155B9">
        <w:rPr>
          <w:b/>
        </w:rPr>
        <w:t>Biography</w:t>
      </w:r>
    </w:p>
    <w:p w:rsidR="009B22C3" w:rsidRPr="001155B9" w:rsidRDefault="009B22C3" w:rsidP="00363668">
      <w:pPr>
        <w:jc w:val="both"/>
        <w:rPr>
          <w:b/>
        </w:rPr>
      </w:pPr>
    </w:p>
    <w:p w:rsidR="009B22C3" w:rsidRPr="001155B9" w:rsidRDefault="009B22C3" w:rsidP="001155B9">
      <w:pPr>
        <w:spacing w:after="180" w:line="336" w:lineRule="atLeast"/>
        <w:jc w:val="both"/>
        <w:rPr>
          <w:rFonts w:ascii="Arial" w:eastAsia="Times New Roman" w:hAnsi="Arial" w:cs="Arial"/>
          <w:sz w:val="20"/>
          <w:szCs w:val="20"/>
          <w:lang w:val="en-GB" w:eastAsia="en-GB"/>
        </w:rPr>
      </w:pPr>
      <w:r w:rsidRPr="001155B9">
        <w:rPr>
          <w:rFonts w:ascii="Arial" w:eastAsia="Times New Roman" w:hAnsi="Arial" w:cs="Arial"/>
          <w:sz w:val="20"/>
          <w:szCs w:val="20"/>
          <w:lang w:val="en-GB" w:eastAsia="en-GB"/>
        </w:rPr>
        <w:t xml:space="preserve">Dr Ahmed is a consultant gastroenterologist at </w:t>
      </w:r>
      <w:r w:rsidR="00D8174F">
        <w:rPr>
          <w:rFonts w:ascii="Arial" w:eastAsia="Times New Roman" w:hAnsi="Arial" w:cs="Arial"/>
          <w:sz w:val="20"/>
          <w:szCs w:val="20"/>
          <w:lang w:val="en-GB" w:eastAsia="en-GB"/>
        </w:rPr>
        <w:t>Aldara Hospital &amp; Medical Centre Riyadh KSA and visiting consultant at East Sussex Hospitals NHS foundation trust Eastbourne He is also an</w:t>
      </w:r>
      <w:r w:rsidR="00E60D18">
        <w:rPr>
          <w:rFonts w:ascii="Arial" w:eastAsia="Times New Roman" w:hAnsi="Arial" w:cs="Arial"/>
          <w:sz w:val="20"/>
          <w:szCs w:val="20"/>
          <w:lang w:val="en-GB" w:eastAsia="en-GB"/>
        </w:rPr>
        <w:t xml:space="preserve"> Hon. </w:t>
      </w:r>
      <w:r w:rsidR="00D44BF1">
        <w:rPr>
          <w:rFonts w:ascii="Arial" w:eastAsia="Times New Roman" w:hAnsi="Arial" w:cs="Arial"/>
          <w:sz w:val="20"/>
          <w:szCs w:val="20"/>
          <w:lang w:val="en-GB" w:eastAsia="en-GB"/>
        </w:rPr>
        <w:t>Senior</w:t>
      </w:r>
      <w:r w:rsidR="00E60D18">
        <w:rPr>
          <w:rFonts w:ascii="Arial" w:eastAsia="Times New Roman" w:hAnsi="Arial" w:cs="Arial"/>
          <w:sz w:val="20"/>
          <w:szCs w:val="20"/>
          <w:lang w:val="en-GB" w:eastAsia="en-GB"/>
        </w:rPr>
        <w:t xml:space="preserve"> </w:t>
      </w:r>
      <w:r w:rsidR="00D8174F">
        <w:rPr>
          <w:rFonts w:ascii="Arial" w:eastAsia="Times New Roman" w:hAnsi="Arial" w:cs="Arial"/>
          <w:sz w:val="20"/>
          <w:szCs w:val="20"/>
          <w:lang w:val="en-GB" w:eastAsia="en-GB"/>
        </w:rPr>
        <w:t xml:space="preserve">clinical </w:t>
      </w:r>
      <w:r w:rsidR="00E60D18">
        <w:rPr>
          <w:rFonts w:ascii="Arial" w:eastAsia="Times New Roman" w:hAnsi="Arial" w:cs="Arial"/>
          <w:sz w:val="20"/>
          <w:szCs w:val="20"/>
          <w:lang w:val="en-GB" w:eastAsia="en-GB"/>
        </w:rPr>
        <w:t xml:space="preserve">lecturer at </w:t>
      </w:r>
      <w:r w:rsidR="00D8174F">
        <w:rPr>
          <w:rFonts w:ascii="Arial" w:eastAsia="Times New Roman" w:hAnsi="Arial" w:cs="Arial"/>
          <w:sz w:val="20"/>
          <w:szCs w:val="20"/>
          <w:lang w:val="en-GB" w:eastAsia="en-GB"/>
        </w:rPr>
        <w:t xml:space="preserve">the </w:t>
      </w:r>
      <w:r w:rsidR="00E60D18">
        <w:rPr>
          <w:rFonts w:ascii="Arial" w:eastAsia="Times New Roman" w:hAnsi="Arial" w:cs="Arial"/>
          <w:sz w:val="20"/>
          <w:szCs w:val="20"/>
          <w:lang w:val="en-GB" w:eastAsia="en-GB"/>
        </w:rPr>
        <w:t>University of Southampton UK</w:t>
      </w:r>
      <w:r w:rsidRPr="001155B9">
        <w:rPr>
          <w:rFonts w:ascii="Arial" w:eastAsia="Times New Roman" w:hAnsi="Arial" w:cs="Arial"/>
          <w:sz w:val="20"/>
          <w:szCs w:val="20"/>
          <w:lang w:val="en-GB" w:eastAsia="en-GB"/>
        </w:rPr>
        <w:t>. His research interests include investigating the changes in the smell of faeces and breathe in order to understand the path</w:t>
      </w:r>
      <w:r w:rsidR="00E60D18">
        <w:rPr>
          <w:rFonts w:ascii="Arial" w:eastAsia="Times New Roman" w:hAnsi="Arial" w:cs="Arial"/>
          <w:sz w:val="20"/>
          <w:szCs w:val="20"/>
          <w:lang w:val="en-GB" w:eastAsia="en-GB"/>
        </w:rPr>
        <w:t>ophysiological mechanisms of GI disorders</w:t>
      </w:r>
      <w:r w:rsidRPr="001155B9">
        <w:rPr>
          <w:rFonts w:ascii="Arial" w:eastAsia="Times New Roman" w:hAnsi="Arial" w:cs="Arial"/>
          <w:sz w:val="20"/>
          <w:szCs w:val="20"/>
          <w:lang w:val="en-GB" w:eastAsia="en-GB"/>
        </w:rPr>
        <w:t xml:space="preserve"> and </w:t>
      </w:r>
      <w:r w:rsidR="00E60D18">
        <w:rPr>
          <w:rFonts w:ascii="Arial" w:eastAsia="Times New Roman" w:hAnsi="Arial" w:cs="Arial"/>
          <w:sz w:val="20"/>
          <w:szCs w:val="20"/>
          <w:lang w:val="en-GB" w:eastAsia="en-GB"/>
        </w:rPr>
        <w:t xml:space="preserve">to </w:t>
      </w:r>
      <w:r w:rsidRPr="001155B9">
        <w:rPr>
          <w:rFonts w:ascii="Arial" w:eastAsia="Times New Roman" w:hAnsi="Arial" w:cs="Arial"/>
          <w:sz w:val="20"/>
          <w:szCs w:val="20"/>
          <w:lang w:val="en-GB" w:eastAsia="en-GB"/>
        </w:rPr>
        <w:t>develop a non-invasive biomarker. Through formal laboratory research, Dr Ahmed studied the faecal volatile metabolomics profiles of patients with</w:t>
      </w:r>
      <w:r w:rsidR="00E60D18">
        <w:rPr>
          <w:rFonts w:ascii="Arial" w:eastAsia="Times New Roman" w:hAnsi="Arial" w:cs="Arial"/>
          <w:sz w:val="20"/>
          <w:szCs w:val="20"/>
          <w:lang w:val="en-GB" w:eastAsia="en-GB"/>
        </w:rPr>
        <w:t xml:space="preserve"> Liver disease ( NAFLD) , </w:t>
      </w:r>
      <w:r w:rsidRPr="001155B9">
        <w:rPr>
          <w:rFonts w:ascii="Arial" w:eastAsia="Times New Roman" w:hAnsi="Arial" w:cs="Arial"/>
          <w:sz w:val="20"/>
          <w:szCs w:val="20"/>
          <w:lang w:val="en-GB" w:eastAsia="en-GB"/>
        </w:rPr>
        <w:t xml:space="preserve"> IBD and irritable bowel syndrome (IBS) in comparison with healthy individuals, and was awarded the degree of Doctorate of Medicine (MD) by University of the Bristol in 2012.</w:t>
      </w:r>
    </w:p>
    <w:p w:rsidR="009B22C3" w:rsidRPr="001155B9" w:rsidRDefault="009B22C3" w:rsidP="001155B9">
      <w:pPr>
        <w:spacing w:after="180" w:line="336" w:lineRule="atLeast"/>
        <w:jc w:val="both"/>
        <w:rPr>
          <w:rFonts w:ascii="Arial" w:eastAsia="Times New Roman" w:hAnsi="Arial" w:cs="Arial"/>
          <w:sz w:val="20"/>
          <w:szCs w:val="20"/>
          <w:lang w:val="en-GB" w:eastAsia="en-GB"/>
        </w:rPr>
      </w:pPr>
      <w:r w:rsidRPr="001155B9">
        <w:rPr>
          <w:rFonts w:ascii="Arial" w:eastAsia="Times New Roman" w:hAnsi="Arial" w:cs="Arial"/>
          <w:sz w:val="20"/>
          <w:szCs w:val="20"/>
          <w:lang w:val="en-GB" w:eastAsia="en-GB"/>
        </w:rPr>
        <w:t>Dr Ahmed has collaborative research experience with international colleagues, presented his work at both national and international conferences, and was awarded travel grants and prizes for the best abstracts and oral presentations on various occasions.  </w:t>
      </w:r>
    </w:p>
    <w:p w:rsidR="009B22C3" w:rsidRPr="001155B9" w:rsidRDefault="009B22C3" w:rsidP="001155B9">
      <w:pPr>
        <w:spacing w:after="180" w:line="336" w:lineRule="atLeast"/>
        <w:jc w:val="both"/>
        <w:rPr>
          <w:rFonts w:ascii="Arial" w:eastAsia="Times New Roman" w:hAnsi="Arial" w:cs="Arial"/>
          <w:sz w:val="20"/>
          <w:szCs w:val="20"/>
          <w:lang w:val="en-GB" w:eastAsia="en-GB"/>
        </w:rPr>
      </w:pPr>
      <w:r w:rsidRPr="001155B9">
        <w:rPr>
          <w:rFonts w:ascii="Arial" w:eastAsia="Times New Roman" w:hAnsi="Arial" w:cs="Arial"/>
          <w:sz w:val="20"/>
          <w:szCs w:val="20"/>
          <w:lang w:val="en-GB" w:eastAsia="en-GB"/>
        </w:rPr>
        <w:t>Dr Ahmed is on the reviewer panel of several national and international journals, including Gut, PLoS One, Journal of Gastrointestinal and Liver Disease and BMJ. </w:t>
      </w:r>
    </w:p>
    <w:p w:rsidR="009B22C3" w:rsidRPr="001155B9" w:rsidRDefault="009B22C3" w:rsidP="006716A4">
      <w:pPr>
        <w:spacing w:before="270" w:after="90"/>
        <w:outlineLvl w:val="2"/>
        <w:rPr>
          <w:rFonts w:ascii="Arial" w:eastAsia="Times New Roman" w:hAnsi="Arial" w:cs="Arial"/>
          <w:b/>
          <w:bCs/>
          <w:sz w:val="20"/>
          <w:szCs w:val="20"/>
          <w:lang w:val="en-GB" w:eastAsia="en-GB"/>
        </w:rPr>
      </w:pPr>
    </w:p>
    <w:p w:rsidR="009B22C3" w:rsidRPr="001155B9" w:rsidRDefault="009B22C3" w:rsidP="006716A4">
      <w:pPr>
        <w:spacing w:before="270" w:after="90"/>
        <w:outlineLvl w:val="2"/>
        <w:rPr>
          <w:rFonts w:ascii="Arial" w:eastAsia="Times New Roman" w:hAnsi="Arial" w:cs="Arial"/>
          <w:b/>
          <w:bCs/>
          <w:sz w:val="20"/>
          <w:szCs w:val="20"/>
          <w:lang w:val="en-GB" w:eastAsia="en-GB"/>
        </w:rPr>
      </w:pPr>
      <w:r w:rsidRPr="001155B9">
        <w:rPr>
          <w:rFonts w:ascii="Arial" w:eastAsia="Times New Roman" w:hAnsi="Arial" w:cs="Arial"/>
          <w:b/>
          <w:bCs/>
          <w:sz w:val="20"/>
          <w:szCs w:val="20"/>
          <w:lang w:val="en-GB" w:eastAsia="en-GB"/>
        </w:rPr>
        <w:t>Publications</w:t>
      </w:r>
    </w:p>
    <w:p w:rsidR="009B22C3" w:rsidRPr="001155B9" w:rsidRDefault="009B22C3" w:rsidP="001155B9">
      <w:pPr>
        <w:spacing w:after="120" w:line="336" w:lineRule="atLeast"/>
        <w:rPr>
          <w:rFonts w:ascii="Arial" w:eastAsia="Times New Roman" w:hAnsi="Arial" w:cs="Arial"/>
          <w:sz w:val="20"/>
          <w:szCs w:val="20"/>
          <w:lang w:val="en-GB" w:eastAsia="en-GB"/>
        </w:rPr>
      </w:pPr>
    </w:p>
    <w:p w:rsidR="00D8174F" w:rsidRDefault="00D8174F" w:rsidP="00D8174F">
      <w:pPr>
        <w:pStyle w:val="ListParagraph"/>
        <w:numPr>
          <w:ilvl w:val="0"/>
          <w:numId w:val="2"/>
        </w:numPr>
        <w:spacing w:line="360" w:lineRule="auto"/>
        <w:rPr>
          <w:rFonts w:ascii="Arial" w:hAnsi="Arial" w:cs="Arial"/>
          <w:sz w:val="20"/>
          <w:szCs w:val="20"/>
        </w:rPr>
      </w:pPr>
      <w:r w:rsidRPr="00440741">
        <w:rPr>
          <w:rFonts w:ascii="Arial" w:hAnsi="Arial" w:cs="Arial"/>
          <w:b/>
          <w:sz w:val="20"/>
          <w:szCs w:val="20"/>
        </w:rPr>
        <w:t>Ahmed I</w:t>
      </w:r>
      <w:r>
        <w:rPr>
          <w:rFonts w:ascii="Arial" w:hAnsi="Arial" w:cs="Arial"/>
          <w:sz w:val="20"/>
          <w:szCs w:val="20"/>
        </w:rPr>
        <w:t xml:space="preserve">, Niaz Z, Ewbank F, Ankarca D, Furnari M. </w:t>
      </w:r>
      <w:r w:rsidRPr="00440741">
        <w:rPr>
          <w:rFonts w:ascii="Arial" w:hAnsi="Arial" w:cs="Arial"/>
          <w:i/>
          <w:sz w:val="20"/>
          <w:szCs w:val="20"/>
        </w:rPr>
        <w:t>Sniffing out causes of gastrointestinal disorder- A Review</w:t>
      </w:r>
      <w:r>
        <w:rPr>
          <w:rFonts w:ascii="Arial" w:hAnsi="Arial" w:cs="Arial"/>
          <w:sz w:val="20"/>
          <w:szCs w:val="20"/>
        </w:rPr>
        <w:t xml:space="preserve">. European Journal of gastrointestinal and Liver disease. (In press) </w:t>
      </w:r>
    </w:p>
    <w:p w:rsidR="00D8174F" w:rsidRDefault="00D8174F" w:rsidP="00D8174F">
      <w:pPr>
        <w:pStyle w:val="ListParagraph"/>
        <w:spacing w:line="360" w:lineRule="auto"/>
        <w:rPr>
          <w:rFonts w:ascii="Arial" w:hAnsi="Arial" w:cs="Arial"/>
          <w:sz w:val="20"/>
          <w:szCs w:val="20"/>
        </w:rPr>
      </w:pPr>
    </w:p>
    <w:p w:rsidR="00D8174F" w:rsidRPr="00D8174F" w:rsidRDefault="00D8174F" w:rsidP="00D8174F">
      <w:pPr>
        <w:pStyle w:val="ListParagraph"/>
        <w:numPr>
          <w:ilvl w:val="0"/>
          <w:numId w:val="2"/>
        </w:numPr>
        <w:spacing w:line="360" w:lineRule="auto"/>
        <w:rPr>
          <w:rFonts w:ascii="Arial" w:hAnsi="Arial" w:cs="Arial"/>
          <w:sz w:val="20"/>
          <w:szCs w:val="20"/>
        </w:rPr>
      </w:pPr>
      <w:r w:rsidRPr="00D8174F">
        <w:rPr>
          <w:rFonts w:ascii="Arial" w:hAnsi="Arial" w:cs="Arial"/>
          <w:sz w:val="20"/>
          <w:szCs w:val="20"/>
        </w:rPr>
        <w:t xml:space="preserve">Hakizimana A, </w:t>
      </w:r>
      <w:r w:rsidRPr="00D8174F">
        <w:rPr>
          <w:rFonts w:ascii="Arial" w:hAnsi="Arial" w:cs="Arial"/>
          <w:b/>
          <w:sz w:val="20"/>
          <w:szCs w:val="20"/>
        </w:rPr>
        <w:t>Ahmed I,</w:t>
      </w:r>
      <w:r w:rsidRPr="00D8174F">
        <w:rPr>
          <w:rFonts w:ascii="Arial" w:hAnsi="Arial" w:cs="Arial"/>
          <w:sz w:val="20"/>
          <w:szCs w:val="20"/>
        </w:rPr>
        <w:t xml:space="preserve"> Russell R, Wright M, Afzal NA. </w:t>
      </w:r>
      <w:r w:rsidRPr="00D8174F">
        <w:rPr>
          <w:rFonts w:ascii="Arial" w:hAnsi="Arial" w:cs="Arial"/>
          <w:i/>
          <w:sz w:val="20"/>
          <w:szCs w:val="20"/>
        </w:rPr>
        <w:t>Challenges of modern day transition care in inflammatory bowel disease: From inflammatory bowel disease to biosimilars</w:t>
      </w:r>
      <w:r w:rsidRPr="00D8174F">
        <w:rPr>
          <w:rFonts w:ascii="Arial" w:hAnsi="Arial" w:cs="Arial"/>
          <w:sz w:val="20"/>
          <w:szCs w:val="20"/>
        </w:rPr>
        <w:t>. </w:t>
      </w:r>
      <w:r w:rsidRPr="00D8174F">
        <w:rPr>
          <w:rFonts w:ascii="Arial" w:hAnsi="Arial" w:cs="Arial"/>
          <w:iCs/>
          <w:sz w:val="20"/>
          <w:szCs w:val="20"/>
        </w:rPr>
        <w:t>World Journal of Gastroenterology</w:t>
      </w:r>
      <w:r w:rsidRPr="00D8174F">
        <w:rPr>
          <w:rFonts w:ascii="Arial" w:hAnsi="Arial" w:cs="Arial"/>
          <w:sz w:val="20"/>
          <w:szCs w:val="20"/>
        </w:rPr>
        <w:t>. 2017;23(25):4473-4479. doi:10.3748/wjg.v23.i25.4473.</w:t>
      </w:r>
    </w:p>
    <w:p w:rsidR="00D8174F" w:rsidRPr="00D8174F" w:rsidRDefault="00D8174F" w:rsidP="00D8174F">
      <w:pPr>
        <w:spacing w:line="360" w:lineRule="auto"/>
        <w:rPr>
          <w:rFonts w:ascii="Arial" w:hAnsi="Arial" w:cs="Arial"/>
          <w:sz w:val="20"/>
          <w:szCs w:val="20"/>
        </w:rPr>
      </w:pPr>
    </w:p>
    <w:p w:rsidR="00D8174F" w:rsidRPr="00D8174F" w:rsidRDefault="00D8174F" w:rsidP="00D8174F">
      <w:pPr>
        <w:pStyle w:val="ListParagraph"/>
        <w:numPr>
          <w:ilvl w:val="0"/>
          <w:numId w:val="2"/>
        </w:numPr>
        <w:spacing w:line="360" w:lineRule="auto"/>
        <w:rPr>
          <w:rFonts w:ascii="Arial" w:hAnsi="Arial" w:cs="Arial"/>
          <w:sz w:val="20"/>
          <w:szCs w:val="20"/>
        </w:rPr>
      </w:pPr>
      <w:r w:rsidRPr="00D8174F">
        <w:rPr>
          <w:rFonts w:ascii="Arial" w:hAnsi="Arial" w:cs="Arial"/>
          <w:sz w:val="20"/>
          <w:szCs w:val="20"/>
        </w:rPr>
        <w:t xml:space="preserve">Razanskaite V, Bettey M, Downey L, Wright J, Callaghan J, Rush M, Whiteoak S, Ker S, Perry K, Underhill C, Efrem E, </w:t>
      </w:r>
      <w:r w:rsidRPr="00D8174F">
        <w:rPr>
          <w:rFonts w:ascii="Arial" w:hAnsi="Arial" w:cs="Arial"/>
          <w:b/>
          <w:sz w:val="20"/>
          <w:szCs w:val="20"/>
        </w:rPr>
        <w:t>Ahmed I</w:t>
      </w:r>
      <w:r w:rsidRPr="00D8174F">
        <w:rPr>
          <w:rFonts w:ascii="Arial" w:hAnsi="Arial" w:cs="Arial"/>
          <w:sz w:val="20"/>
          <w:szCs w:val="20"/>
        </w:rPr>
        <w:t xml:space="preserve">, Cummings F. </w:t>
      </w:r>
      <w:r w:rsidRPr="00D8174F">
        <w:rPr>
          <w:rFonts w:ascii="Arial" w:hAnsi="Arial" w:cs="Arial"/>
          <w:i/>
          <w:sz w:val="20"/>
          <w:szCs w:val="20"/>
        </w:rPr>
        <w:t>Biosimilar Infliximab in Inflammatory Bowel Disease: Outcomes of a Managed Switching Programme</w:t>
      </w:r>
      <w:r w:rsidRPr="00D8174F">
        <w:rPr>
          <w:rFonts w:ascii="Arial" w:hAnsi="Arial" w:cs="Arial"/>
          <w:sz w:val="20"/>
          <w:szCs w:val="20"/>
        </w:rPr>
        <w:t>. J Crohns Colitis. 2017 Jun 1;11(6):690-696</w:t>
      </w:r>
    </w:p>
    <w:p w:rsidR="00D8174F" w:rsidRPr="00D8174F" w:rsidRDefault="00D8174F" w:rsidP="00D8174F">
      <w:pPr>
        <w:spacing w:line="360" w:lineRule="auto"/>
        <w:rPr>
          <w:rFonts w:ascii="Arial" w:hAnsi="Arial" w:cs="Arial"/>
          <w:sz w:val="20"/>
          <w:szCs w:val="20"/>
        </w:rPr>
      </w:pPr>
    </w:p>
    <w:p w:rsidR="00440741" w:rsidRPr="00440741" w:rsidRDefault="00D8174F" w:rsidP="00D8174F">
      <w:pPr>
        <w:pStyle w:val="ListParagraph"/>
        <w:numPr>
          <w:ilvl w:val="0"/>
          <w:numId w:val="2"/>
        </w:numPr>
        <w:spacing w:line="360" w:lineRule="auto"/>
        <w:rPr>
          <w:rFonts w:ascii="Arial" w:hAnsi="Arial" w:cs="Arial"/>
          <w:bCs/>
          <w:sz w:val="20"/>
          <w:szCs w:val="20"/>
        </w:rPr>
      </w:pPr>
      <w:r w:rsidRPr="00D8174F">
        <w:rPr>
          <w:rFonts w:ascii="Arial" w:hAnsi="Arial" w:cs="Arial"/>
          <w:sz w:val="20"/>
          <w:szCs w:val="20"/>
        </w:rPr>
        <w:lastRenderedPageBreak/>
        <w:t xml:space="preserve">Furnari M, </w:t>
      </w:r>
      <w:r w:rsidRPr="00D8174F">
        <w:rPr>
          <w:rFonts w:ascii="Arial" w:hAnsi="Arial" w:cs="Arial"/>
          <w:b/>
          <w:sz w:val="20"/>
          <w:szCs w:val="20"/>
        </w:rPr>
        <w:t>Ahmed I</w:t>
      </w:r>
      <w:r w:rsidRPr="00D8174F">
        <w:rPr>
          <w:rFonts w:ascii="Arial" w:hAnsi="Arial" w:cs="Arial"/>
          <w:sz w:val="20"/>
          <w:szCs w:val="20"/>
        </w:rPr>
        <w:t xml:space="preserve">, Erpecum KJ, Savarino V, Giannini EG. </w:t>
      </w:r>
      <w:r w:rsidRPr="00D8174F">
        <w:rPr>
          <w:rFonts w:ascii="Arial" w:hAnsi="Arial" w:cs="Arial"/>
          <w:bCs/>
          <w:kern w:val="32"/>
          <w:sz w:val="20"/>
          <w:szCs w:val="20"/>
        </w:rPr>
        <w:t xml:space="preserve"> </w:t>
      </w:r>
      <w:r w:rsidRPr="00440741">
        <w:rPr>
          <w:rFonts w:ascii="Arial" w:hAnsi="Arial" w:cs="Arial"/>
          <w:bCs/>
          <w:i/>
          <w:sz w:val="20"/>
          <w:szCs w:val="20"/>
        </w:rPr>
        <w:t>Breath Tests to Assess Alcoholic Liver Disease</w:t>
      </w:r>
      <w:r w:rsidRPr="00D8174F">
        <w:rPr>
          <w:rFonts w:ascii="Arial" w:hAnsi="Arial" w:cs="Arial"/>
          <w:bCs/>
          <w:sz w:val="20"/>
          <w:szCs w:val="20"/>
        </w:rPr>
        <w:t>.</w:t>
      </w:r>
      <w:r w:rsidRPr="00D8174F">
        <w:rPr>
          <w:rFonts w:ascii="Arial" w:hAnsi="Arial" w:cs="Arial"/>
          <w:color w:val="000000"/>
          <w:sz w:val="20"/>
          <w:szCs w:val="20"/>
          <w:shd w:val="clear" w:color="auto" w:fill="FFFFFF"/>
        </w:rPr>
        <w:t xml:space="preserve"> </w:t>
      </w:r>
      <w:r w:rsidRPr="00D8174F">
        <w:rPr>
          <w:rFonts w:ascii="Arial" w:hAnsi="Arial" w:cs="Arial"/>
          <w:bCs/>
          <w:i/>
          <w:sz w:val="20"/>
          <w:szCs w:val="20"/>
        </w:rPr>
        <w:t>Rev Recent Clin Trials. 2016;11(3):185-90</w:t>
      </w:r>
    </w:p>
    <w:p w:rsidR="00440741" w:rsidRPr="00440741" w:rsidRDefault="00440741" w:rsidP="00440741">
      <w:pPr>
        <w:pStyle w:val="ListParagraph"/>
        <w:rPr>
          <w:rFonts w:ascii="Arial" w:hAnsi="Arial" w:cs="Arial"/>
          <w:sz w:val="20"/>
          <w:szCs w:val="20"/>
        </w:rPr>
      </w:pPr>
    </w:p>
    <w:p w:rsidR="00D8174F" w:rsidRPr="00D8174F" w:rsidRDefault="00D8174F" w:rsidP="00D8174F">
      <w:pPr>
        <w:pStyle w:val="ListParagraph"/>
        <w:numPr>
          <w:ilvl w:val="0"/>
          <w:numId w:val="2"/>
        </w:numPr>
        <w:spacing w:line="360" w:lineRule="auto"/>
        <w:rPr>
          <w:rFonts w:ascii="Arial" w:hAnsi="Arial" w:cs="Arial"/>
          <w:bCs/>
          <w:sz w:val="20"/>
          <w:szCs w:val="20"/>
        </w:rPr>
      </w:pPr>
      <w:r w:rsidRPr="00440741">
        <w:rPr>
          <w:rFonts w:ascii="Arial" w:hAnsi="Arial" w:cs="Arial"/>
          <w:b/>
          <w:sz w:val="20"/>
          <w:szCs w:val="20"/>
        </w:rPr>
        <w:t>Ahmed I</w:t>
      </w:r>
      <w:r w:rsidRPr="00D8174F">
        <w:rPr>
          <w:rFonts w:ascii="Arial" w:hAnsi="Arial" w:cs="Arial"/>
          <w:sz w:val="20"/>
          <w:szCs w:val="20"/>
        </w:rPr>
        <w:t xml:space="preserve">, Greenwood R, Costello B, Ratcliffe N, Probert C. </w:t>
      </w:r>
      <w:r w:rsidRPr="00D8174F">
        <w:rPr>
          <w:rFonts w:ascii="Arial" w:hAnsi="Arial" w:cs="Arial"/>
          <w:i/>
          <w:sz w:val="20"/>
          <w:szCs w:val="20"/>
        </w:rPr>
        <w:t>Letter: faecal volatile organic metabolites, promising biomarkers in inflammatory bowel disease and Letter: faecal volatile organic metabolites as novel diagnostic biomarkers in inflammatory bowel disease</w:t>
      </w:r>
      <w:r w:rsidRPr="00D8174F">
        <w:rPr>
          <w:rFonts w:ascii="Arial" w:hAnsi="Arial" w:cs="Arial"/>
          <w:sz w:val="20"/>
          <w:szCs w:val="20"/>
        </w:rPr>
        <w:t>. Authors' reply. Aliment Pharmacol Ther. 2016 Jun;43(11):1241-2.</w:t>
      </w:r>
    </w:p>
    <w:p w:rsidR="00D8174F" w:rsidRPr="00D8174F" w:rsidRDefault="00D8174F" w:rsidP="00440741">
      <w:pPr>
        <w:spacing w:after="120" w:line="336" w:lineRule="atLeast"/>
        <w:rPr>
          <w:rFonts w:ascii="Arial" w:eastAsia="Times New Roman" w:hAnsi="Arial" w:cs="Arial"/>
          <w:sz w:val="20"/>
          <w:szCs w:val="20"/>
          <w:lang w:val="en-GB" w:eastAsia="en-GB"/>
        </w:rPr>
      </w:pPr>
    </w:p>
    <w:p w:rsidR="00D8174F" w:rsidRPr="00440741" w:rsidRDefault="00D44BF1" w:rsidP="00440741">
      <w:pPr>
        <w:numPr>
          <w:ilvl w:val="0"/>
          <w:numId w:val="1"/>
        </w:numPr>
        <w:spacing w:after="120" w:line="336" w:lineRule="atLeast"/>
        <w:rPr>
          <w:rFonts w:ascii="Arial" w:eastAsia="Times New Roman" w:hAnsi="Arial" w:cs="Arial"/>
          <w:sz w:val="20"/>
          <w:szCs w:val="20"/>
          <w:lang w:val="en-GB" w:eastAsia="en-GB"/>
        </w:rPr>
      </w:pPr>
      <w:r w:rsidRPr="00D44BF1">
        <w:rPr>
          <w:rFonts w:ascii="Arial" w:eastAsia="Times New Roman" w:hAnsi="Arial" w:cs="Arial"/>
          <w:b/>
          <w:sz w:val="20"/>
          <w:szCs w:val="20"/>
          <w:lang w:val="en-GB" w:eastAsia="en-GB"/>
        </w:rPr>
        <w:t>Ahmed I,</w:t>
      </w:r>
      <w:r w:rsidRPr="00D44BF1">
        <w:rPr>
          <w:rFonts w:ascii="Arial" w:eastAsia="Times New Roman" w:hAnsi="Arial" w:cs="Arial"/>
          <w:sz w:val="20"/>
          <w:szCs w:val="20"/>
          <w:lang w:val="en-GB" w:eastAsia="en-GB"/>
        </w:rPr>
        <w:t xml:space="preserve"> Greenwood R, Costello B, Ratcliffe N, Probert CS. </w:t>
      </w:r>
      <w:r w:rsidRPr="00440741">
        <w:rPr>
          <w:rFonts w:ascii="Arial" w:eastAsia="Times New Roman" w:hAnsi="Arial" w:cs="Arial"/>
          <w:i/>
          <w:sz w:val="20"/>
          <w:szCs w:val="20"/>
          <w:lang w:val="en-GB" w:eastAsia="en-GB"/>
        </w:rPr>
        <w:t>Investigation of faecal volatile organic metabolites as novel diagnostic biomarkers in inflammatory bowel disease</w:t>
      </w:r>
      <w:r w:rsidRPr="00D44BF1">
        <w:rPr>
          <w:rFonts w:ascii="Arial" w:eastAsia="Times New Roman" w:hAnsi="Arial" w:cs="Arial"/>
          <w:sz w:val="20"/>
          <w:szCs w:val="20"/>
          <w:lang w:val="en-GB" w:eastAsia="en-GB"/>
        </w:rPr>
        <w:t>. Aliment Pharmacol Ther. 2016 Mar;43(5):596-611</w:t>
      </w:r>
      <w:r w:rsidR="001460C5" w:rsidRPr="001460C5">
        <w:rPr>
          <w:rFonts w:ascii="Arial" w:eastAsia="Times New Roman" w:hAnsi="Arial" w:cs="Arial"/>
          <w:sz w:val="20"/>
          <w:szCs w:val="20"/>
          <w:lang w:eastAsia="en-GB"/>
        </w:rPr>
        <w:t xml:space="preserve">. </w:t>
      </w:r>
    </w:p>
    <w:p w:rsidR="00D8174F" w:rsidRPr="00D44BF1" w:rsidRDefault="00D8174F" w:rsidP="00D8174F">
      <w:pPr>
        <w:spacing w:after="120" w:line="336" w:lineRule="atLeast"/>
        <w:ind w:left="720"/>
        <w:rPr>
          <w:rFonts w:ascii="Arial" w:eastAsia="Times New Roman" w:hAnsi="Arial" w:cs="Arial"/>
          <w:sz w:val="20"/>
          <w:szCs w:val="20"/>
          <w:lang w:val="en-GB" w:eastAsia="en-GB"/>
        </w:rPr>
      </w:pPr>
    </w:p>
    <w:p w:rsidR="00D8174F" w:rsidRDefault="00D44BF1" w:rsidP="00D8174F">
      <w:pPr>
        <w:numPr>
          <w:ilvl w:val="0"/>
          <w:numId w:val="1"/>
        </w:numPr>
        <w:spacing w:after="120" w:line="336" w:lineRule="atLeast"/>
        <w:rPr>
          <w:rFonts w:ascii="Arial" w:eastAsia="Times New Roman" w:hAnsi="Arial" w:cs="Arial"/>
          <w:sz w:val="20"/>
          <w:szCs w:val="20"/>
          <w:lang w:val="en-GB" w:eastAsia="en-GB"/>
        </w:rPr>
      </w:pPr>
      <w:r w:rsidRPr="00D44BF1">
        <w:rPr>
          <w:rFonts w:ascii="Arial" w:eastAsia="Times New Roman" w:hAnsi="Arial" w:cs="Arial"/>
          <w:b/>
          <w:sz w:val="20"/>
          <w:szCs w:val="20"/>
          <w:lang w:val="en-GB" w:eastAsia="en-GB"/>
        </w:rPr>
        <w:t>Ahmed I</w:t>
      </w:r>
      <w:r w:rsidRPr="00D44BF1">
        <w:rPr>
          <w:rFonts w:ascii="Arial" w:eastAsia="Times New Roman" w:hAnsi="Arial" w:cs="Arial"/>
          <w:sz w:val="20"/>
          <w:szCs w:val="20"/>
          <w:lang w:val="en-GB" w:eastAsia="en-GB"/>
        </w:rPr>
        <w:t xml:space="preserve">, Fayyaz F, Nasir M, Niaz Z, Furnari M, Perry L. </w:t>
      </w:r>
      <w:r w:rsidRPr="00440741">
        <w:rPr>
          <w:rFonts w:ascii="Arial" w:eastAsia="Times New Roman" w:hAnsi="Arial" w:cs="Arial"/>
          <w:i/>
          <w:sz w:val="20"/>
          <w:szCs w:val="20"/>
          <w:lang w:val="en-GB" w:eastAsia="en-GB"/>
        </w:rPr>
        <w:t>Extending landscape of volatile metabolites as novel diagnostic biomarkers of inflammatory bowel disease - a review</w:t>
      </w:r>
      <w:r w:rsidRPr="00D44BF1">
        <w:rPr>
          <w:rFonts w:ascii="Arial" w:eastAsia="Times New Roman" w:hAnsi="Arial" w:cs="Arial"/>
          <w:sz w:val="20"/>
          <w:szCs w:val="20"/>
          <w:lang w:val="en-GB" w:eastAsia="en-GB"/>
        </w:rPr>
        <w:t>. Scan J Gastroenterol 2015 Nov 6:1-8.</w:t>
      </w:r>
    </w:p>
    <w:p w:rsidR="00D8174F" w:rsidRPr="00D8174F" w:rsidRDefault="00D8174F" w:rsidP="00D8174F">
      <w:pPr>
        <w:spacing w:after="120" w:line="336" w:lineRule="atLeast"/>
        <w:ind w:left="720"/>
        <w:rPr>
          <w:rFonts w:ascii="Arial" w:eastAsia="Times New Roman" w:hAnsi="Arial" w:cs="Arial"/>
          <w:sz w:val="20"/>
          <w:szCs w:val="20"/>
          <w:lang w:val="en-GB" w:eastAsia="en-GB"/>
        </w:rPr>
      </w:pPr>
    </w:p>
    <w:p w:rsidR="009B22C3" w:rsidRDefault="009B22C3" w:rsidP="00D44BF1">
      <w:pPr>
        <w:numPr>
          <w:ilvl w:val="0"/>
          <w:numId w:val="1"/>
        </w:numPr>
        <w:spacing w:after="120" w:line="336" w:lineRule="atLeast"/>
        <w:rPr>
          <w:rFonts w:ascii="Arial" w:eastAsia="Times New Roman" w:hAnsi="Arial" w:cs="Arial"/>
          <w:sz w:val="20"/>
          <w:szCs w:val="20"/>
          <w:lang w:val="en-GB" w:eastAsia="en-GB"/>
        </w:rPr>
      </w:pPr>
      <w:r w:rsidRPr="00E60D18">
        <w:rPr>
          <w:rFonts w:ascii="Arial" w:eastAsia="Times New Roman" w:hAnsi="Arial" w:cs="Arial"/>
          <w:b/>
          <w:sz w:val="20"/>
          <w:szCs w:val="20"/>
          <w:lang w:val="en-GB" w:eastAsia="en-GB"/>
        </w:rPr>
        <w:t>Ahmed I</w:t>
      </w:r>
      <w:r w:rsidRPr="001155B9">
        <w:rPr>
          <w:rFonts w:ascii="Arial" w:eastAsia="Times New Roman" w:hAnsi="Arial" w:cs="Arial"/>
          <w:sz w:val="20"/>
          <w:szCs w:val="20"/>
          <w:lang w:val="en-GB" w:eastAsia="en-GB"/>
        </w:rPr>
        <w:t xml:space="preserve">, Greenwood R, Costello B, Ratcliffe NM, Probert CS. </w:t>
      </w:r>
      <w:r w:rsidRPr="00440741">
        <w:rPr>
          <w:rFonts w:ascii="Arial" w:eastAsia="Times New Roman" w:hAnsi="Arial" w:cs="Arial"/>
          <w:i/>
          <w:sz w:val="20"/>
          <w:szCs w:val="20"/>
          <w:lang w:val="en-GB" w:eastAsia="en-GB"/>
        </w:rPr>
        <w:t>An Investigation of F</w:t>
      </w:r>
      <w:r w:rsidR="00440741" w:rsidRPr="00440741">
        <w:rPr>
          <w:rFonts w:ascii="Arial" w:eastAsia="Times New Roman" w:hAnsi="Arial" w:cs="Arial"/>
          <w:i/>
          <w:sz w:val="20"/>
          <w:szCs w:val="20"/>
          <w:lang w:val="en-GB" w:eastAsia="en-GB"/>
        </w:rPr>
        <w:t>a</w:t>
      </w:r>
      <w:r w:rsidRPr="00440741">
        <w:rPr>
          <w:rFonts w:ascii="Arial" w:eastAsia="Times New Roman" w:hAnsi="Arial" w:cs="Arial"/>
          <w:i/>
          <w:sz w:val="20"/>
          <w:szCs w:val="20"/>
          <w:lang w:val="en-GB" w:eastAsia="en-GB"/>
        </w:rPr>
        <w:t>ecal Volatile Organic Metabolites in Irritable Bowel Syndrome</w:t>
      </w:r>
      <w:r w:rsidRPr="001155B9">
        <w:rPr>
          <w:rFonts w:ascii="Arial" w:eastAsia="Times New Roman" w:hAnsi="Arial" w:cs="Arial"/>
          <w:sz w:val="20"/>
          <w:szCs w:val="20"/>
          <w:lang w:val="en-GB" w:eastAsia="en-GB"/>
        </w:rPr>
        <w:t>. PLoS ONE. 2013 March; 8(3): 58202-4 </w:t>
      </w:r>
    </w:p>
    <w:p w:rsidR="00D8174F" w:rsidRPr="001155B9" w:rsidRDefault="00D8174F" w:rsidP="00D8174F">
      <w:pPr>
        <w:spacing w:after="120" w:line="336" w:lineRule="atLeast"/>
        <w:ind w:left="720"/>
        <w:rPr>
          <w:rFonts w:ascii="Arial" w:eastAsia="Times New Roman" w:hAnsi="Arial" w:cs="Arial"/>
          <w:sz w:val="20"/>
          <w:szCs w:val="20"/>
          <w:lang w:val="en-GB" w:eastAsia="en-GB"/>
        </w:rPr>
      </w:pPr>
    </w:p>
    <w:p w:rsidR="009B22C3" w:rsidRDefault="009B22C3" w:rsidP="00D44BF1">
      <w:pPr>
        <w:numPr>
          <w:ilvl w:val="0"/>
          <w:numId w:val="1"/>
        </w:numPr>
        <w:spacing w:after="120" w:line="336" w:lineRule="atLeast"/>
        <w:rPr>
          <w:rFonts w:ascii="Arial" w:eastAsia="Times New Roman" w:hAnsi="Arial" w:cs="Arial"/>
          <w:sz w:val="20"/>
          <w:szCs w:val="20"/>
          <w:lang w:val="en-GB" w:eastAsia="en-GB"/>
        </w:rPr>
      </w:pPr>
      <w:r w:rsidRPr="001155B9">
        <w:rPr>
          <w:rFonts w:ascii="Arial" w:eastAsia="Times New Roman" w:hAnsi="Arial" w:cs="Arial"/>
          <w:sz w:val="20"/>
          <w:szCs w:val="20"/>
          <w:lang w:val="en-GB" w:eastAsia="en-GB"/>
        </w:rPr>
        <w:t xml:space="preserve">Raman M, </w:t>
      </w:r>
      <w:r w:rsidRPr="00E60D18">
        <w:rPr>
          <w:rFonts w:ascii="Arial" w:eastAsia="Times New Roman" w:hAnsi="Arial" w:cs="Arial"/>
          <w:b/>
          <w:sz w:val="20"/>
          <w:szCs w:val="20"/>
          <w:lang w:val="en-GB" w:eastAsia="en-GB"/>
        </w:rPr>
        <w:t>Ahmed I</w:t>
      </w:r>
      <w:r w:rsidRPr="001155B9">
        <w:rPr>
          <w:rFonts w:ascii="Arial" w:eastAsia="Times New Roman" w:hAnsi="Arial" w:cs="Arial"/>
          <w:sz w:val="20"/>
          <w:szCs w:val="20"/>
          <w:lang w:val="en-GB" w:eastAsia="en-GB"/>
        </w:rPr>
        <w:t xml:space="preserve">, Gillvete PM, Probert CS, Ratcliffe NM, Smith S, Greenwood R, Sikaroodi M, Lam V, Crotty P, Bailey J, Myers RP, Rioux KP. </w:t>
      </w:r>
      <w:r w:rsidRPr="00440741">
        <w:rPr>
          <w:rFonts w:ascii="Arial" w:eastAsia="Times New Roman" w:hAnsi="Arial" w:cs="Arial"/>
          <w:i/>
          <w:sz w:val="20"/>
          <w:szCs w:val="20"/>
          <w:lang w:val="en-GB" w:eastAsia="en-GB"/>
        </w:rPr>
        <w:t>F</w:t>
      </w:r>
      <w:r w:rsidR="00440741" w:rsidRPr="00440741">
        <w:rPr>
          <w:rFonts w:ascii="Arial" w:eastAsia="Times New Roman" w:hAnsi="Arial" w:cs="Arial"/>
          <w:i/>
          <w:sz w:val="20"/>
          <w:szCs w:val="20"/>
          <w:lang w:val="en-GB" w:eastAsia="en-GB"/>
        </w:rPr>
        <w:t>a</w:t>
      </w:r>
      <w:r w:rsidRPr="00440741">
        <w:rPr>
          <w:rFonts w:ascii="Arial" w:eastAsia="Times New Roman" w:hAnsi="Arial" w:cs="Arial"/>
          <w:i/>
          <w:sz w:val="20"/>
          <w:szCs w:val="20"/>
          <w:lang w:val="en-GB" w:eastAsia="en-GB"/>
        </w:rPr>
        <w:t>ecal microbiome and volatile organic compound metabolome in obese humans with nonalcoholic fatty liver disease</w:t>
      </w:r>
      <w:r w:rsidRPr="001155B9">
        <w:rPr>
          <w:rFonts w:ascii="Arial" w:eastAsia="Times New Roman" w:hAnsi="Arial" w:cs="Arial"/>
          <w:sz w:val="20"/>
          <w:szCs w:val="20"/>
          <w:lang w:val="en-GB" w:eastAsia="en-GB"/>
        </w:rPr>
        <w:t>. Clinical Gastroenterology and Hepatology. 2013 Jul;11(7):868-75 </w:t>
      </w:r>
    </w:p>
    <w:p w:rsidR="00D8174F" w:rsidRPr="001155B9" w:rsidRDefault="00D8174F" w:rsidP="00D44BF1">
      <w:pPr>
        <w:numPr>
          <w:ilvl w:val="0"/>
          <w:numId w:val="1"/>
        </w:numPr>
        <w:spacing w:after="120" w:line="336" w:lineRule="atLeast"/>
        <w:rPr>
          <w:rFonts w:ascii="Arial" w:eastAsia="Times New Roman" w:hAnsi="Arial" w:cs="Arial"/>
          <w:sz w:val="20"/>
          <w:szCs w:val="20"/>
          <w:lang w:val="en-GB" w:eastAsia="en-GB"/>
        </w:rPr>
      </w:pPr>
    </w:p>
    <w:p w:rsidR="009B22C3" w:rsidRDefault="009B22C3" w:rsidP="00D44BF1">
      <w:pPr>
        <w:numPr>
          <w:ilvl w:val="0"/>
          <w:numId w:val="1"/>
        </w:numPr>
        <w:spacing w:after="120" w:line="336" w:lineRule="atLeast"/>
        <w:rPr>
          <w:rFonts w:ascii="Arial" w:eastAsia="Times New Roman" w:hAnsi="Arial" w:cs="Arial"/>
          <w:sz w:val="20"/>
          <w:szCs w:val="20"/>
          <w:lang w:val="en-GB" w:eastAsia="en-GB"/>
        </w:rPr>
      </w:pPr>
      <w:r w:rsidRPr="001155B9">
        <w:rPr>
          <w:rFonts w:ascii="Arial" w:eastAsia="Times New Roman" w:hAnsi="Arial" w:cs="Arial"/>
          <w:sz w:val="20"/>
          <w:szCs w:val="20"/>
          <w:lang w:val="en-GB" w:eastAsia="en-GB"/>
        </w:rPr>
        <w:t xml:space="preserve">Probert CS٭, </w:t>
      </w:r>
      <w:r w:rsidRPr="00D44BF1">
        <w:rPr>
          <w:rFonts w:ascii="Arial" w:eastAsia="Times New Roman" w:hAnsi="Arial" w:cs="Arial"/>
          <w:b/>
          <w:sz w:val="20"/>
          <w:szCs w:val="20"/>
          <w:lang w:val="en-GB" w:eastAsia="en-GB"/>
        </w:rPr>
        <w:t>Ahmed I٭,</w:t>
      </w:r>
      <w:r w:rsidRPr="001155B9">
        <w:rPr>
          <w:rFonts w:ascii="Arial" w:eastAsia="Times New Roman" w:hAnsi="Arial" w:cs="Arial"/>
          <w:sz w:val="20"/>
          <w:szCs w:val="20"/>
          <w:lang w:val="en-GB" w:eastAsia="en-GB"/>
        </w:rPr>
        <w:t xml:space="preserve"> Khalid T, Johnson E, Smith S, Ratcliff N. </w:t>
      </w:r>
      <w:r w:rsidRPr="00440741">
        <w:rPr>
          <w:rFonts w:ascii="Arial" w:eastAsia="Times New Roman" w:hAnsi="Arial" w:cs="Arial"/>
          <w:i/>
          <w:sz w:val="20"/>
          <w:szCs w:val="20"/>
          <w:lang w:val="en-GB" w:eastAsia="en-GB"/>
        </w:rPr>
        <w:t>Volatile organic compounds as diagnostic biomarkers in gastrointestinal and liver diseases</w:t>
      </w:r>
      <w:r w:rsidRPr="001155B9">
        <w:rPr>
          <w:rFonts w:ascii="Arial" w:eastAsia="Times New Roman" w:hAnsi="Arial" w:cs="Arial"/>
          <w:sz w:val="20"/>
          <w:szCs w:val="20"/>
          <w:lang w:val="en-GB" w:eastAsia="en-GB"/>
        </w:rPr>
        <w:t>. Journal of Gastrointestinal and Liver Disease. 2009 Sep;18(3):337-44 </w:t>
      </w:r>
    </w:p>
    <w:p w:rsidR="00D8174F" w:rsidRPr="001155B9" w:rsidRDefault="00D8174F" w:rsidP="00D8174F">
      <w:pPr>
        <w:spacing w:after="120" w:line="336" w:lineRule="atLeast"/>
        <w:ind w:left="720"/>
        <w:rPr>
          <w:rFonts w:ascii="Arial" w:eastAsia="Times New Roman" w:hAnsi="Arial" w:cs="Arial"/>
          <w:sz w:val="20"/>
          <w:szCs w:val="20"/>
          <w:lang w:val="en-GB" w:eastAsia="en-GB"/>
        </w:rPr>
      </w:pPr>
    </w:p>
    <w:p w:rsidR="009B22C3" w:rsidRDefault="009B22C3" w:rsidP="00D44BF1">
      <w:pPr>
        <w:numPr>
          <w:ilvl w:val="0"/>
          <w:numId w:val="1"/>
        </w:numPr>
        <w:spacing w:after="120" w:line="336" w:lineRule="atLeast"/>
        <w:rPr>
          <w:rFonts w:ascii="Arial" w:eastAsia="Times New Roman" w:hAnsi="Arial" w:cs="Arial"/>
          <w:sz w:val="20"/>
          <w:szCs w:val="20"/>
          <w:lang w:val="en-GB" w:eastAsia="en-GB"/>
        </w:rPr>
      </w:pPr>
      <w:r w:rsidRPr="001155B9">
        <w:rPr>
          <w:rFonts w:ascii="Arial" w:eastAsia="Times New Roman" w:hAnsi="Arial" w:cs="Arial"/>
          <w:sz w:val="20"/>
          <w:szCs w:val="20"/>
          <w:lang w:val="en-GB" w:eastAsia="en-GB"/>
        </w:rPr>
        <w:t xml:space="preserve">Probert CS, Reade S, </w:t>
      </w:r>
      <w:r w:rsidRPr="00D44BF1">
        <w:rPr>
          <w:rFonts w:ascii="Arial" w:eastAsia="Times New Roman" w:hAnsi="Arial" w:cs="Arial"/>
          <w:b/>
          <w:sz w:val="20"/>
          <w:szCs w:val="20"/>
          <w:lang w:val="en-GB" w:eastAsia="en-GB"/>
        </w:rPr>
        <w:t>Ahmed I</w:t>
      </w:r>
      <w:r w:rsidRPr="001155B9">
        <w:rPr>
          <w:rFonts w:ascii="Arial" w:eastAsia="Times New Roman" w:hAnsi="Arial" w:cs="Arial"/>
          <w:sz w:val="20"/>
          <w:szCs w:val="20"/>
          <w:lang w:val="en-GB" w:eastAsia="en-GB"/>
        </w:rPr>
        <w:t xml:space="preserve">. </w:t>
      </w:r>
      <w:r w:rsidRPr="00440741">
        <w:rPr>
          <w:rFonts w:ascii="Arial" w:eastAsia="Times New Roman" w:hAnsi="Arial" w:cs="Arial"/>
          <w:i/>
          <w:sz w:val="20"/>
          <w:szCs w:val="20"/>
          <w:lang w:val="en-GB" w:eastAsia="en-GB"/>
        </w:rPr>
        <w:t>F</w:t>
      </w:r>
      <w:r w:rsidR="00440741" w:rsidRPr="00440741">
        <w:rPr>
          <w:rFonts w:ascii="Arial" w:eastAsia="Times New Roman" w:hAnsi="Arial" w:cs="Arial"/>
          <w:i/>
          <w:sz w:val="20"/>
          <w:szCs w:val="20"/>
          <w:lang w:val="en-GB" w:eastAsia="en-GB"/>
        </w:rPr>
        <w:t>a</w:t>
      </w:r>
      <w:r w:rsidRPr="00440741">
        <w:rPr>
          <w:rFonts w:ascii="Arial" w:eastAsia="Times New Roman" w:hAnsi="Arial" w:cs="Arial"/>
          <w:i/>
          <w:sz w:val="20"/>
          <w:szCs w:val="20"/>
          <w:lang w:val="en-GB" w:eastAsia="en-GB"/>
        </w:rPr>
        <w:t>ecal volatile organic compounds: a novel, cheaper method of diagnosing inflammatory bowel disease</w:t>
      </w:r>
      <w:r w:rsidR="00440741">
        <w:rPr>
          <w:rFonts w:ascii="Arial" w:eastAsia="Times New Roman" w:hAnsi="Arial" w:cs="Arial"/>
          <w:i/>
          <w:sz w:val="20"/>
          <w:szCs w:val="20"/>
          <w:lang w:val="en-GB" w:eastAsia="en-GB"/>
        </w:rPr>
        <w:t>-</w:t>
      </w:r>
      <w:r w:rsidRPr="00440741">
        <w:rPr>
          <w:rFonts w:ascii="Arial" w:eastAsia="Times New Roman" w:hAnsi="Arial" w:cs="Arial"/>
          <w:i/>
          <w:sz w:val="20"/>
          <w:szCs w:val="20"/>
          <w:lang w:val="en-GB" w:eastAsia="en-GB"/>
        </w:rPr>
        <w:t xml:space="preserve"> Expert Rev</w:t>
      </w:r>
      <w:r w:rsidR="00440741">
        <w:rPr>
          <w:rFonts w:ascii="Arial" w:eastAsia="Times New Roman" w:hAnsi="Arial" w:cs="Arial"/>
          <w:i/>
          <w:sz w:val="20"/>
          <w:szCs w:val="20"/>
          <w:lang w:val="en-GB" w:eastAsia="en-GB"/>
        </w:rPr>
        <w:t>.</w:t>
      </w:r>
      <w:r w:rsidRPr="001155B9">
        <w:rPr>
          <w:rFonts w:ascii="Arial" w:eastAsia="Times New Roman" w:hAnsi="Arial" w:cs="Arial"/>
          <w:sz w:val="20"/>
          <w:szCs w:val="20"/>
          <w:lang w:val="en-GB" w:eastAsia="en-GB"/>
        </w:rPr>
        <w:t xml:space="preserve"> Clin Immunol. 2014 Sep;10(9):1129-31.</w:t>
      </w:r>
    </w:p>
    <w:p w:rsidR="00D8174F" w:rsidRDefault="00D8174F" w:rsidP="00D8174F">
      <w:pPr>
        <w:pStyle w:val="ListParagraph"/>
        <w:rPr>
          <w:rFonts w:ascii="Arial" w:eastAsia="Times New Roman" w:hAnsi="Arial" w:cs="Arial"/>
          <w:sz w:val="20"/>
          <w:szCs w:val="20"/>
          <w:lang w:val="en-GB" w:eastAsia="en-GB"/>
        </w:rPr>
      </w:pPr>
    </w:p>
    <w:p w:rsidR="00D8174F" w:rsidRPr="001155B9" w:rsidRDefault="00D8174F" w:rsidP="00D8174F">
      <w:pPr>
        <w:spacing w:after="120" w:line="336" w:lineRule="atLeast"/>
        <w:ind w:left="720"/>
        <w:rPr>
          <w:rFonts w:ascii="Arial" w:eastAsia="Times New Roman" w:hAnsi="Arial" w:cs="Arial"/>
          <w:sz w:val="20"/>
          <w:szCs w:val="20"/>
          <w:lang w:val="en-GB" w:eastAsia="en-GB"/>
        </w:rPr>
      </w:pPr>
    </w:p>
    <w:p w:rsidR="009B22C3" w:rsidRDefault="009B22C3" w:rsidP="001317EA">
      <w:pPr>
        <w:numPr>
          <w:ilvl w:val="0"/>
          <w:numId w:val="1"/>
        </w:numPr>
        <w:spacing w:after="120" w:line="336" w:lineRule="atLeast"/>
        <w:rPr>
          <w:rFonts w:ascii="Arial" w:eastAsia="Times New Roman" w:hAnsi="Arial" w:cs="Arial"/>
          <w:sz w:val="20"/>
          <w:szCs w:val="20"/>
          <w:lang w:val="en-GB" w:eastAsia="en-GB"/>
        </w:rPr>
      </w:pPr>
      <w:r w:rsidRPr="00D44BF1">
        <w:rPr>
          <w:rFonts w:ascii="Arial" w:eastAsia="Times New Roman" w:hAnsi="Arial" w:cs="Arial"/>
          <w:b/>
          <w:sz w:val="20"/>
          <w:szCs w:val="20"/>
          <w:lang w:val="en-GB" w:eastAsia="en-GB"/>
        </w:rPr>
        <w:t>Ahmed I</w:t>
      </w:r>
      <w:r w:rsidRPr="001155B9">
        <w:rPr>
          <w:rFonts w:ascii="Arial" w:eastAsia="Times New Roman" w:hAnsi="Arial" w:cs="Arial"/>
          <w:sz w:val="20"/>
          <w:szCs w:val="20"/>
          <w:lang w:val="en-GB" w:eastAsia="en-GB"/>
        </w:rPr>
        <w:t>, V De Preter, K Rioux, N Ratcliffe, C S Probert.  </w:t>
      </w:r>
      <w:r w:rsidRPr="00440741">
        <w:rPr>
          <w:rFonts w:ascii="Arial" w:eastAsia="Times New Roman" w:hAnsi="Arial" w:cs="Arial"/>
          <w:i/>
          <w:sz w:val="20"/>
          <w:szCs w:val="20"/>
          <w:lang w:val="en-GB" w:eastAsia="en-GB"/>
        </w:rPr>
        <w:t>A study of faecal volatile organic compounds metabolome in healthy population across the countries</w:t>
      </w:r>
      <w:r w:rsidRPr="001155B9">
        <w:rPr>
          <w:rFonts w:ascii="Arial" w:eastAsia="Times New Roman" w:hAnsi="Arial" w:cs="Arial"/>
          <w:sz w:val="20"/>
          <w:szCs w:val="20"/>
          <w:lang w:val="en-GB" w:eastAsia="en-GB"/>
        </w:rPr>
        <w:t>. Abstract, Gut 2012;61:A298. </w:t>
      </w:r>
    </w:p>
    <w:p w:rsidR="00440741" w:rsidRPr="00440741" w:rsidRDefault="00440741" w:rsidP="00440741">
      <w:pPr>
        <w:pStyle w:val="NormalWeb"/>
        <w:numPr>
          <w:ilvl w:val="0"/>
          <w:numId w:val="1"/>
        </w:numPr>
        <w:spacing w:line="480" w:lineRule="auto"/>
        <w:contextualSpacing/>
        <w:rPr>
          <w:rFonts w:ascii="Arial" w:hAnsi="Arial" w:cs="Arial"/>
          <w:bCs/>
          <w:sz w:val="20"/>
          <w:szCs w:val="20"/>
          <w:lang w:val="en-US"/>
        </w:rPr>
      </w:pPr>
      <w:r w:rsidRPr="00440741">
        <w:rPr>
          <w:rFonts w:ascii="Arial" w:hAnsi="Arial" w:cs="Arial"/>
          <w:b/>
          <w:bCs/>
          <w:iCs/>
          <w:sz w:val="20"/>
          <w:szCs w:val="20"/>
          <w:lang w:val="en-US"/>
        </w:rPr>
        <w:lastRenderedPageBreak/>
        <w:t xml:space="preserve">Ahmed I, </w:t>
      </w:r>
      <w:r w:rsidRPr="00440741">
        <w:rPr>
          <w:rFonts w:ascii="Arial" w:hAnsi="Arial" w:cs="Arial"/>
          <w:bCs/>
          <w:iCs/>
          <w:sz w:val="20"/>
          <w:szCs w:val="20"/>
          <w:lang w:val="en-US"/>
        </w:rPr>
        <w:t>Habibi AN, Iqbal J, Niaz Z, Naqvi AA</w:t>
      </w:r>
      <w:r w:rsidRPr="00440741">
        <w:rPr>
          <w:rFonts w:ascii="Arial" w:hAnsi="Arial" w:cs="Arial"/>
          <w:bCs/>
          <w:i/>
          <w:sz w:val="20"/>
          <w:szCs w:val="20"/>
          <w:lang w:val="en-US"/>
        </w:rPr>
        <w:t>. Improving outcome in Hepatitis C management: A need for dedicated multidisciplinary service to improve compliance with treatment</w:t>
      </w:r>
      <w:r w:rsidRPr="00440741">
        <w:rPr>
          <w:rFonts w:ascii="Arial" w:hAnsi="Arial" w:cs="Arial"/>
          <w:bCs/>
          <w:sz w:val="20"/>
          <w:szCs w:val="20"/>
          <w:lang w:val="en-US"/>
        </w:rPr>
        <w:t>. Journal of Gastroenterology and Hepatology Research 2013 Aug; 8(2): 737-39</w:t>
      </w:r>
    </w:p>
    <w:p w:rsidR="00440741" w:rsidRPr="00440741" w:rsidRDefault="00440741" w:rsidP="00440741">
      <w:pPr>
        <w:pStyle w:val="ListParagraph"/>
        <w:spacing w:line="480" w:lineRule="auto"/>
        <w:rPr>
          <w:rFonts w:ascii="Arial" w:hAnsi="Arial" w:cs="Arial"/>
          <w:b/>
          <w:sz w:val="20"/>
          <w:szCs w:val="20"/>
        </w:rPr>
      </w:pPr>
    </w:p>
    <w:p w:rsidR="00440741" w:rsidRPr="00440741" w:rsidRDefault="00440741" w:rsidP="00440741">
      <w:pPr>
        <w:pStyle w:val="ListParagraph"/>
        <w:numPr>
          <w:ilvl w:val="0"/>
          <w:numId w:val="1"/>
        </w:numPr>
        <w:spacing w:line="480" w:lineRule="auto"/>
        <w:rPr>
          <w:rFonts w:ascii="Arial" w:hAnsi="Arial" w:cs="Arial"/>
          <w:sz w:val="20"/>
          <w:szCs w:val="20"/>
        </w:rPr>
      </w:pPr>
      <w:r w:rsidRPr="00440741">
        <w:rPr>
          <w:rFonts w:ascii="Arial" w:hAnsi="Arial" w:cs="Arial"/>
          <w:b/>
          <w:sz w:val="20"/>
          <w:szCs w:val="20"/>
        </w:rPr>
        <w:t>Ahmed I</w:t>
      </w:r>
      <w:r w:rsidRPr="00440741">
        <w:rPr>
          <w:rFonts w:ascii="Arial" w:hAnsi="Arial" w:cs="Arial"/>
          <w:sz w:val="20"/>
          <w:szCs w:val="20"/>
        </w:rPr>
        <w:t xml:space="preserve">, </w:t>
      </w:r>
      <w:r w:rsidRPr="00440741">
        <w:rPr>
          <w:rFonts w:ascii="Arial" w:hAnsi="Arial" w:cs="Arial"/>
          <w:bCs/>
          <w:sz w:val="20"/>
          <w:szCs w:val="20"/>
        </w:rPr>
        <w:t>Kaoulozodis T,</w:t>
      </w:r>
      <w:r w:rsidRPr="00440741">
        <w:rPr>
          <w:rFonts w:ascii="Arial" w:hAnsi="Arial" w:cs="Arial"/>
          <w:sz w:val="20"/>
          <w:szCs w:val="20"/>
        </w:rPr>
        <w:t xml:space="preserve"> Iqbal J, Wardle T. </w:t>
      </w:r>
      <w:r w:rsidRPr="00440741">
        <w:rPr>
          <w:rFonts w:ascii="Arial" w:hAnsi="Arial" w:cs="Arial"/>
          <w:i/>
          <w:sz w:val="20"/>
          <w:szCs w:val="20"/>
        </w:rPr>
        <w:t>Metastatic ulcerative colitis in peristomal skin - A rare case</w:t>
      </w:r>
      <w:r w:rsidRPr="00440741">
        <w:rPr>
          <w:rFonts w:ascii="Arial" w:hAnsi="Arial" w:cs="Arial"/>
          <w:sz w:val="20"/>
          <w:szCs w:val="20"/>
        </w:rPr>
        <w:t>. Journal of Gastroenterology &amp; Liver Diseases. 2009 June; 18(2):257</w:t>
      </w:r>
    </w:p>
    <w:p w:rsidR="00440741" w:rsidRPr="00440741" w:rsidRDefault="00440741" w:rsidP="00440741">
      <w:pPr>
        <w:pStyle w:val="NormalWeb"/>
        <w:spacing w:after="0" w:line="480" w:lineRule="auto"/>
        <w:ind w:left="720"/>
        <w:rPr>
          <w:rFonts w:ascii="Arial" w:hAnsi="Arial" w:cs="Arial"/>
          <w:b/>
          <w:bCs/>
          <w:sz w:val="20"/>
          <w:szCs w:val="20"/>
        </w:rPr>
      </w:pPr>
    </w:p>
    <w:p w:rsidR="00440741" w:rsidRPr="00440741" w:rsidRDefault="00440741" w:rsidP="00440741">
      <w:pPr>
        <w:pStyle w:val="NormalWeb"/>
        <w:numPr>
          <w:ilvl w:val="0"/>
          <w:numId w:val="1"/>
        </w:numPr>
        <w:spacing w:after="0" w:line="480" w:lineRule="auto"/>
        <w:rPr>
          <w:rFonts w:ascii="Arial" w:hAnsi="Arial" w:cs="Arial"/>
          <w:sz w:val="20"/>
          <w:szCs w:val="20"/>
        </w:rPr>
      </w:pPr>
      <w:r w:rsidRPr="00440741">
        <w:rPr>
          <w:rFonts w:ascii="Arial" w:hAnsi="Arial" w:cs="Arial"/>
          <w:b/>
          <w:bCs/>
          <w:sz w:val="20"/>
          <w:szCs w:val="20"/>
        </w:rPr>
        <w:t>Ahmed I</w:t>
      </w:r>
      <w:r w:rsidRPr="00440741">
        <w:rPr>
          <w:rFonts w:ascii="Arial" w:hAnsi="Arial" w:cs="Arial"/>
          <w:bCs/>
          <w:sz w:val="20"/>
          <w:szCs w:val="20"/>
        </w:rPr>
        <w:t xml:space="preserve">, Kaoulozodis T, Iqbal J, Tan WC. </w:t>
      </w:r>
      <w:r w:rsidRPr="00440741">
        <w:rPr>
          <w:rFonts w:ascii="Arial" w:hAnsi="Arial" w:cs="Arial"/>
          <w:i/>
          <w:sz w:val="20"/>
          <w:szCs w:val="20"/>
        </w:rPr>
        <w:t>Malignant peritoneal mesothelioma as a rare cause of ascites: a case report</w:t>
      </w:r>
      <w:r w:rsidRPr="00440741">
        <w:rPr>
          <w:rFonts w:ascii="Arial" w:hAnsi="Arial" w:cs="Arial"/>
          <w:sz w:val="20"/>
          <w:szCs w:val="20"/>
        </w:rPr>
        <w:t>. Journal of Medical Case Reports. 2008 Apr 25;</w:t>
      </w:r>
      <w:r w:rsidRPr="00440741">
        <w:rPr>
          <w:rStyle w:val="volume"/>
          <w:rFonts w:ascii="Arial" w:hAnsi="Arial" w:cs="Arial"/>
          <w:sz w:val="20"/>
          <w:szCs w:val="20"/>
        </w:rPr>
        <w:t xml:space="preserve"> 2:121</w:t>
      </w:r>
    </w:p>
    <w:p w:rsidR="00440741" w:rsidRPr="00440741" w:rsidRDefault="00440741" w:rsidP="00440741">
      <w:pPr>
        <w:pStyle w:val="NormalWeb"/>
        <w:spacing w:after="0" w:line="480" w:lineRule="auto"/>
        <w:ind w:left="720"/>
        <w:rPr>
          <w:rFonts w:ascii="Arial" w:hAnsi="Arial" w:cs="Arial"/>
          <w:sz w:val="20"/>
          <w:szCs w:val="20"/>
        </w:rPr>
      </w:pPr>
    </w:p>
    <w:p w:rsidR="00440741" w:rsidRPr="00440741" w:rsidRDefault="00440741" w:rsidP="00440741">
      <w:pPr>
        <w:pStyle w:val="ListParagraph"/>
        <w:numPr>
          <w:ilvl w:val="0"/>
          <w:numId w:val="1"/>
        </w:numPr>
        <w:tabs>
          <w:tab w:val="left" w:pos="1440"/>
          <w:tab w:val="left" w:pos="2160"/>
          <w:tab w:val="left" w:pos="2880"/>
          <w:tab w:val="left" w:pos="4680"/>
          <w:tab w:val="left" w:pos="5400"/>
          <w:tab w:val="right" w:pos="9000"/>
        </w:tabs>
        <w:spacing w:line="480" w:lineRule="auto"/>
        <w:jc w:val="both"/>
        <w:rPr>
          <w:rFonts w:ascii="Arial" w:hAnsi="Arial" w:cs="Arial"/>
          <w:b/>
          <w:sz w:val="20"/>
          <w:szCs w:val="20"/>
          <w:u w:val="single"/>
        </w:rPr>
      </w:pPr>
      <w:r w:rsidRPr="00440741">
        <w:rPr>
          <w:rFonts w:ascii="Arial" w:hAnsi="Arial" w:cs="Arial"/>
          <w:bCs/>
          <w:sz w:val="20"/>
          <w:szCs w:val="20"/>
        </w:rPr>
        <w:t xml:space="preserve">Iqbal J, </w:t>
      </w:r>
      <w:r w:rsidRPr="00440741">
        <w:rPr>
          <w:rFonts w:ascii="Arial" w:hAnsi="Arial" w:cs="Arial"/>
          <w:b/>
          <w:bCs/>
          <w:sz w:val="20"/>
          <w:szCs w:val="20"/>
        </w:rPr>
        <w:t>Ahmed I</w:t>
      </w:r>
      <w:r w:rsidRPr="00440741">
        <w:rPr>
          <w:rFonts w:ascii="Arial" w:hAnsi="Arial" w:cs="Arial"/>
          <w:bCs/>
          <w:sz w:val="20"/>
          <w:szCs w:val="20"/>
        </w:rPr>
        <w:t>, Baig N</w:t>
      </w:r>
      <w:r w:rsidRPr="00440741">
        <w:rPr>
          <w:rFonts w:ascii="Arial" w:hAnsi="Arial" w:cs="Arial"/>
          <w:i/>
          <w:sz w:val="20"/>
          <w:szCs w:val="20"/>
        </w:rPr>
        <w:t>. Metastatic myocardial abscess on the posterior wall of the left ventricle: a case report</w:t>
      </w:r>
      <w:r w:rsidRPr="00440741">
        <w:rPr>
          <w:rFonts w:ascii="Arial" w:hAnsi="Arial" w:cs="Arial"/>
          <w:bCs/>
          <w:sz w:val="20"/>
          <w:szCs w:val="20"/>
        </w:rPr>
        <w:t xml:space="preserve">. </w:t>
      </w:r>
      <w:r w:rsidRPr="00440741">
        <w:rPr>
          <w:rFonts w:ascii="Arial" w:hAnsi="Arial" w:cs="Arial"/>
          <w:sz w:val="20"/>
          <w:szCs w:val="20"/>
        </w:rPr>
        <w:t>Journal of Med Case Reports. 2008 Aug 5;</w:t>
      </w:r>
      <w:r w:rsidRPr="00440741">
        <w:rPr>
          <w:rStyle w:val="volume"/>
          <w:rFonts w:ascii="Arial" w:hAnsi="Arial" w:cs="Arial"/>
          <w:sz w:val="20"/>
          <w:szCs w:val="20"/>
        </w:rPr>
        <w:t xml:space="preserve"> 2:258</w:t>
      </w:r>
    </w:p>
    <w:p w:rsidR="00440741" w:rsidRPr="00440741" w:rsidRDefault="00440741" w:rsidP="00440741">
      <w:pPr>
        <w:pStyle w:val="NormalWeb"/>
        <w:spacing w:after="0" w:line="480" w:lineRule="auto"/>
        <w:ind w:left="720"/>
        <w:rPr>
          <w:rFonts w:ascii="Arial" w:hAnsi="Arial" w:cs="Arial"/>
          <w:b/>
          <w:bCs/>
          <w:sz w:val="20"/>
          <w:szCs w:val="20"/>
        </w:rPr>
      </w:pPr>
    </w:p>
    <w:p w:rsidR="00440741" w:rsidRPr="00440741" w:rsidRDefault="00440741" w:rsidP="00440741">
      <w:pPr>
        <w:pStyle w:val="NormalWeb"/>
        <w:numPr>
          <w:ilvl w:val="0"/>
          <w:numId w:val="1"/>
        </w:numPr>
        <w:spacing w:after="0" w:line="480" w:lineRule="auto"/>
        <w:rPr>
          <w:rFonts w:ascii="Arial" w:hAnsi="Arial" w:cs="Arial"/>
          <w:kern w:val="36"/>
          <w:sz w:val="20"/>
          <w:szCs w:val="20"/>
        </w:rPr>
      </w:pPr>
      <w:r w:rsidRPr="00440741">
        <w:rPr>
          <w:rFonts w:ascii="Arial" w:hAnsi="Arial" w:cs="Arial"/>
          <w:b/>
          <w:kern w:val="36"/>
          <w:sz w:val="20"/>
          <w:szCs w:val="20"/>
        </w:rPr>
        <w:t xml:space="preserve">Ahmed I, </w:t>
      </w:r>
      <w:r w:rsidRPr="00440741">
        <w:rPr>
          <w:rFonts w:ascii="Arial" w:hAnsi="Arial" w:cs="Arial"/>
          <w:kern w:val="36"/>
          <w:sz w:val="20"/>
          <w:szCs w:val="20"/>
        </w:rPr>
        <w:t xml:space="preserve">2014, </w:t>
      </w:r>
      <w:r w:rsidRPr="00440741">
        <w:rPr>
          <w:rFonts w:ascii="Arial" w:hAnsi="Arial" w:cs="Arial"/>
          <w:i/>
          <w:kern w:val="36"/>
          <w:sz w:val="20"/>
          <w:szCs w:val="20"/>
        </w:rPr>
        <w:t xml:space="preserve">In ‘ Acute Medicine- A symptom based approach’  </w:t>
      </w:r>
      <w:r w:rsidRPr="00440741">
        <w:rPr>
          <w:rFonts w:ascii="Arial" w:hAnsi="Arial" w:cs="Arial"/>
          <w:kern w:val="36"/>
          <w:sz w:val="20"/>
          <w:szCs w:val="20"/>
        </w:rPr>
        <w:t>Haydock S,  Whitehead D, Fritz Z, Eds.  Cambridge University Press.</w:t>
      </w:r>
    </w:p>
    <w:p w:rsidR="00440741" w:rsidRPr="00440741" w:rsidRDefault="00440741" w:rsidP="00440741">
      <w:pPr>
        <w:pStyle w:val="NormalWeb"/>
        <w:spacing w:after="0" w:line="480" w:lineRule="auto"/>
        <w:ind w:left="720"/>
        <w:rPr>
          <w:rFonts w:ascii="Arial" w:hAnsi="Arial" w:cs="Arial"/>
          <w:sz w:val="20"/>
          <w:szCs w:val="20"/>
        </w:rPr>
      </w:pPr>
    </w:p>
    <w:p w:rsidR="00440741" w:rsidRPr="00440741" w:rsidRDefault="00440741" w:rsidP="00440741">
      <w:pPr>
        <w:pStyle w:val="NormalWeb"/>
        <w:numPr>
          <w:ilvl w:val="0"/>
          <w:numId w:val="1"/>
        </w:numPr>
        <w:spacing w:after="0" w:line="480" w:lineRule="auto"/>
        <w:rPr>
          <w:rFonts w:ascii="Arial" w:hAnsi="Arial" w:cs="Arial"/>
          <w:sz w:val="20"/>
          <w:szCs w:val="20"/>
        </w:rPr>
      </w:pPr>
      <w:r w:rsidRPr="00440741">
        <w:rPr>
          <w:rFonts w:ascii="Arial" w:hAnsi="Arial" w:cs="Arial"/>
          <w:b/>
          <w:sz w:val="20"/>
          <w:szCs w:val="20"/>
        </w:rPr>
        <w:t>Ahmed I</w:t>
      </w:r>
      <w:r w:rsidRPr="00440741">
        <w:rPr>
          <w:rFonts w:ascii="Arial" w:hAnsi="Arial" w:cs="Arial"/>
          <w:sz w:val="20"/>
          <w:szCs w:val="20"/>
        </w:rPr>
        <w:t xml:space="preserve">, 2013. </w:t>
      </w:r>
      <w:r w:rsidRPr="00440741">
        <w:rPr>
          <w:rFonts w:ascii="Arial" w:hAnsi="Arial" w:cs="Arial"/>
          <w:i/>
          <w:sz w:val="20"/>
          <w:szCs w:val="20"/>
        </w:rPr>
        <w:t>In ‘ Best of five MCQs for the Gastroenterology SCE.</w:t>
      </w:r>
      <w:r w:rsidRPr="00440741">
        <w:rPr>
          <w:rFonts w:ascii="Arial" w:hAnsi="Arial" w:cs="Arial"/>
          <w:sz w:val="20"/>
          <w:szCs w:val="20"/>
        </w:rPr>
        <w:t>’ Rutter &amp; Probert, Eds. Oxford Publisher UK</w:t>
      </w:r>
    </w:p>
    <w:p w:rsidR="00440741" w:rsidRPr="00440741" w:rsidRDefault="00440741" w:rsidP="00440741">
      <w:pPr>
        <w:pStyle w:val="ListParagraph"/>
        <w:spacing w:line="480" w:lineRule="auto"/>
        <w:rPr>
          <w:rFonts w:ascii="Arial" w:hAnsi="Arial" w:cs="Arial"/>
          <w:b/>
          <w:sz w:val="20"/>
          <w:szCs w:val="20"/>
          <w:u w:val="single"/>
        </w:rPr>
      </w:pPr>
    </w:p>
    <w:p w:rsidR="00440741" w:rsidRPr="00440741" w:rsidRDefault="00440741" w:rsidP="00440741">
      <w:pPr>
        <w:pStyle w:val="NormalWeb"/>
        <w:numPr>
          <w:ilvl w:val="0"/>
          <w:numId w:val="1"/>
        </w:numPr>
        <w:spacing w:after="0" w:line="480" w:lineRule="auto"/>
        <w:rPr>
          <w:rFonts w:ascii="Arial" w:hAnsi="Arial" w:cs="Arial"/>
          <w:sz w:val="20"/>
          <w:szCs w:val="20"/>
        </w:rPr>
      </w:pPr>
      <w:r w:rsidRPr="00440741">
        <w:rPr>
          <w:rFonts w:ascii="Arial" w:hAnsi="Arial" w:cs="Arial"/>
          <w:b/>
          <w:kern w:val="36"/>
          <w:sz w:val="20"/>
          <w:szCs w:val="20"/>
        </w:rPr>
        <w:t>Ahmed I</w:t>
      </w:r>
      <w:r w:rsidRPr="00440741">
        <w:rPr>
          <w:rFonts w:ascii="Arial" w:hAnsi="Arial" w:cs="Arial"/>
          <w:kern w:val="36"/>
          <w:sz w:val="20"/>
          <w:szCs w:val="20"/>
        </w:rPr>
        <w:t xml:space="preserve">, 2011. </w:t>
      </w:r>
      <w:r w:rsidRPr="00440741">
        <w:rPr>
          <w:rFonts w:ascii="Arial" w:hAnsi="Arial" w:cs="Arial"/>
          <w:i/>
          <w:kern w:val="36"/>
          <w:sz w:val="20"/>
          <w:szCs w:val="20"/>
        </w:rPr>
        <w:t>In ‘ Ulcerative colitis-Epidemiology, Pathogenesis and Complications.</w:t>
      </w:r>
      <w:r w:rsidRPr="00440741">
        <w:rPr>
          <w:rFonts w:ascii="Arial" w:hAnsi="Arial" w:cs="Arial"/>
          <w:kern w:val="36"/>
          <w:sz w:val="20"/>
          <w:szCs w:val="20"/>
        </w:rPr>
        <w:t xml:space="preserve">’ </w:t>
      </w:r>
      <w:r w:rsidRPr="00440741">
        <w:rPr>
          <w:rFonts w:ascii="Arial" w:hAnsi="Arial" w:cs="Arial"/>
          <w:sz w:val="20"/>
          <w:szCs w:val="20"/>
        </w:rPr>
        <w:t xml:space="preserve"> </w:t>
      </w:r>
      <w:hyperlink r:id="rId8" w:history="1">
        <w:r w:rsidRPr="00440741">
          <w:rPr>
            <w:rFonts w:ascii="Arial" w:hAnsi="Arial" w:cs="Arial"/>
            <w:sz w:val="20"/>
            <w:szCs w:val="20"/>
          </w:rPr>
          <w:t>Mortimer B. O'Connor</w:t>
        </w:r>
      </w:hyperlink>
      <w:r w:rsidRPr="00440741">
        <w:rPr>
          <w:rFonts w:ascii="Arial" w:hAnsi="Arial" w:cs="Arial"/>
          <w:sz w:val="20"/>
          <w:szCs w:val="20"/>
        </w:rPr>
        <w:t>, Eds. InTech Publishers .</w:t>
      </w:r>
    </w:p>
    <w:p w:rsidR="00440741" w:rsidRPr="00440741" w:rsidRDefault="00440741" w:rsidP="00440741">
      <w:pPr>
        <w:pStyle w:val="ListParagraph"/>
        <w:rPr>
          <w:rFonts w:ascii="Arial" w:hAnsi="Arial" w:cs="Arial"/>
          <w:b/>
          <w:sz w:val="20"/>
          <w:szCs w:val="20"/>
          <w:u w:val="single"/>
        </w:rPr>
      </w:pPr>
    </w:p>
    <w:sectPr w:rsidR="00440741" w:rsidRPr="00440741"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Kino 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altName w:val="Trebuchet MS"/>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6A66CC"/>
    <w:multiLevelType w:val="hybridMultilevel"/>
    <w:tmpl w:val="B922C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BD4622"/>
    <w:multiLevelType w:val="multilevel"/>
    <w:tmpl w:val="C5062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23961"/>
    <w:rsid w:val="00074C9C"/>
    <w:rsid w:val="000D6718"/>
    <w:rsid w:val="000F3595"/>
    <w:rsid w:val="001155B9"/>
    <w:rsid w:val="001317EA"/>
    <w:rsid w:val="001460C5"/>
    <w:rsid w:val="001B06AE"/>
    <w:rsid w:val="00265E72"/>
    <w:rsid w:val="002C359D"/>
    <w:rsid w:val="002C3D9B"/>
    <w:rsid w:val="0031455A"/>
    <w:rsid w:val="00327F9B"/>
    <w:rsid w:val="00363668"/>
    <w:rsid w:val="00384441"/>
    <w:rsid w:val="003A3C5A"/>
    <w:rsid w:val="00437503"/>
    <w:rsid w:val="00440741"/>
    <w:rsid w:val="00441F91"/>
    <w:rsid w:val="00487874"/>
    <w:rsid w:val="004E62DD"/>
    <w:rsid w:val="004F0441"/>
    <w:rsid w:val="005B4B32"/>
    <w:rsid w:val="005B66CE"/>
    <w:rsid w:val="00654259"/>
    <w:rsid w:val="006673E2"/>
    <w:rsid w:val="006716A4"/>
    <w:rsid w:val="00732C88"/>
    <w:rsid w:val="007341F9"/>
    <w:rsid w:val="0078229D"/>
    <w:rsid w:val="007B0D32"/>
    <w:rsid w:val="007D00E7"/>
    <w:rsid w:val="007D233A"/>
    <w:rsid w:val="007D5AD0"/>
    <w:rsid w:val="007D65C7"/>
    <w:rsid w:val="008747F9"/>
    <w:rsid w:val="008E2F78"/>
    <w:rsid w:val="008E737B"/>
    <w:rsid w:val="008F08ED"/>
    <w:rsid w:val="00912F54"/>
    <w:rsid w:val="0095407A"/>
    <w:rsid w:val="009B22C3"/>
    <w:rsid w:val="009E52D9"/>
    <w:rsid w:val="00A4183E"/>
    <w:rsid w:val="00A50C1E"/>
    <w:rsid w:val="00A67093"/>
    <w:rsid w:val="00A97647"/>
    <w:rsid w:val="00AA5A30"/>
    <w:rsid w:val="00AC5543"/>
    <w:rsid w:val="00AF61EB"/>
    <w:rsid w:val="00B03DB8"/>
    <w:rsid w:val="00B17C38"/>
    <w:rsid w:val="00B31F3F"/>
    <w:rsid w:val="00B44878"/>
    <w:rsid w:val="00B8710A"/>
    <w:rsid w:val="00BA2068"/>
    <w:rsid w:val="00C050DE"/>
    <w:rsid w:val="00C07C5B"/>
    <w:rsid w:val="00C578FF"/>
    <w:rsid w:val="00C828BF"/>
    <w:rsid w:val="00CB2E81"/>
    <w:rsid w:val="00CC3481"/>
    <w:rsid w:val="00CE6677"/>
    <w:rsid w:val="00D26852"/>
    <w:rsid w:val="00D44BF1"/>
    <w:rsid w:val="00D605F8"/>
    <w:rsid w:val="00D734FE"/>
    <w:rsid w:val="00D81022"/>
    <w:rsid w:val="00D8174F"/>
    <w:rsid w:val="00D841B1"/>
    <w:rsid w:val="00DC433A"/>
    <w:rsid w:val="00E012AF"/>
    <w:rsid w:val="00E60D18"/>
    <w:rsid w:val="00E63452"/>
    <w:rsid w:val="00E8519D"/>
    <w:rsid w:val="00ED2B89"/>
    <w:rsid w:val="00F848FD"/>
    <w:rsid w:val="00FC73D6"/>
    <w:rsid w:val="00FE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1E5D82"/>
  <w15:docId w15:val="{53940C86-7640-4771-B9FA-56429673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val="en-US" w:eastAsia="ko-KR"/>
    </w:rPr>
  </w:style>
  <w:style w:type="paragraph" w:styleId="Heading1">
    <w:name w:val="heading 1"/>
    <w:basedOn w:val="Normal"/>
    <w:next w:val="Normal"/>
    <w:link w:val="Heading1Char"/>
    <w:qFormat/>
    <w:locked/>
    <w:rsid w:val="00D8174F"/>
    <w:pPr>
      <w:keepNext/>
      <w:spacing w:before="240" w:after="60"/>
      <w:outlineLvl w:val="0"/>
    </w:pPr>
    <w:rPr>
      <w:rFonts w:ascii="Arial" w:eastAsia="Times New Roman" w:hAnsi="Arial" w:cs="Arial"/>
      <w:b/>
      <w:bCs/>
      <w:kern w:val="32"/>
      <w:sz w:val="32"/>
      <w:szCs w:val="32"/>
      <w:lang w:val="en-GB" w:eastAsia="en-GB"/>
    </w:rPr>
  </w:style>
  <w:style w:type="paragraph" w:styleId="Heading2">
    <w:name w:val="heading 2"/>
    <w:basedOn w:val="Normal"/>
    <w:link w:val="Heading2Char"/>
    <w:uiPriority w:val="99"/>
    <w:qFormat/>
    <w:locked/>
    <w:rsid w:val="006716A4"/>
    <w:pPr>
      <w:spacing w:before="100" w:beforeAutospacing="1" w:after="150"/>
      <w:outlineLvl w:val="1"/>
    </w:pPr>
    <w:rPr>
      <w:rFonts w:eastAsia="Calibri"/>
      <w:b/>
      <w:bCs/>
      <w:color w:val="1774CD"/>
      <w:sz w:val="33"/>
      <w:szCs w:val="33"/>
      <w:lang w:val="en-GB" w:eastAsia="en-GB"/>
    </w:rPr>
  </w:style>
  <w:style w:type="paragraph" w:styleId="Heading3">
    <w:name w:val="heading 3"/>
    <w:basedOn w:val="Normal"/>
    <w:link w:val="Heading3Char"/>
    <w:uiPriority w:val="99"/>
    <w:qFormat/>
    <w:locked/>
    <w:rsid w:val="006716A4"/>
    <w:pPr>
      <w:spacing w:before="270" w:after="90"/>
      <w:outlineLvl w:val="2"/>
    </w:pPr>
    <w:rPr>
      <w:rFonts w:eastAsia="Calibri"/>
      <w:b/>
      <w:bCs/>
      <w:color w:val="1774CD"/>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06988"/>
    <w:rPr>
      <w:rFonts w:asciiTheme="majorHAnsi" w:eastAsiaTheme="majorEastAsia" w:hAnsiTheme="majorHAnsi" w:cstheme="majorBidi"/>
      <w:b/>
      <w:bCs/>
      <w:i/>
      <w:iCs/>
      <w:sz w:val="28"/>
      <w:szCs w:val="28"/>
      <w:lang w:val="en-US" w:eastAsia="ko-KR"/>
    </w:rPr>
  </w:style>
  <w:style w:type="character" w:customStyle="1" w:styleId="Heading3Char">
    <w:name w:val="Heading 3 Char"/>
    <w:basedOn w:val="DefaultParagraphFont"/>
    <w:link w:val="Heading3"/>
    <w:uiPriority w:val="9"/>
    <w:semiHidden/>
    <w:rsid w:val="00206988"/>
    <w:rPr>
      <w:rFonts w:asciiTheme="majorHAnsi" w:eastAsiaTheme="majorEastAsia" w:hAnsiTheme="majorHAnsi" w:cstheme="majorBidi"/>
      <w:b/>
      <w:bCs/>
      <w:sz w:val="26"/>
      <w:szCs w:val="26"/>
      <w:lang w:val="en-US" w:eastAsia="ko-KR"/>
    </w:rPr>
  </w:style>
  <w:style w:type="paragraph" w:styleId="ListParagraph">
    <w:name w:val="List Paragraph"/>
    <w:basedOn w:val="Normal"/>
    <w:uiPriority w:val="99"/>
    <w:qFormat/>
    <w:rsid w:val="00437503"/>
    <w:pPr>
      <w:ind w:left="720"/>
      <w:contextualSpacing/>
    </w:pPr>
  </w:style>
  <w:style w:type="paragraph" w:styleId="BalloonText">
    <w:name w:val="Balloon Text"/>
    <w:basedOn w:val="Normal"/>
    <w:link w:val="BalloonTextChar"/>
    <w:uiPriority w:val="99"/>
    <w:semiHidden/>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61EB"/>
    <w:rPr>
      <w:rFonts w:ascii="Tahoma" w:eastAsia="Batang" w:hAnsi="Tahoma" w:cs="Tahoma"/>
      <w:sz w:val="16"/>
      <w:szCs w:val="16"/>
      <w:lang w:eastAsia="ko-KR"/>
    </w:rPr>
  </w:style>
  <w:style w:type="paragraph" w:styleId="Caption">
    <w:name w:val="caption"/>
    <w:basedOn w:val="Normal"/>
    <w:next w:val="Normal"/>
    <w:uiPriority w:val="99"/>
    <w:qFormat/>
    <w:rsid w:val="00AF61EB"/>
    <w:pPr>
      <w:spacing w:after="200"/>
    </w:pPr>
    <w:rPr>
      <w:b/>
      <w:bCs/>
      <w:color w:val="4F81BD"/>
      <w:sz w:val="18"/>
      <w:szCs w:val="18"/>
    </w:rPr>
  </w:style>
  <w:style w:type="paragraph" w:styleId="NormalWeb">
    <w:name w:val="Normal (Web)"/>
    <w:basedOn w:val="Normal"/>
    <w:rsid w:val="006716A4"/>
    <w:pPr>
      <w:spacing w:after="180"/>
    </w:pPr>
    <w:rPr>
      <w:rFonts w:eastAsia="Calibri"/>
      <w:lang w:val="en-GB" w:eastAsia="en-GB"/>
    </w:rPr>
  </w:style>
  <w:style w:type="character" w:customStyle="1" w:styleId="Heading1Char">
    <w:name w:val="Heading 1 Char"/>
    <w:basedOn w:val="DefaultParagraphFont"/>
    <w:link w:val="Heading1"/>
    <w:rsid w:val="00D8174F"/>
    <w:rPr>
      <w:rFonts w:ascii="Arial" w:eastAsia="Times New Roman" w:hAnsi="Arial" w:cs="Arial"/>
      <w:b/>
      <w:bCs/>
      <w:kern w:val="32"/>
      <w:sz w:val="32"/>
      <w:szCs w:val="32"/>
    </w:rPr>
  </w:style>
  <w:style w:type="character" w:customStyle="1" w:styleId="volume">
    <w:name w:val="volume"/>
    <w:basedOn w:val="DefaultParagraphFont"/>
    <w:rsid w:val="00440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8253676">
      <w:marLeft w:val="0"/>
      <w:marRight w:val="0"/>
      <w:marTop w:val="0"/>
      <w:marBottom w:val="0"/>
      <w:divBdr>
        <w:top w:val="none" w:sz="0" w:space="0" w:color="auto"/>
        <w:left w:val="none" w:sz="0" w:space="0" w:color="auto"/>
        <w:bottom w:val="none" w:sz="0" w:space="0" w:color="auto"/>
        <w:right w:val="none" w:sz="0" w:space="0" w:color="auto"/>
      </w:divBdr>
      <w:divsChild>
        <w:div w:id="1458253680">
          <w:marLeft w:val="0"/>
          <w:marRight w:val="0"/>
          <w:marTop w:val="0"/>
          <w:marBottom w:val="0"/>
          <w:divBdr>
            <w:top w:val="none" w:sz="0" w:space="0" w:color="auto"/>
            <w:left w:val="none" w:sz="0" w:space="0" w:color="auto"/>
            <w:bottom w:val="none" w:sz="0" w:space="0" w:color="auto"/>
            <w:right w:val="none" w:sz="0" w:space="0" w:color="auto"/>
          </w:divBdr>
          <w:divsChild>
            <w:div w:id="1458253681">
              <w:marLeft w:val="0"/>
              <w:marRight w:val="0"/>
              <w:marTop w:val="0"/>
              <w:marBottom w:val="0"/>
              <w:divBdr>
                <w:top w:val="none" w:sz="0" w:space="0" w:color="auto"/>
                <w:left w:val="none" w:sz="0" w:space="0" w:color="auto"/>
                <w:bottom w:val="none" w:sz="0" w:space="0" w:color="auto"/>
                <w:right w:val="none" w:sz="0" w:space="0" w:color="auto"/>
              </w:divBdr>
              <w:divsChild>
                <w:div w:id="1458253679">
                  <w:marLeft w:val="0"/>
                  <w:marRight w:val="0"/>
                  <w:marTop w:val="0"/>
                  <w:marBottom w:val="0"/>
                  <w:divBdr>
                    <w:top w:val="none" w:sz="0" w:space="0" w:color="auto"/>
                    <w:left w:val="none" w:sz="0" w:space="0" w:color="auto"/>
                    <w:bottom w:val="none" w:sz="0" w:space="0" w:color="auto"/>
                    <w:right w:val="none" w:sz="0" w:space="0" w:color="auto"/>
                  </w:divBdr>
                  <w:divsChild>
                    <w:div w:id="1458253678">
                      <w:marLeft w:val="0"/>
                      <w:marRight w:val="0"/>
                      <w:marTop w:val="0"/>
                      <w:marBottom w:val="0"/>
                      <w:divBdr>
                        <w:top w:val="none" w:sz="0" w:space="0" w:color="auto"/>
                        <w:left w:val="none" w:sz="0" w:space="0" w:color="auto"/>
                        <w:bottom w:val="none" w:sz="0" w:space="0" w:color="auto"/>
                        <w:right w:val="none" w:sz="0" w:space="0" w:color="auto"/>
                      </w:divBdr>
                      <w:divsChild>
                        <w:div w:id="1458253682">
                          <w:marLeft w:val="0"/>
                          <w:marRight w:val="0"/>
                          <w:marTop w:val="0"/>
                          <w:marBottom w:val="0"/>
                          <w:divBdr>
                            <w:top w:val="none" w:sz="0" w:space="0" w:color="auto"/>
                            <w:left w:val="none" w:sz="0" w:space="0" w:color="auto"/>
                            <w:bottom w:val="none" w:sz="0" w:space="0" w:color="auto"/>
                            <w:right w:val="none" w:sz="0" w:space="0" w:color="auto"/>
                          </w:divBdr>
                          <w:divsChild>
                            <w:div w:id="145825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techopen.com/books/editor/ulcerative-colitis-epidemiology-pathogenesis-and-complications" TargetMode="External"/><Relationship Id="rId3" Type="http://schemas.openxmlformats.org/officeDocument/2006/relationships/settings" Target="settings.xml"/><Relationship Id="rId7" Type="http://schemas.openxmlformats.org/officeDocument/2006/relationships/image" Target="cid:image001.png@01D387DC.494D3D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Iftikhar Ahmed</cp:lastModifiedBy>
  <cp:revision>3</cp:revision>
  <dcterms:created xsi:type="dcterms:W3CDTF">2018-01-09T08:19:00Z</dcterms:created>
  <dcterms:modified xsi:type="dcterms:W3CDTF">2018-01-09T08:25:00Z</dcterms:modified>
</cp:coreProperties>
</file>