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331" w:rsidRPr="00ED7688" w:rsidRDefault="007E7331" w:rsidP="004C605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D7688">
        <w:rPr>
          <w:rFonts w:ascii="Times New Roman" w:hAnsi="Times New Roman"/>
          <w:sz w:val="24"/>
          <w:szCs w:val="24"/>
          <w:lang w:val="en-US"/>
        </w:rPr>
        <w:t xml:space="preserve">THE PATTERNS OF OXIDIZED PROTEINS IN THE BLOOD OF PATIENTS WITH ACUTE ACETIC ACID INTOXICATION OF DIFFERENT SEVERITY </w:t>
      </w:r>
    </w:p>
    <w:p w:rsidR="00ED7688" w:rsidRPr="00ED7688" w:rsidRDefault="007E7331" w:rsidP="003B0F69">
      <w:pP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 w:rsidRPr="00ED76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D7688" w:rsidRPr="00ED768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L. Muravlyova</w:t>
      </w:r>
      <w:r w:rsidR="00ED7688" w:rsidRPr="00ED7688">
        <w:rPr>
          <w:rFonts w:ascii="Times New Roman" w:hAnsi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>1</w:t>
      </w:r>
      <w:r w:rsidR="00ED7688" w:rsidRPr="00ED768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, V. Molotov-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 xml:space="preserve"> Luchanskiy</w:t>
      </w:r>
      <w:r w:rsidR="00ED7688" w:rsidRPr="00ED7688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>, R Bakirova</w:t>
      </w:r>
      <w:r w:rsidR="00ED7688" w:rsidRPr="00ED7688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>, L. Demidchik</w:t>
      </w:r>
      <w:r w:rsidR="00ED7688" w:rsidRPr="00ED7688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>, I</w:t>
      </w:r>
      <w:r w:rsidR="003B0F69"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 xml:space="preserve"> Beinikova</w:t>
      </w:r>
      <w:r w:rsidR="00ED7688" w:rsidRPr="00ED7688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>, D.</w:t>
      </w:r>
      <w:r w:rsidR="003B0F69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ED7688" w:rsidRPr="00ED7688">
        <w:rPr>
          <w:rFonts w:ascii="Times New Roman" w:hAnsi="Times New Roman"/>
          <w:color w:val="000000"/>
          <w:sz w:val="24"/>
          <w:szCs w:val="24"/>
          <w:lang w:val="en-US"/>
        </w:rPr>
        <w:t xml:space="preserve"> Klyuyev </w:t>
      </w:r>
      <w:r w:rsidR="00ED7688" w:rsidRPr="00ED7688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</w:p>
    <w:p w:rsidR="00ED7688" w:rsidRPr="00ED7688" w:rsidRDefault="00ED7688" w:rsidP="004C605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Karaganda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State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Medical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University</w:t>
      </w:r>
      <w:r w:rsidRPr="00ED7688">
        <w:rPr>
          <w:rFonts w:ascii="Times New Roman" w:hAnsi="Times New Roman"/>
          <w:color w:val="000000"/>
          <w:sz w:val="24"/>
          <w:szCs w:val="24"/>
          <w:lang w:val="en-US"/>
        </w:rPr>
        <w:t>, Kazakhstan</w:t>
      </w:r>
    </w:p>
    <w:p w:rsidR="004C605D" w:rsidRPr="00ED7688" w:rsidRDefault="000C658E" w:rsidP="004C605D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D7688">
        <w:rPr>
          <w:rFonts w:ascii="Times New Roman" w:hAnsi="Times New Roman"/>
          <w:sz w:val="24"/>
          <w:szCs w:val="24"/>
          <w:lang w:val="en-US"/>
        </w:rPr>
        <w:t>Acute a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>cetic acid intoxication may cause severe burns, metabolic disabilities and even death.  The main purpose of our study was to study the pattern</w:t>
      </w:r>
      <w:r w:rsidR="006F1148" w:rsidRPr="00ED7688">
        <w:rPr>
          <w:rFonts w:ascii="Times New Roman" w:hAnsi="Times New Roman"/>
          <w:sz w:val="24"/>
          <w:szCs w:val="24"/>
          <w:lang w:val="en-US"/>
        </w:rPr>
        <w:t>s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 xml:space="preserve"> of oxidized proteins in the blood of patients with acute acetic acid intoxication of </w:t>
      </w:r>
      <w:r w:rsidRPr="00ED7688">
        <w:rPr>
          <w:rFonts w:ascii="Times New Roman" w:hAnsi="Times New Roman"/>
          <w:sz w:val="24"/>
          <w:szCs w:val="24"/>
          <w:lang w:val="en-US"/>
        </w:rPr>
        <w:t xml:space="preserve">different 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 xml:space="preserve">severity.  There were 3 groups: 14 patients with </w:t>
      </w:r>
      <w:r w:rsidR="006F1148" w:rsidRPr="00ED7688">
        <w:rPr>
          <w:rFonts w:ascii="Times New Roman" w:hAnsi="Times New Roman"/>
          <w:sz w:val="24"/>
          <w:szCs w:val="24"/>
          <w:lang w:val="en-US"/>
        </w:rPr>
        <w:t>a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 xml:space="preserve">cetic acid intoxication of moderate severity, 8 patients with severe acetic acid intoxication and 14 healthy ones.  </w:t>
      </w:r>
      <w:r w:rsidR="004C605D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All patients underwent a detailed clinical examination. The study was approved by the local Ethical Committee at the Medical University of Karaganda. The concentration of reactive 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 xml:space="preserve">carbonyl derivatives of proteins in erythrocytes and blood plasma </w:t>
      </w:r>
      <w:r w:rsidR="004C605D" w:rsidRPr="00ED768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t>was measured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 xml:space="preserve"> following the protocol </w:t>
      </w:r>
      <w:r w:rsidRPr="00ED7688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>R.L. Levine et al.</w:t>
      </w:r>
      <w:r w:rsidRPr="00ED7688">
        <w:rPr>
          <w:rFonts w:ascii="Times New Roman" w:hAnsi="Times New Roman"/>
          <w:sz w:val="24"/>
          <w:szCs w:val="24"/>
          <w:lang w:val="en-US"/>
        </w:rPr>
        <w:t xml:space="preserve"> (1990). </w:t>
      </w:r>
      <w:r w:rsidR="004C605D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The concentration of 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m</w:t>
      </w:r>
      <w:r w:rsidR="004C605D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embrane –bound hemoglobin in erythrocytes </w:t>
      </w:r>
      <w:r w:rsidR="004C605D" w:rsidRPr="00ED768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t>was measured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 xml:space="preserve"> following the protocol of Toktamysova Z</w:t>
      </w:r>
      <w:r w:rsidRPr="00ED7688">
        <w:rPr>
          <w:rFonts w:ascii="Times New Roman" w:hAnsi="Times New Roman"/>
          <w:sz w:val="24"/>
          <w:szCs w:val="24"/>
          <w:lang w:val="en-US"/>
        </w:rPr>
        <w:t>.</w:t>
      </w:r>
      <w:r w:rsidR="004C605D" w:rsidRPr="00ED7688">
        <w:rPr>
          <w:rFonts w:ascii="Times New Roman" w:hAnsi="Times New Roman"/>
          <w:sz w:val="24"/>
          <w:szCs w:val="24"/>
          <w:lang w:val="en-US"/>
        </w:rPr>
        <w:t>S, Birzhanova RK (1990).</w:t>
      </w:r>
    </w:p>
    <w:p w:rsidR="007E7331" w:rsidRPr="00ED7688" w:rsidRDefault="000C658E" w:rsidP="007E7331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ED7688">
        <w:rPr>
          <w:rFonts w:ascii="Times New Roman" w:hAnsi="Times New Roman"/>
          <w:sz w:val="24"/>
          <w:szCs w:val="24"/>
          <w:lang w:val="en-US"/>
        </w:rPr>
        <w:t xml:space="preserve">In the 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 xml:space="preserve">erythrocytes </w:t>
      </w:r>
      <w:r w:rsidRPr="00ED7688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 xml:space="preserve">the 2-nd group </w:t>
      </w:r>
      <w:r w:rsidRPr="00ED7688">
        <w:rPr>
          <w:rFonts w:ascii="Times New Roman" w:hAnsi="Times New Roman"/>
          <w:sz w:val="24"/>
          <w:szCs w:val="24"/>
          <w:lang w:val="en-US"/>
        </w:rPr>
        <w:t xml:space="preserve">patients significant 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 xml:space="preserve">decreasing 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of membrane –bound hemoglobin (median 5,88, range 5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49-6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79) compared with control</w:t>
      </w:r>
      <w:r w:rsidR="003B0F6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ones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(median 9,30, range 6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90-10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95)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6F1148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(p&lt;0.05) 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was observed.  The reactive 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>carbonyl derivatives of proteins w</w:t>
      </w:r>
      <w:r w:rsidR="006F1148" w:rsidRPr="00ED7688">
        <w:rPr>
          <w:rFonts w:ascii="Times New Roman" w:hAnsi="Times New Roman"/>
          <w:sz w:val="24"/>
          <w:szCs w:val="24"/>
          <w:lang w:val="en-US"/>
        </w:rPr>
        <w:t>ere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E7331" w:rsidRPr="00ED7688">
        <w:rPr>
          <w:rFonts w:ascii="Times New Roman" w:hAnsi="Times New Roman"/>
          <w:sz w:val="24"/>
          <w:szCs w:val="24"/>
          <w:lang w:val="en-US"/>
        </w:rPr>
        <w:t xml:space="preserve">significant 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>higher</w:t>
      </w:r>
      <w:r w:rsidR="006F1148" w:rsidRPr="00ED76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erythrocytes of </w:t>
      </w:r>
      <w:r w:rsidR="003E6264" w:rsidRPr="00ED7688">
        <w:rPr>
          <w:rFonts w:ascii="Times New Roman" w:hAnsi="Times New Roman"/>
          <w:sz w:val="24"/>
          <w:szCs w:val="24"/>
          <w:lang w:val="en-US"/>
        </w:rPr>
        <w:t xml:space="preserve">the 2 group patients 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(median 17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95, range 15,51-21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65)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and in erythrocytes of </w:t>
      </w:r>
      <w:r w:rsidR="00980241" w:rsidRPr="00ED7688">
        <w:rPr>
          <w:rFonts w:ascii="Times New Roman" w:hAnsi="Times New Roman"/>
          <w:sz w:val="24"/>
          <w:szCs w:val="24"/>
          <w:lang w:val="en-US"/>
        </w:rPr>
        <w:t xml:space="preserve">the 3 group patients 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(median 19.15, range 15,03-21,64)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compared with 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control ones</w:t>
      </w:r>
      <w:r w:rsidR="006F1148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(median 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9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4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range 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7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88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10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49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) (p &lt; 0.0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5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)</w:t>
      </w:r>
      <w:r w:rsidR="001F2263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</w:t>
      </w:r>
      <w:r w:rsidR="003E6264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>At the same time t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he reactive 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>carbonyl derivatives of proteins w</w:t>
      </w:r>
      <w:r w:rsidR="00980241" w:rsidRPr="00ED7688">
        <w:rPr>
          <w:rFonts w:ascii="Times New Roman" w:hAnsi="Times New Roman"/>
          <w:sz w:val="24"/>
          <w:szCs w:val="24"/>
          <w:lang w:val="en-US"/>
        </w:rPr>
        <w:t>ere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80241" w:rsidRPr="00ED7688">
        <w:rPr>
          <w:rFonts w:ascii="Times New Roman" w:hAnsi="Times New Roman"/>
          <w:sz w:val="24"/>
          <w:szCs w:val="24"/>
          <w:lang w:val="en-US"/>
        </w:rPr>
        <w:t xml:space="preserve">significant 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 xml:space="preserve">lower in plasma 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of 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 xml:space="preserve">the 2 group patients 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(median 0,46, range 0,40-0,53)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and </w:t>
      </w:r>
      <w:r w:rsidR="00980241" w:rsidRPr="00ED7688">
        <w:rPr>
          <w:rFonts w:ascii="Times New Roman" w:hAnsi="Times New Roman"/>
          <w:sz w:val="24"/>
          <w:szCs w:val="24"/>
          <w:lang w:val="en-US"/>
        </w:rPr>
        <w:t xml:space="preserve">in plasma 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of </w:t>
      </w:r>
      <w:r w:rsidR="00980241" w:rsidRPr="00ED7688">
        <w:rPr>
          <w:rFonts w:ascii="Times New Roman" w:hAnsi="Times New Roman"/>
          <w:sz w:val="24"/>
          <w:szCs w:val="24"/>
          <w:lang w:val="en-US"/>
        </w:rPr>
        <w:t xml:space="preserve">the 3 group patients 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(median 0,64, range 0,55-0,74) compared with control ones 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(median </w:t>
      </w:r>
      <w:r w:rsidR="00943427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943427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26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range </w:t>
      </w:r>
      <w:r w:rsidR="00943427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943427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19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-1</w:t>
      </w:r>
      <w:r w:rsidR="00980241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</w:t>
      </w:r>
      <w:r w:rsidR="00943427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</w:t>
      </w:r>
      <w:r w:rsidR="00971F52" w:rsidRPr="00ED7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4) (p &lt; 0.005).</w:t>
      </w:r>
      <w:r w:rsidR="00971F52" w:rsidRPr="00ED76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E7331" w:rsidRPr="00ED7688">
        <w:rPr>
          <w:rFonts w:ascii="Times New Roman" w:hAnsi="Times New Roman"/>
          <w:sz w:val="24"/>
          <w:szCs w:val="24"/>
          <w:lang w:val="en-US" w:eastAsia="ru-RU"/>
        </w:rPr>
        <w:t xml:space="preserve">Results of our research showed different patterns of </w:t>
      </w:r>
      <w:r w:rsidR="007E7331" w:rsidRPr="00ED7688">
        <w:rPr>
          <w:rFonts w:ascii="Times New Roman" w:hAnsi="Times New Roman"/>
          <w:sz w:val="24"/>
          <w:szCs w:val="24"/>
          <w:lang w:val="en-US"/>
        </w:rPr>
        <w:t xml:space="preserve">oxidized proteins </w:t>
      </w:r>
      <w:r w:rsidR="007E7331" w:rsidRPr="00ED7688">
        <w:rPr>
          <w:rFonts w:ascii="Times New Roman" w:hAnsi="Times New Roman"/>
          <w:sz w:val="24"/>
          <w:szCs w:val="24"/>
          <w:lang w:val="en-US" w:eastAsia="ru-RU"/>
        </w:rPr>
        <w:t xml:space="preserve">in erythrocytes and blood plasma of patients with </w:t>
      </w:r>
      <w:r w:rsidR="007E7331" w:rsidRPr="00ED7688">
        <w:rPr>
          <w:rFonts w:ascii="Times New Roman" w:hAnsi="Times New Roman"/>
          <w:sz w:val="24"/>
          <w:szCs w:val="24"/>
          <w:lang w:val="en-US"/>
        </w:rPr>
        <w:t xml:space="preserve">acute acetic acid intoxication of different severity. It can have an </w:t>
      </w:r>
      <w:r w:rsidR="007E7331" w:rsidRPr="00ED7688">
        <w:rPr>
          <w:rFonts w:ascii="Times New Roman" w:hAnsi="Times New Roman"/>
          <w:sz w:val="24"/>
          <w:szCs w:val="24"/>
          <w:lang w:val="en-US" w:eastAsia="ru-RU"/>
        </w:rPr>
        <w:t xml:space="preserve">importance in pathogenesis of </w:t>
      </w:r>
      <w:r w:rsidR="007E7331" w:rsidRPr="00ED7688">
        <w:rPr>
          <w:rFonts w:ascii="Times New Roman" w:hAnsi="Times New Roman"/>
          <w:sz w:val="24"/>
          <w:szCs w:val="24"/>
          <w:lang w:val="en-US"/>
        </w:rPr>
        <w:t xml:space="preserve">acute acetic acid intoxication. </w:t>
      </w:r>
    </w:p>
    <w:p w:rsidR="007E7331" w:rsidRPr="00ED7688" w:rsidRDefault="007E7331" w:rsidP="007E7331">
      <w:pPr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ED7688">
        <w:rPr>
          <w:rFonts w:ascii="Times New Roman" w:hAnsi="Times New Roman"/>
          <w:sz w:val="24"/>
          <w:szCs w:val="24"/>
          <w:lang w:val="en-US" w:eastAsia="ru-RU"/>
        </w:rPr>
        <w:t xml:space="preserve">Key words- </w:t>
      </w:r>
      <w:r w:rsidR="001B3302" w:rsidRPr="00ED7688">
        <w:rPr>
          <w:rFonts w:ascii="Times New Roman" w:hAnsi="Times New Roman"/>
          <w:sz w:val="24"/>
          <w:szCs w:val="24"/>
          <w:lang w:val="en-US"/>
        </w:rPr>
        <w:t xml:space="preserve">acetic acid intoxication, oxidized proteins  </w:t>
      </w:r>
    </w:p>
    <w:p w:rsidR="007E7331" w:rsidRPr="00ED7688" w:rsidRDefault="00ED7688" w:rsidP="006F1148">
      <w:pPr>
        <w:jc w:val="both"/>
        <w:rPr>
          <w:rFonts w:ascii="TimesNewRomanPSMT" w:hAnsi="TimesNewRomanPSMT" w:cs="TimesNewRomanPSMT"/>
          <w:b/>
          <w:lang w:val="en-US" w:eastAsia="ru-RU"/>
        </w:rPr>
      </w:pPr>
      <w:r w:rsidRPr="00ED7688">
        <w:rPr>
          <w:rFonts w:ascii="TimesNewRomanPSMT" w:hAnsi="TimesNewRomanPSMT" w:cs="TimesNewRomanPSMT"/>
          <w:b/>
          <w:lang w:val="en-US" w:eastAsia="ru-RU"/>
        </w:rPr>
        <w:t xml:space="preserve">Professional Biography </w:t>
      </w:r>
    </w:p>
    <w:p w:rsidR="00ED7688" w:rsidRDefault="00ED7688" w:rsidP="00ED7688">
      <w:pPr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ED768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Larissa Muravlyova,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doctor of Biology, Professor. She is the head of the biological department of Karaganda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State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Medical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ED7688">
        <w:rPr>
          <w:rStyle w:val="translation-chunk"/>
          <w:rFonts w:ascii="Times New Roman" w:hAnsi="Times New Roman"/>
          <w:color w:val="000000"/>
          <w:sz w:val="24"/>
          <w:szCs w:val="24"/>
          <w:lang w:val="en"/>
        </w:rPr>
        <w:t>University (</w:t>
      </w:r>
      <w:r w:rsidRPr="00ED7688">
        <w:rPr>
          <w:rFonts w:ascii="Times New Roman" w:hAnsi="Times New Roman"/>
          <w:color w:val="000000"/>
          <w:sz w:val="24"/>
          <w:szCs w:val="24"/>
          <w:lang w:val="en-US"/>
        </w:rPr>
        <w:t xml:space="preserve">Kazakhstan).  She has published more than 100 papers in different reputed journals and has been serving as the editorial board member of repute. </w:t>
      </w:r>
    </w:p>
    <w:p w:rsidR="00306E26" w:rsidRDefault="009E343B" w:rsidP="00ED7688">
      <w:pPr>
        <w:jc w:val="both"/>
        <w:rPr>
          <w:rFonts w:ascii="Times New Roman" w:hAnsi="Times New Roman"/>
          <w:noProof/>
          <w:sz w:val="24"/>
          <w:szCs w:val="24"/>
          <w:lang w:val="en-US"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381125" cy="1514475"/>
            <wp:effectExtent l="0" t="0" r="9525" b="9525"/>
            <wp:docPr id="1" name="Рисунок 3" descr="F:\Мои документы\Клюев\Кафедра\2017-2018\IMG_761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F:\Мои документы\Клюев\Кафедра\2017-2018\IMG_7611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291" w:rsidRDefault="00302291" w:rsidP="00ED7688">
      <w:pPr>
        <w:jc w:val="both"/>
        <w:rPr>
          <w:rFonts w:ascii="Times New Roman" w:hAnsi="Times New Roman"/>
          <w:noProof/>
          <w:sz w:val="24"/>
          <w:szCs w:val="24"/>
          <w:lang w:val="en-US" w:eastAsia="ru-RU"/>
        </w:rPr>
      </w:pP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r>
        <w:rPr>
          <w:rFonts w:ascii="Times New Roman" w:hAnsi="Times New Roman"/>
          <w:noProof/>
          <w:sz w:val="24"/>
          <w:szCs w:val="24"/>
          <w:lang w:val="en-US" w:eastAsia="ru-RU"/>
        </w:rPr>
        <w:tab/>
      </w:r>
      <w:hyperlink r:id="rId6" w:history="1">
        <w:r w:rsidRPr="007C7C41">
          <w:rPr>
            <w:rStyle w:val="a3"/>
            <w:rFonts w:ascii="Times New Roman" w:hAnsi="Times New Roman"/>
            <w:noProof/>
            <w:sz w:val="24"/>
            <w:szCs w:val="24"/>
            <w:lang w:val="en-US" w:eastAsia="ru-RU"/>
          </w:rPr>
          <w:t>Lem2403@mail.ru</w:t>
        </w:r>
      </w:hyperlink>
      <w:bookmarkStart w:id="0" w:name="_GoBack"/>
      <w:bookmarkEnd w:id="0"/>
    </w:p>
    <w:sectPr w:rsidR="00302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88D"/>
    <w:rsid w:val="000C658E"/>
    <w:rsid w:val="00173894"/>
    <w:rsid w:val="001B3302"/>
    <w:rsid w:val="001F2263"/>
    <w:rsid w:val="00302291"/>
    <w:rsid w:val="00306E26"/>
    <w:rsid w:val="003B0F69"/>
    <w:rsid w:val="003E6264"/>
    <w:rsid w:val="004C605D"/>
    <w:rsid w:val="005231DD"/>
    <w:rsid w:val="006F1148"/>
    <w:rsid w:val="007B26E9"/>
    <w:rsid w:val="007E7331"/>
    <w:rsid w:val="00943427"/>
    <w:rsid w:val="00971F52"/>
    <w:rsid w:val="00980241"/>
    <w:rsid w:val="009D388D"/>
    <w:rsid w:val="009E343B"/>
    <w:rsid w:val="00C10D3C"/>
    <w:rsid w:val="00D83BA9"/>
    <w:rsid w:val="00ED7688"/>
    <w:rsid w:val="00F0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7688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ED76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ranslation-chunk">
    <w:name w:val="translation-chunk"/>
    <w:rsid w:val="00ED76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D7688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ED76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ranslation-chunk">
    <w:name w:val="translation-chunk"/>
    <w:rsid w:val="00ED7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em2403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Links>
    <vt:vector size="6" baseType="variant">
      <vt:variant>
        <vt:i4>3866642</vt:i4>
      </vt:variant>
      <vt:variant>
        <vt:i4>0</vt:i4>
      </vt:variant>
      <vt:variant>
        <vt:i4>0</vt:i4>
      </vt:variant>
      <vt:variant>
        <vt:i4>5</vt:i4>
      </vt:variant>
      <vt:variant>
        <vt:lpwstr>mailto:Lem2403@mail.ru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Муравлёва Лариса</cp:lastModifiedBy>
  <cp:revision>2</cp:revision>
  <dcterms:created xsi:type="dcterms:W3CDTF">2017-11-27T09:24:00Z</dcterms:created>
  <dcterms:modified xsi:type="dcterms:W3CDTF">2017-11-27T09:24:00Z</dcterms:modified>
</cp:coreProperties>
</file>