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6C9110" w14:textId="77777777" w:rsidR="00C56593" w:rsidRPr="006A17C1" w:rsidRDefault="00C56593" w:rsidP="00C56593">
      <w:pPr>
        <w:rPr>
          <w:lang w:val="en-US"/>
        </w:rPr>
      </w:pPr>
    </w:p>
    <w:p w14:paraId="2D05D294" w14:textId="77777777" w:rsidR="00C56593" w:rsidRDefault="00C56593" w:rsidP="00C56593">
      <w:r>
        <w:t xml:space="preserve">Oxidative  modified proteins in erythrocytes of pregnant women with hypohemoglobinemia and hyperhemoglobinemia. </w:t>
      </w:r>
    </w:p>
    <w:p w14:paraId="536C4158" w14:textId="77777777" w:rsidR="00C56593" w:rsidRDefault="00C56593" w:rsidP="00C56593">
      <w:r>
        <w:t>D.V. Vazenmiller, D.E. Omertaeva, I.V.Beynikova, L.B. Aytischeva, O.A. Ponamareva, L. E. Muravlyova, V. B. Molotov- Luchanskiy,  R. E. Bakirova, D.A. Klyuyev</w:t>
      </w:r>
    </w:p>
    <w:p w14:paraId="7B13B50A" w14:textId="77777777" w:rsidR="00C56593" w:rsidRDefault="00C56593" w:rsidP="00C56593">
      <w:r>
        <w:t>Karaganda State Medical University</w:t>
      </w:r>
    </w:p>
    <w:p w14:paraId="3E154C4D" w14:textId="77777777" w:rsidR="00C56593" w:rsidRDefault="00C56593" w:rsidP="00C56593"/>
    <w:p w14:paraId="521CEFA0" w14:textId="77777777" w:rsidR="00C56593" w:rsidRDefault="00C56593" w:rsidP="00C56593">
      <w:r>
        <w:t>BACKGROUND Pregnancy is often accompanied by the development of anemia. In clinical practice pregnant women with hyperhemoglobinemia are also observed. It is known that hyperhemoglobinemia can lead to hypercoagulation, can cause pregnancy complications up to eclampsia.</w:t>
      </w:r>
    </w:p>
    <w:p w14:paraId="3B21BC2B" w14:textId="77777777" w:rsidR="00C56593" w:rsidRDefault="00C56593" w:rsidP="00C56593"/>
    <w:p w14:paraId="183C9ECE" w14:textId="77777777" w:rsidR="00C56593" w:rsidRDefault="00C56593" w:rsidP="00C56593">
      <w:r>
        <w:t xml:space="preserve">The main purpose was to assess membrane –bound hemoglobin and reactive carbonyl protein products concentrations in red blood cells (RBCs) of women with hypohemoglobinemia and hyperhemoglobinemia. </w:t>
      </w:r>
    </w:p>
    <w:p w14:paraId="68A50EDD" w14:textId="77777777" w:rsidR="00C56593" w:rsidRDefault="00C56593" w:rsidP="00C56593">
      <w:r>
        <w:t>METHODS. Study included total 68 pregnant women divided in three groups: in study groups there were 57 women with hypohemoglobinemia, 10 women with hyperhemoglobinemia. All patients underwent a detailed clinical examination. Informed consent was obtained from the subjects before they were recruited into the study. The concentration of membrane –bound hemoglobin in erythrocytes was measured following the protocol of Toktamysova ZS, Birzhanova RK (1990); the concentration of reactive carbonyl protein products was measured following the protocol of R. Levine et al. (1990).</w:t>
      </w:r>
    </w:p>
    <w:p w14:paraId="1F381FCF" w14:textId="77777777" w:rsidR="00C56593" w:rsidRDefault="00C56593" w:rsidP="00C56593">
      <w:r>
        <w:t xml:space="preserve">RESULTS </w:t>
      </w:r>
    </w:p>
    <w:p w14:paraId="472914C7" w14:textId="77777777" w:rsidR="00C56593" w:rsidRDefault="00C56593" w:rsidP="00C56593">
      <w:r>
        <w:t xml:space="preserve">RBCs membrane –bound hemoglobin was lower in 1-st group patients (median 6,202, range 5,243-6,864), compared with 2-nd group patients (median 8,147, range 7,802-8,414) ), (p &lt; 0.01). RBCs reactive carbonyl protein products concentrations was higher in 1-st group patients (median 7,845, range 3,655-10,770), compared with 2-nd group patients (median 2,915, range 2,120-4,765), (p &lt; 0.01). </w:t>
      </w:r>
    </w:p>
    <w:p w14:paraId="0E0EE233" w14:textId="77777777" w:rsidR="00C56593" w:rsidRDefault="00C56593">
      <w:r>
        <w:t>CONCLUSIONS. The consequences of alteration in the biochemical parameters measured in RBCs of  pregnant women with hypohemoglobinemia and hyperhemoglobinemia are discussed.</w:t>
      </w:r>
    </w:p>
    <w:p w14:paraId="6C087213" w14:textId="77777777" w:rsidR="006A17C1" w:rsidRDefault="006A17C1"/>
    <w:p w14:paraId="1B0D41E9" w14:textId="77777777" w:rsidR="006A17C1" w:rsidRDefault="006A17C1"/>
    <w:p w14:paraId="66A6369F" w14:textId="4294B6EB" w:rsidR="006A17C1" w:rsidRDefault="00A55778">
      <w:pPr>
        <w:rPr>
          <w:lang w:val="en-US"/>
        </w:rPr>
      </w:pPr>
      <w:r>
        <w:rPr>
          <w:lang w:val="en-US"/>
        </w:rPr>
        <w:t xml:space="preserve">Keywords: </w:t>
      </w:r>
      <w:r w:rsidR="00516527">
        <w:t>p</w:t>
      </w:r>
      <w:r w:rsidR="00516527">
        <w:t>regnancy</w:t>
      </w:r>
      <w:r w:rsidR="00516527">
        <w:rPr>
          <w:lang w:val="en-US"/>
        </w:rPr>
        <w:t xml:space="preserve">, </w:t>
      </w:r>
      <w:r w:rsidR="00516527">
        <w:t>hypohemoglobinemia</w:t>
      </w:r>
      <w:r w:rsidR="00516527">
        <w:rPr>
          <w:lang w:val="en-US"/>
        </w:rPr>
        <w:t xml:space="preserve">, </w:t>
      </w:r>
      <w:r w:rsidR="00516527">
        <w:t>hyperhemoglobinemia</w:t>
      </w:r>
      <w:r w:rsidR="00516527">
        <w:rPr>
          <w:lang w:val="en-US"/>
        </w:rPr>
        <w:t xml:space="preserve">, </w:t>
      </w:r>
      <w:r w:rsidR="00516527">
        <w:t>membrane –bound hemoglobin</w:t>
      </w:r>
      <w:r w:rsidR="00516527">
        <w:rPr>
          <w:lang w:val="en-US"/>
        </w:rPr>
        <w:t xml:space="preserve">. </w:t>
      </w:r>
    </w:p>
    <w:p w14:paraId="5E3A1B47" w14:textId="77777777" w:rsidR="00516527" w:rsidRDefault="00516527">
      <w:pPr>
        <w:rPr>
          <w:lang w:val="en-US"/>
        </w:rPr>
      </w:pPr>
    </w:p>
    <w:p w14:paraId="76355EB0" w14:textId="25B0331B" w:rsidR="00516527" w:rsidRDefault="007654A0">
      <w:pPr>
        <w:rPr>
          <w:lang w:val="en-US"/>
        </w:rPr>
      </w:pPr>
      <w:r>
        <w:rPr>
          <w:lang w:val="en-US"/>
        </w:rPr>
        <w:t xml:space="preserve">Dmitriy Vazenmiller. </w:t>
      </w:r>
    </w:p>
    <w:p w14:paraId="73A5502C" w14:textId="16A5EFC9" w:rsidR="007654A0" w:rsidRDefault="007654A0">
      <w:pPr>
        <w:rPr>
          <w:lang w:val="en-US"/>
        </w:rPr>
      </w:pPr>
      <w:r w:rsidRPr="007654A0">
        <w:rPr>
          <w:lang w:val="en-US"/>
        </w:rPr>
        <w:t>In 2006 he graduated from Karaganda State Medical University, Karaganda, Kazakhstan. Since 2006 he works at the Regional Obstetric Gynecological Center. He studies actual problems in obstetrics and gynecology, has publications. In 2014 he completed a master's degree in medicine. Currently studying in PhD doctoral studies. The doctor is an obstetrician-gynecologist of the highest category.</w:t>
      </w:r>
    </w:p>
    <w:p w14:paraId="462E10C2" w14:textId="1E2A37EF" w:rsidR="009068BC" w:rsidRDefault="00B974A8">
      <w:pPr>
        <w:rPr>
          <w:lang w:val="en-US"/>
        </w:rPr>
      </w:pPr>
      <w:r>
        <w:rPr>
          <w:noProof/>
          <w:lang w:val="en-US"/>
        </w:rPr>
        <w:drawing>
          <wp:anchor distT="0" distB="0" distL="114300" distR="114300" simplePos="0" relativeHeight="251659264" behindDoc="0" locked="0" layoutInCell="1" allowOverlap="1" wp14:anchorId="54B0825F" wp14:editId="12865958">
            <wp:simplePos x="0" y="0"/>
            <wp:positionH relativeFrom="column">
              <wp:posOffset>0</wp:posOffset>
            </wp:positionH>
            <wp:positionV relativeFrom="paragraph">
              <wp:posOffset>165735</wp:posOffset>
            </wp:positionV>
            <wp:extent cx="1682496" cy="2525273"/>
            <wp:effectExtent l="0" t="0" r="0" b="2540"/>
            <wp:wrapTopAndBottom/>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cstate="print">
                      <a:extLst>
                        <a:ext uri="{28A0092B-C50C-407E-A947-70E740481C1C}">
                          <a14:useLocalDpi xmlns:a14="http://schemas.microsoft.com/office/drawing/2010/main" val="0"/>
                        </a:ext>
                      </a:extLst>
                    </a:blip>
                    <a:stretch>
                      <a:fillRect/>
                    </a:stretch>
                  </pic:blipFill>
                  <pic:spPr>
                    <a:xfrm>
                      <a:off x="0" y="0"/>
                      <a:ext cx="1682496" cy="2525273"/>
                    </a:xfrm>
                    <a:prstGeom prst="rect">
                      <a:avLst/>
                    </a:prstGeom>
                  </pic:spPr>
                </pic:pic>
              </a:graphicData>
            </a:graphic>
            <wp14:sizeRelH relativeFrom="margin">
              <wp14:pctWidth>0</wp14:pctWidth>
            </wp14:sizeRelH>
            <wp14:sizeRelV relativeFrom="margin">
              <wp14:pctHeight>0</wp14:pctHeight>
            </wp14:sizeRelV>
          </wp:anchor>
        </w:drawing>
      </w:r>
    </w:p>
    <w:p w14:paraId="0DD1CD1A" w14:textId="02459C6F" w:rsidR="00860DF4" w:rsidRDefault="00860DF4">
      <w:pPr>
        <w:rPr>
          <w:lang w:val="en-US"/>
        </w:rPr>
      </w:pPr>
      <w:r>
        <w:rPr>
          <w:lang w:val="en-US"/>
        </w:rPr>
        <w:t>Email: stop_@mail.ru</w:t>
      </w:r>
      <w:bookmarkStart w:id="0" w:name="_GoBack"/>
      <w:bookmarkEnd w:id="0"/>
    </w:p>
    <w:p w14:paraId="7045B425" w14:textId="77777777" w:rsidR="009068BC" w:rsidRPr="00516527" w:rsidRDefault="009068BC">
      <w:pPr>
        <w:rPr>
          <w:lang w:val="en-US"/>
        </w:rPr>
      </w:pPr>
    </w:p>
    <w:sectPr w:rsidR="009068BC" w:rsidRPr="0051652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6593"/>
    <w:rsid w:val="00173EE3"/>
    <w:rsid w:val="00516527"/>
    <w:rsid w:val="006A17C1"/>
    <w:rsid w:val="007654A0"/>
    <w:rsid w:val="00860DF4"/>
    <w:rsid w:val="009068BC"/>
    <w:rsid w:val="00A55778"/>
    <w:rsid w:val="00B974A8"/>
    <w:rsid w:val="00C56593"/>
    <w:rsid w:val="00D550D1"/>
    <w:rsid w:val="00F03E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4:docId w14:val="1D8191DE"/>
  <w15:chartTrackingRefBased/>
  <w15:docId w15:val="{8D4452BF-3DEB-6C41-A388-9C7D84475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366</Words>
  <Characters>2091</Characters>
  <Application>Microsoft Office Word</Application>
  <DocSecurity>0</DocSecurity>
  <Lines>17</Lines>
  <Paragraphs>4</Paragraphs>
  <ScaleCrop>false</ScaleCrop>
  <Company/>
  <LinksUpToDate>false</LinksUpToDate>
  <CharactersWithSpaces>2453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Дмитрий Вазенмиллер</dc:creator>
  <cp:keywords/>
  <dc:description/>
  <cp:lastModifiedBy>Дмитрий Вазенмиллер</cp:lastModifiedBy>
  <cp:revision>2</cp:revision>
  <dcterms:created xsi:type="dcterms:W3CDTF">2017-11-26T06:21:00Z</dcterms:created>
  <dcterms:modified xsi:type="dcterms:W3CDTF">2017-11-26T06:21:00Z</dcterms:modified>
</cp:coreProperties>
</file>