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40EC7" w14:textId="77777777" w:rsidR="00DF04E3" w:rsidRPr="001F610D" w:rsidRDefault="00B3082B" w:rsidP="001F610D">
      <w:pPr>
        <w:rPr>
          <w:rFonts w:ascii="Times New Roman" w:hAnsi="Times New Roman" w:cs="Times New Roman"/>
          <w:b/>
          <w:sz w:val="28"/>
          <w:szCs w:val="28"/>
        </w:rPr>
      </w:pPr>
      <w:r>
        <w:rPr>
          <w:rFonts w:ascii="Times New Roman" w:hAnsi="Times New Roman" w:cs="Times New Roman"/>
          <w:b/>
          <w:sz w:val="24"/>
          <w:szCs w:val="24"/>
        </w:rPr>
        <w:t xml:space="preserve">Abstract Title: </w:t>
      </w:r>
      <w:r w:rsidR="001F610D" w:rsidRPr="008E450E">
        <w:rPr>
          <w:rFonts w:ascii="Times New Roman" w:hAnsi="Times New Roman" w:cs="Times New Roman"/>
          <w:b/>
          <w:sz w:val="28"/>
          <w:szCs w:val="28"/>
        </w:rPr>
        <w:t xml:space="preserve">The role of </w:t>
      </w:r>
      <w:r w:rsidR="001F610D" w:rsidRPr="00DA0B1F">
        <w:rPr>
          <w:rFonts w:ascii="Times New Roman" w:hAnsi="Times New Roman" w:cs="Times New Roman"/>
          <w:b/>
          <w:sz w:val="28"/>
          <w:szCs w:val="28"/>
        </w:rPr>
        <w:t>Adiponectin Receptors, AdipoR1 and AdipoR2, in Hepatic Fibrosis</w:t>
      </w:r>
    </w:p>
    <w:p w14:paraId="7277C820" w14:textId="77777777" w:rsidR="001F610D" w:rsidRPr="001F610D" w:rsidRDefault="001F610D" w:rsidP="001F610D">
      <w:pPr>
        <w:jc w:val="both"/>
        <w:rPr>
          <w:rFonts w:asciiTheme="majorBidi" w:hAnsiTheme="majorBidi" w:cstheme="majorBidi"/>
          <w:sz w:val="24"/>
          <w:szCs w:val="24"/>
          <w:u w:val="single"/>
        </w:rPr>
      </w:pPr>
      <w:r w:rsidRPr="001F610D">
        <w:rPr>
          <w:rFonts w:asciiTheme="majorBidi" w:hAnsiTheme="majorBidi" w:cstheme="majorBidi"/>
          <w:sz w:val="24"/>
          <w:szCs w:val="24"/>
          <w:u w:val="single"/>
          <w:vertAlign w:val="superscript"/>
        </w:rPr>
        <w:t>1</w:t>
      </w:r>
      <w:r w:rsidRPr="001F610D">
        <w:rPr>
          <w:rFonts w:asciiTheme="majorBidi" w:hAnsiTheme="majorBidi" w:cstheme="majorBidi"/>
          <w:sz w:val="24"/>
          <w:szCs w:val="24"/>
          <w:u w:val="single"/>
        </w:rPr>
        <w:t xml:space="preserve">Badr Alzahrani, </w:t>
      </w:r>
      <w:r w:rsidRPr="001F610D">
        <w:rPr>
          <w:rFonts w:asciiTheme="majorBidi" w:hAnsiTheme="majorBidi" w:cstheme="majorBidi"/>
          <w:sz w:val="24"/>
          <w:szCs w:val="24"/>
          <w:u w:val="single"/>
          <w:vertAlign w:val="superscript"/>
        </w:rPr>
        <w:t>2</w:t>
      </w:r>
      <w:r w:rsidRPr="001F610D">
        <w:rPr>
          <w:rFonts w:asciiTheme="majorBidi" w:hAnsiTheme="majorBidi" w:cstheme="majorBidi"/>
          <w:sz w:val="24"/>
          <w:szCs w:val="24"/>
          <w:u w:val="single"/>
        </w:rPr>
        <w:t xml:space="preserve">Tristan Iseli, </w:t>
      </w:r>
      <w:r w:rsidRPr="001F610D">
        <w:rPr>
          <w:rFonts w:asciiTheme="majorBidi" w:hAnsiTheme="majorBidi" w:cstheme="majorBidi"/>
          <w:sz w:val="24"/>
          <w:szCs w:val="24"/>
          <w:u w:val="single"/>
          <w:vertAlign w:val="superscript"/>
        </w:rPr>
        <w:t>2</w:t>
      </w:r>
      <w:r w:rsidRPr="001F610D">
        <w:rPr>
          <w:rFonts w:asciiTheme="majorBidi" w:hAnsiTheme="majorBidi" w:cstheme="majorBidi"/>
          <w:sz w:val="24"/>
          <w:szCs w:val="24"/>
          <w:u w:val="single"/>
        </w:rPr>
        <w:t xml:space="preserve"> Jacob George,</w:t>
      </w:r>
      <w:r w:rsidRPr="001F610D">
        <w:rPr>
          <w:rFonts w:asciiTheme="majorBidi" w:hAnsiTheme="majorBidi" w:cstheme="majorBidi"/>
          <w:sz w:val="24"/>
          <w:szCs w:val="24"/>
          <w:u w:val="single"/>
          <w:vertAlign w:val="superscript"/>
        </w:rPr>
        <w:t xml:space="preserve"> 3</w:t>
      </w:r>
      <w:r w:rsidRPr="001F610D">
        <w:rPr>
          <w:rFonts w:asciiTheme="majorBidi" w:hAnsiTheme="majorBidi" w:cstheme="majorBidi"/>
          <w:sz w:val="24"/>
          <w:szCs w:val="24"/>
          <w:u w:val="single"/>
        </w:rPr>
        <w:t>Lionel Hebbard.</w:t>
      </w:r>
    </w:p>
    <w:p w14:paraId="784559C0" w14:textId="77777777" w:rsidR="0028059F" w:rsidRDefault="0028059F" w:rsidP="00DF04E3">
      <w:pPr>
        <w:pStyle w:val="HTMLPreformatted"/>
        <w:rPr>
          <w:rFonts w:ascii="Times New Roman" w:hAnsi="Times New Roman" w:cs="Times New Roman"/>
          <w:i/>
          <w:iCs/>
          <w:sz w:val="24"/>
          <w:vertAlign w:val="superscript"/>
        </w:rPr>
      </w:pPr>
    </w:p>
    <w:p w14:paraId="17910AC5" w14:textId="77777777" w:rsidR="001F610D" w:rsidRPr="005434E0" w:rsidRDefault="001F610D" w:rsidP="001F610D">
      <w:pPr>
        <w:widowControl w:val="0"/>
        <w:autoSpaceDE w:val="0"/>
        <w:autoSpaceDN w:val="0"/>
        <w:adjustRightInd w:val="0"/>
        <w:spacing w:after="0"/>
        <w:jc w:val="both"/>
        <w:rPr>
          <w:rFonts w:ascii="Times New Roman" w:hAnsi="Times New Roman" w:cs="Helvetica"/>
          <w:sz w:val="24"/>
          <w:szCs w:val="24"/>
        </w:rPr>
      </w:pPr>
      <w:r w:rsidRPr="005434E0">
        <w:rPr>
          <w:rFonts w:ascii="Times New Roman" w:hAnsi="Times New Roman" w:cs="Helvetica"/>
          <w:sz w:val="24"/>
          <w:szCs w:val="24"/>
          <w:vertAlign w:val="superscript"/>
        </w:rPr>
        <w:t>1</w:t>
      </w:r>
      <w:r w:rsidRPr="005434E0">
        <w:rPr>
          <w:rFonts w:ascii="Times New Roman" w:hAnsi="Times New Roman" w:cs="Helvetica"/>
          <w:sz w:val="24"/>
          <w:szCs w:val="24"/>
        </w:rPr>
        <w:t>Department of Clinical Laboratory Sciences, College of Applied Medical Sciences</w:t>
      </w:r>
      <w:r>
        <w:rPr>
          <w:rFonts w:ascii="Times New Roman" w:hAnsi="Times New Roman" w:cs="Helvetica"/>
          <w:sz w:val="24"/>
          <w:szCs w:val="24"/>
        </w:rPr>
        <w:t>, Aljouf University, Sakaka</w:t>
      </w:r>
      <w:r w:rsidRPr="005434E0">
        <w:rPr>
          <w:rFonts w:ascii="Times New Roman" w:hAnsi="Times New Roman" w:cs="Helvetica"/>
          <w:sz w:val="24"/>
          <w:szCs w:val="24"/>
        </w:rPr>
        <w:t>, Aljouf Province, Saudi Arabia</w:t>
      </w:r>
      <w:r>
        <w:rPr>
          <w:rFonts w:ascii="Times New Roman" w:hAnsi="Times New Roman" w:cs="Helvetica"/>
          <w:sz w:val="24"/>
          <w:szCs w:val="24"/>
        </w:rPr>
        <w:t>.</w:t>
      </w:r>
      <w:r w:rsidRPr="00430D3B">
        <w:rPr>
          <w:rFonts w:ascii="Times New Roman" w:hAnsi="Times New Roman" w:cs="Helvetica"/>
          <w:sz w:val="24"/>
          <w:szCs w:val="24"/>
        </w:rPr>
        <w:t xml:space="preserve"> </w:t>
      </w:r>
      <w:r>
        <w:rPr>
          <w:rFonts w:asciiTheme="majorBidi" w:hAnsiTheme="majorBidi" w:cstheme="majorBidi"/>
          <w:sz w:val="24"/>
          <w:szCs w:val="24"/>
          <w:vertAlign w:val="superscript"/>
        </w:rPr>
        <w:t>2</w:t>
      </w:r>
      <w:r w:rsidRPr="00430D3B">
        <w:rPr>
          <w:rFonts w:ascii="Times New Roman" w:hAnsi="Times New Roman" w:cs="Helvetica"/>
          <w:sz w:val="24"/>
          <w:szCs w:val="24"/>
        </w:rPr>
        <w:t xml:space="preserve">Storr Liver Unit, Westmead Millennium Institute, PO Box 412, Darcy Road, Westmead, NSW 2145, Australia and the </w:t>
      </w:r>
      <w:r w:rsidRPr="00430D3B">
        <w:rPr>
          <w:rFonts w:ascii="Times New Roman" w:hAnsi="Times New Roman" w:cs="Helvetica"/>
          <w:sz w:val="24"/>
          <w:szCs w:val="24"/>
          <w:vertAlign w:val="superscript"/>
        </w:rPr>
        <w:t>2</w:t>
      </w:r>
      <w:r w:rsidRPr="00430D3B">
        <w:rPr>
          <w:rFonts w:ascii="Times New Roman" w:hAnsi="Times New Roman" w:cs="Helvetica"/>
          <w:sz w:val="24"/>
          <w:szCs w:val="24"/>
        </w:rPr>
        <w:t>Sydney Medical School, University of Sydney.</w:t>
      </w:r>
      <w:r w:rsidRPr="00C918B9">
        <w:rPr>
          <w:rFonts w:ascii="Times New Roman" w:hAnsi="Times New Roman" w:cs="Helvetica"/>
          <w:sz w:val="24"/>
          <w:szCs w:val="24"/>
          <w:vertAlign w:val="superscript"/>
        </w:rPr>
        <w:t xml:space="preserve"> </w:t>
      </w:r>
      <w:r w:rsidRPr="005434E0">
        <w:rPr>
          <w:rFonts w:ascii="Times New Roman" w:hAnsi="Times New Roman" w:cs="Helvetica"/>
          <w:sz w:val="24"/>
          <w:szCs w:val="24"/>
          <w:vertAlign w:val="superscript"/>
        </w:rPr>
        <w:t>3</w:t>
      </w:r>
      <w:r w:rsidRPr="005434E0">
        <w:rPr>
          <w:rFonts w:ascii="Times New Roman" w:hAnsi="Times New Roman" w:cs="Times New Roman"/>
          <w:iCs/>
          <w:color w:val="000000" w:themeColor="text1"/>
          <w:sz w:val="24"/>
          <w:szCs w:val="24"/>
        </w:rPr>
        <w:t xml:space="preserve">Molecular Genetics Laboratory, College of Public Health, Medical &amp; Vet Sciences, </w:t>
      </w:r>
      <w:r w:rsidRPr="005434E0">
        <w:rPr>
          <w:rFonts w:ascii="Times New Roman" w:hAnsi="Times New Roman" w:cs="Times New Roman"/>
          <w:color w:val="000000" w:themeColor="text1"/>
          <w:sz w:val="24"/>
          <w:szCs w:val="24"/>
        </w:rPr>
        <w:t>Townsville, QLD, Australia.</w:t>
      </w:r>
    </w:p>
    <w:p w14:paraId="3256F053" w14:textId="77777777" w:rsidR="0028059F" w:rsidRPr="0028059F" w:rsidRDefault="0028059F" w:rsidP="00DF04E3">
      <w:pPr>
        <w:pStyle w:val="HTMLPreformatted"/>
        <w:rPr>
          <w:rFonts w:ascii="Times New Roman" w:hAnsi="Times New Roman" w:cs="Times New Roman"/>
          <w:i/>
          <w:iCs/>
          <w:sz w:val="24"/>
          <w:vertAlign w:val="superscript"/>
        </w:rPr>
      </w:pPr>
    </w:p>
    <w:p w14:paraId="4C4E61F0" w14:textId="77777777" w:rsidR="00DF04E3" w:rsidRDefault="00DF04E3" w:rsidP="00DF04E3">
      <w:pPr>
        <w:pStyle w:val="HTMLPreformatted"/>
        <w:rPr>
          <w:rFonts w:ascii="Times New Roman" w:hAnsi="Times New Roman" w:cs="Times New Roman"/>
          <w:i/>
          <w:iCs/>
          <w:sz w:val="24"/>
        </w:rPr>
      </w:pPr>
    </w:p>
    <w:p w14:paraId="76102075" w14:textId="77777777"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14:paraId="63BA1466" w14:textId="77777777" w:rsidR="001F610D" w:rsidRPr="00557CF5" w:rsidRDefault="001F610D" w:rsidP="001F610D">
      <w:pPr>
        <w:autoSpaceDE w:val="0"/>
        <w:autoSpaceDN w:val="0"/>
        <w:adjustRightInd w:val="0"/>
        <w:spacing w:after="0" w:line="240" w:lineRule="auto"/>
        <w:rPr>
          <w:rFonts w:ascii="Times New Roman" w:hAnsi="Times New Roman" w:cs="Times New Roman"/>
          <w:sz w:val="24"/>
          <w:szCs w:val="24"/>
        </w:rPr>
      </w:pPr>
      <w:r w:rsidRPr="00557CF5">
        <w:rPr>
          <w:rFonts w:ascii="Times New Roman" w:hAnsi="Times New Roman" w:cs="Times New Roman"/>
          <w:sz w:val="24"/>
          <w:szCs w:val="24"/>
        </w:rPr>
        <w:t>Introduction: Liver fibrosis is the scarring process that represents the liver’s response to injury. Over time this process can result in cirrhosis and liver cancer. Adipose tissue secretes adiponectin (APN) that binds to adiponectin receptor 1 (AdipoR1) and adiponectin receptor 2 (AdipoR2). Many studies have revealed a direct association between reduced serum adiponectin levels and increased fibrosis and hepatic inflammation.</w:t>
      </w:r>
    </w:p>
    <w:p w14:paraId="74AD7C78" w14:textId="77777777" w:rsidR="001F610D" w:rsidRPr="001F610D" w:rsidRDefault="001F610D" w:rsidP="001F610D">
      <w:pPr>
        <w:widowControl w:val="0"/>
        <w:autoSpaceDE w:val="0"/>
        <w:autoSpaceDN w:val="0"/>
        <w:adjustRightInd w:val="0"/>
        <w:spacing w:after="240" w:line="240" w:lineRule="auto"/>
        <w:contextualSpacing/>
        <w:jc w:val="both"/>
        <w:rPr>
          <w:rFonts w:ascii="Times New Roman" w:hAnsi="Times New Roman" w:cs="Times New Roman"/>
          <w:b/>
          <w:sz w:val="24"/>
          <w:szCs w:val="24"/>
        </w:rPr>
      </w:pPr>
      <w:r w:rsidRPr="00557CF5">
        <w:rPr>
          <w:rFonts w:ascii="Times New Roman" w:hAnsi="Times New Roman" w:cs="Times New Roman"/>
          <w:sz w:val="24"/>
          <w:szCs w:val="24"/>
        </w:rPr>
        <w:t>Methods: We used 3 mice models: wild-type (WT), adiponectin receptor 1 (AdipoR1) KO and adiponectin receptor 2 (AdipoR2) KO mice. Liver injury was promoted over 12 weeks by twice weekly intraperitoneal injections of carbon tetrachloride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 in corn oil. At experiment end, liver tissues were examined by haematoxylin and eosin (H&amp;E) and sirius red staining. Body and liver weight, liver lipids accumulation and plasma lipid profile were measured.</w:t>
      </w:r>
      <w:r w:rsidRPr="00557CF5">
        <w:rPr>
          <w:rFonts w:ascii="Times New Roman" w:hAnsi="Times New Roman" w:cs="Times New Roman"/>
          <w:b/>
          <w:sz w:val="24"/>
          <w:szCs w:val="24"/>
        </w:rPr>
        <w:t xml:space="preserve"> </w:t>
      </w:r>
      <w:r w:rsidRPr="00557CF5">
        <w:rPr>
          <w:rFonts w:ascii="Times New Roman" w:hAnsi="Times New Roman" w:cs="Times New Roman"/>
          <w:sz w:val="24"/>
          <w:szCs w:val="24"/>
        </w:rPr>
        <w:t>Real-time PCR was undertaken to measure mRNA expression of profibrotic and proinflammatory markers</w:t>
      </w:r>
      <w:r>
        <w:rPr>
          <w:rFonts w:ascii="Times New Roman" w:hAnsi="Times New Roman" w:cs="Times New Roman"/>
          <w:sz w:val="24"/>
          <w:szCs w:val="24"/>
        </w:rPr>
        <w:t>.</w:t>
      </w:r>
    </w:p>
    <w:p w14:paraId="3E8D0B9E" w14:textId="77777777" w:rsidR="001F610D" w:rsidRPr="00557CF5" w:rsidRDefault="001F610D" w:rsidP="001F610D">
      <w:pPr>
        <w:autoSpaceDE w:val="0"/>
        <w:autoSpaceDN w:val="0"/>
        <w:adjustRightInd w:val="0"/>
        <w:spacing w:after="0" w:line="240" w:lineRule="auto"/>
        <w:contextualSpacing/>
        <w:rPr>
          <w:rFonts w:ascii="Times New Roman" w:hAnsi="Times New Roman" w:cs="Times New Roman"/>
          <w:sz w:val="24"/>
          <w:szCs w:val="24"/>
        </w:rPr>
      </w:pPr>
      <w:r w:rsidRPr="00557CF5">
        <w:rPr>
          <w:rFonts w:ascii="Times New Roman" w:hAnsi="Times New Roman" w:cs="Times New Roman"/>
          <w:sz w:val="24"/>
          <w:szCs w:val="24"/>
        </w:rPr>
        <w:t>Results:</w:t>
      </w:r>
      <w:r w:rsidRPr="00557CF5">
        <w:rPr>
          <w:rFonts w:ascii="Times New Roman" w:hAnsi="Times New Roman" w:cs="Times New Roman"/>
          <w:b/>
          <w:sz w:val="24"/>
          <w:szCs w:val="24"/>
        </w:rPr>
        <w:t xml:space="preserve"> </w:t>
      </w:r>
      <w:r w:rsidRPr="00557CF5">
        <w:rPr>
          <w:rFonts w:ascii="Times New Roman" w:hAnsi="Times New Roman" w:cs="Times New Roman"/>
          <w:sz w:val="24"/>
          <w:szCs w:val="24"/>
        </w:rPr>
        <w:t>AdipoR1 KO mice after CCl</w:t>
      </w:r>
      <w:r w:rsidRPr="00557CF5">
        <w:rPr>
          <w:rFonts w:ascii="Times New Roman" w:hAnsi="Times New Roman" w:cs="Times New Roman"/>
          <w:sz w:val="24"/>
          <w:szCs w:val="24"/>
          <w:vertAlign w:val="subscript"/>
        </w:rPr>
        <w:t xml:space="preserve">4 </w:t>
      </w:r>
      <w:r w:rsidRPr="00557CF5">
        <w:rPr>
          <w:rFonts w:ascii="Times New Roman" w:hAnsi="Times New Roman" w:cs="Times New Roman"/>
          <w:sz w:val="24"/>
          <w:szCs w:val="24"/>
        </w:rPr>
        <w:t>are more susceptible to develop greater liver/body weight ratio, liver triglycerides, and plasma total cholesterol. However, AdipoR2 KO mice on CCl</w:t>
      </w:r>
      <w:r w:rsidRPr="00557CF5">
        <w:rPr>
          <w:rFonts w:ascii="Times New Roman" w:hAnsi="Times New Roman" w:cs="Times New Roman"/>
          <w:sz w:val="24"/>
          <w:szCs w:val="24"/>
          <w:vertAlign w:val="subscript"/>
        </w:rPr>
        <w:t xml:space="preserve">4 </w:t>
      </w:r>
      <w:r w:rsidRPr="00557CF5">
        <w:rPr>
          <w:rFonts w:ascii="Times New Roman" w:hAnsi="Times New Roman" w:cs="Times New Roman"/>
          <w:sz w:val="24"/>
          <w:szCs w:val="24"/>
        </w:rPr>
        <w:t>treatment had higher liver triglycerides levels. In comparison to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 xml:space="preserve"> WT mice, there were no significant differences recorded in the expressions of Col1-α1, TGFβ1, TIMP1, IL10, MMP-2 and MMP-9 in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 xml:space="preserve"> AdipoR1 KO mice. In contrast, CCl</w:t>
      </w:r>
      <w:r w:rsidRPr="00557CF5">
        <w:rPr>
          <w:rFonts w:ascii="Times New Roman" w:hAnsi="Times New Roman" w:cs="Times New Roman"/>
          <w:position w:val="-3"/>
          <w:sz w:val="24"/>
          <w:szCs w:val="24"/>
          <w:vertAlign w:val="subscript"/>
        </w:rPr>
        <w:t>4</w:t>
      </w:r>
      <w:r w:rsidRPr="00557CF5">
        <w:rPr>
          <w:rFonts w:ascii="Times New Roman" w:hAnsi="Times New Roman" w:cs="Times New Roman"/>
          <w:sz w:val="24"/>
          <w:szCs w:val="24"/>
        </w:rPr>
        <w:t>-treated AdipoR2 KO mice exhibited an elevation in the expression level of Col1-α1, TGFβ1, IL10, MMP-2 and MMP-9 compared to the CCl</w:t>
      </w:r>
      <w:r w:rsidRPr="00557CF5">
        <w:rPr>
          <w:rFonts w:ascii="Times New Roman" w:hAnsi="Times New Roman" w:cs="Times New Roman"/>
          <w:position w:val="-3"/>
          <w:sz w:val="24"/>
          <w:szCs w:val="24"/>
          <w:vertAlign w:val="subscript"/>
        </w:rPr>
        <w:t>4</w:t>
      </w:r>
      <w:r w:rsidRPr="00557CF5">
        <w:rPr>
          <w:rFonts w:ascii="Times New Roman" w:hAnsi="Times New Roman" w:cs="Times New Roman"/>
          <w:position w:val="-3"/>
          <w:sz w:val="24"/>
          <w:szCs w:val="24"/>
        </w:rPr>
        <w:t xml:space="preserve"> </w:t>
      </w:r>
      <w:r w:rsidRPr="00557CF5">
        <w:rPr>
          <w:rFonts w:ascii="Times New Roman" w:hAnsi="Times New Roman" w:cs="Times New Roman"/>
          <w:sz w:val="24"/>
          <w:szCs w:val="24"/>
        </w:rPr>
        <w:t>WT mice. AdipoR2 KO on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 xml:space="preserve"> had a greater Col1-α1, TIMP1, IL10 , MMP-2  and MMP-9 compared to AdipoR1 KO on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-treated</w:t>
      </w:r>
      <w:r w:rsidRPr="00557CF5">
        <w:rPr>
          <w:rFonts w:ascii="Times New Roman" w:hAnsi="Times New Roman" w:cs="Times New Roman"/>
          <w:sz w:val="24"/>
          <w:szCs w:val="24"/>
          <w:vertAlign w:val="subscript"/>
        </w:rPr>
        <w:t xml:space="preserve"> </w:t>
      </w:r>
      <w:r w:rsidRPr="00557CF5">
        <w:rPr>
          <w:rFonts w:ascii="Times New Roman" w:hAnsi="Times New Roman" w:cs="Times New Roman"/>
          <w:sz w:val="24"/>
          <w:szCs w:val="24"/>
        </w:rPr>
        <w:t>AdipoR2 KO mice exhibited a significant increase in the gen expression of AdipoR1 compared to CCl</w:t>
      </w:r>
      <w:r w:rsidRPr="00557CF5">
        <w:rPr>
          <w:rFonts w:ascii="Times New Roman" w:hAnsi="Times New Roman" w:cs="Times New Roman"/>
          <w:sz w:val="24"/>
          <w:szCs w:val="24"/>
          <w:vertAlign w:val="subscript"/>
        </w:rPr>
        <w:t>4</w:t>
      </w:r>
      <w:r w:rsidRPr="00557CF5">
        <w:rPr>
          <w:rFonts w:ascii="Times New Roman" w:hAnsi="Times New Roman" w:cs="Times New Roman"/>
          <w:sz w:val="24"/>
          <w:szCs w:val="24"/>
        </w:rPr>
        <w:t xml:space="preserve"> WT mice and AdipoR2 KO controls by 2.6-fold  and 2.4-fold , respectively.</w:t>
      </w:r>
    </w:p>
    <w:p w14:paraId="44038856" w14:textId="77777777" w:rsidR="002350BC" w:rsidRDefault="001F610D" w:rsidP="001F610D">
      <w:pPr>
        <w:pStyle w:val="HTMLPreformatted"/>
        <w:jc w:val="both"/>
        <w:rPr>
          <w:rFonts w:ascii="Times New Roman" w:hAnsi="Times New Roman" w:cs="Times New Roman"/>
          <w:sz w:val="24"/>
        </w:rPr>
      </w:pPr>
      <w:r w:rsidRPr="00557CF5">
        <w:rPr>
          <w:rFonts w:ascii="Times New Roman" w:hAnsi="Times New Roman" w:cs="Times New Roman"/>
          <w:sz w:val="24"/>
          <w:szCs w:val="24"/>
        </w:rPr>
        <w:t xml:space="preserve">Conclusion: </w:t>
      </w:r>
      <w:r w:rsidRPr="00557CF5">
        <w:rPr>
          <w:rFonts w:cs="Times New Roman"/>
          <w:sz w:val="24"/>
          <w:szCs w:val="24"/>
        </w:rPr>
        <w:t>These finding suggest that AdipoR2 is the major APN receptor on HSCs responsible for mediating its anti-fibrotic and ant-</w:t>
      </w:r>
      <w:proofErr w:type="spellStart"/>
      <w:r w:rsidRPr="00557CF5">
        <w:rPr>
          <w:rFonts w:cs="Times New Roman"/>
          <w:sz w:val="24"/>
          <w:szCs w:val="24"/>
        </w:rPr>
        <w:t>inflamatory</w:t>
      </w:r>
      <w:proofErr w:type="spellEnd"/>
      <w:r w:rsidRPr="00557CF5">
        <w:rPr>
          <w:rFonts w:cs="Times New Roman"/>
          <w:sz w:val="24"/>
          <w:szCs w:val="24"/>
        </w:rPr>
        <w:t xml:space="preserve"> effects.</w:t>
      </w:r>
    </w:p>
    <w:p w14:paraId="56922036" w14:textId="77777777" w:rsidR="0028059F" w:rsidRDefault="0028059F" w:rsidP="00DF04E3">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proofErr w:type="spellStart"/>
      <w:r w:rsidR="001F610D">
        <w:rPr>
          <w:rFonts w:ascii="Times New Roman" w:hAnsi="Times New Roman" w:cs="Times New Roman"/>
          <w:i/>
          <w:sz w:val="24"/>
        </w:rPr>
        <w:t>Adiponectin</w:t>
      </w:r>
      <w:proofErr w:type="spellEnd"/>
      <w:r w:rsidR="001F610D">
        <w:rPr>
          <w:rFonts w:ascii="Times New Roman" w:hAnsi="Times New Roman" w:cs="Times New Roman"/>
          <w:i/>
          <w:sz w:val="24"/>
        </w:rPr>
        <w:t>, AdipoR1, AdipoR2, Fibrosis.</w:t>
      </w:r>
      <w:proofErr w:type="gramEnd"/>
    </w:p>
    <w:p w14:paraId="3EEA90B5" w14:textId="77777777" w:rsidR="00DF04E3" w:rsidRDefault="00DF04E3" w:rsidP="00DF04E3">
      <w:pPr>
        <w:pStyle w:val="HTMLPreformatted"/>
        <w:jc w:val="both"/>
        <w:rPr>
          <w:rFonts w:ascii="Times New Roman" w:hAnsi="Times New Roman" w:cs="Times New Roman"/>
          <w:sz w:val="24"/>
        </w:rPr>
      </w:pPr>
    </w:p>
    <w:p w14:paraId="47BE4878" w14:textId="77777777" w:rsidR="00DF04E3" w:rsidRDefault="00DF04E3" w:rsidP="00DF04E3">
      <w:pPr>
        <w:pStyle w:val="HTMLPreformatted"/>
        <w:jc w:val="both"/>
        <w:rPr>
          <w:rFonts w:ascii="Times New Roman" w:hAnsi="Times New Roman" w:cs="Times New Roman"/>
          <w:i/>
          <w:iCs/>
          <w:sz w:val="24"/>
        </w:rPr>
      </w:pPr>
    </w:p>
    <w:p w14:paraId="69EEFFD4" w14:textId="77777777" w:rsidR="001F610D" w:rsidRDefault="001F610D" w:rsidP="00DF04E3">
      <w:pPr>
        <w:pStyle w:val="HTMLPreformatted"/>
        <w:jc w:val="both"/>
        <w:rPr>
          <w:rFonts w:ascii="Times New Roman" w:hAnsi="Times New Roman" w:cs="Times New Roman"/>
          <w:i/>
          <w:iCs/>
          <w:sz w:val="24"/>
        </w:rPr>
      </w:pPr>
    </w:p>
    <w:p w14:paraId="10D958DC" w14:textId="77777777" w:rsidR="001F610D" w:rsidRDefault="001F610D" w:rsidP="00DF04E3">
      <w:pPr>
        <w:pStyle w:val="HTMLPreformatted"/>
        <w:jc w:val="both"/>
        <w:rPr>
          <w:rFonts w:ascii="Times New Roman" w:hAnsi="Times New Roman" w:cs="Times New Roman"/>
          <w:i/>
          <w:iCs/>
          <w:sz w:val="24"/>
        </w:rPr>
      </w:pPr>
    </w:p>
    <w:p w14:paraId="7D32B886" w14:textId="77777777" w:rsidR="001F610D" w:rsidRDefault="001F610D" w:rsidP="00DF04E3">
      <w:pPr>
        <w:pStyle w:val="HTMLPreformatted"/>
        <w:jc w:val="both"/>
        <w:rPr>
          <w:rFonts w:ascii="Times New Roman" w:hAnsi="Times New Roman" w:cs="Times New Roman"/>
          <w:i/>
          <w:iCs/>
          <w:sz w:val="24"/>
        </w:rPr>
      </w:pPr>
    </w:p>
    <w:p w14:paraId="1DDDED42" w14:textId="77777777" w:rsidR="001F610D" w:rsidRDefault="001F610D" w:rsidP="00DF04E3">
      <w:pPr>
        <w:pStyle w:val="HTMLPreformatted"/>
        <w:jc w:val="both"/>
        <w:rPr>
          <w:rFonts w:ascii="Times New Roman" w:hAnsi="Times New Roman" w:cs="Times New Roman"/>
          <w:i/>
          <w:iCs/>
          <w:sz w:val="24"/>
        </w:rPr>
      </w:pPr>
    </w:p>
    <w:p w14:paraId="65E3CB20"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14:paraId="6EF475C5" w14:textId="77777777" w:rsidR="00DF04E3" w:rsidRDefault="00DF04E3" w:rsidP="00DF04E3">
      <w:pPr>
        <w:pStyle w:val="HTMLPreformatted"/>
        <w:jc w:val="both"/>
        <w:rPr>
          <w:rFonts w:ascii="Times New Roman" w:hAnsi="Times New Roman" w:cs="Times New Roman"/>
          <w:b/>
          <w:iCs/>
          <w:sz w:val="24"/>
        </w:rPr>
      </w:pPr>
    </w:p>
    <w:p w14:paraId="3356FD07" w14:textId="77777777" w:rsidR="00DF04E3" w:rsidRDefault="001F610D" w:rsidP="00DF04E3">
      <w:pPr>
        <w:pStyle w:val="HTMLPreformatted"/>
        <w:jc w:val="both"/>
        <w:rPr>
          <w:rFonts w:ascii="Times New Roman" w:hAnsi="Times New Roman" w:cs="Times New Roman"/>
          <w:iCs/>
          <w:sz w:val="24"/>
        </w:rPr>
      </w:pPr>
      <w:r>
        <w:rPr>
          <w:rFonts w:ascii="Times New Roman" w:hAnsi="Times New Roman" w:cs="Times New Roman"/>
          <w:iCs/>
          <w:sz w:val="24"/>
        </w:rPr>
        <w:t>Badr</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2</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The University of Sydney. </w:t>
      </w:r>
      <w:r w:rsidR="00DF04E3" w:rsidRPr="00DF04E3">
        <w:rPr>
          <w:rFonts w:ascii="Times New Roman" w:hAnsi="Times New Roman" w:cs="Times New Roman"/>
          <w:iCs/>
          <w:sz w:val="24"/>
        </w:rPr>
        <w:t xml:space="preserve">He is the </w:t>
      </w:r>
      <w:r>
        <w:rPr>
          <w:rFonts w:ascii="Times New Roman" w:hAnsi="Times New Roman" w:cs="Times New Roman"/>
          <w:iCs/>
          <w:sz w:val="24"/>
        </w:rPr>
        <w:t>chairman of Clinical Sciences Department</w:t>
      </w:r>
      <w:r w:rsidR="00DF04E3" w:rsidRPr="00DF04E3">
        <w:rPr>
          <w:rFonts w:ascii="Times New Roman" w:hAnsi="Times New Roman" w:cs="Times New Roman"/>
          <w:iCs/>
          <w:sz w:val="24"/>
        </w:rPr>
        <w:t xml:space="preserve">, </w:t>
      </w:r>
      <w:proofErr w:type="spellStart"/>
      <w:r>
        <w:rPr>
          <w:rFonts w:ascii="Times New Roman" w:hAnsi="Times New Roman" w:cs="Times New Roman"/>
          <w:iCs/>
          <w:sz w:val="24"/>
        </w:rPr>
        <w:t>Aljouf</w:t>
      </w:r>
      <w:proofErr w:type="spellEnd"/>
      <w:r>
        <w:rPr>
          <w:rFonts w:ascii="Times New Roman" w:hAnsi="Times New Roman" w:cs="Times New Roman"/>
          <w:iCs/>
          <w:sz w:val="24"/>
        </w:rPr>
        <w:t xml:space="preserve"> University</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2</w:t>
      </w:r>
      <w:r w:rsidR="00DF04E3" w:rsidRPr="00DF04E3">
        <w:rPr>
          <w:rFonts w:ascii="Times New Roman" w:hAnsi="Times New Roman" w:cs="Times New Roman"/>
          <w:iCs/>
          <w:sz w:val="24"/>
        </w:rPr>
        <w:t xml:space="preserve"> papers</w:t>
      </w:r>
      <w:r>
        <w:rPr>
          <w:rFonts w:ascii="Times New Roman" w:hAnsi="Times New Roman" w:cs="Times New Roman"/>
          <w:iCs/>
          <w:sz w:val="24"/>
        </w:rPr>
        <w:t xml:space="preserve"> and attended more than 5 conferences</w:t>
      </w:r>
      <w:r w:rsidR="00DF04E3" w:rsidRPr="00DF04E3">
        <w:rPr>
          <w:rFonts w:ascii="Times New Roman" w:hAnsi="Times New Roman" w:cs="Times New Roman"/>
          <w:iCs/>
          <w:sz w:val="24"/>
        </w:rPr>
        <w:t>.</w:t>
      </w:r>
      <w:r>
        <w:rPr>
          <w:rFonts w:ascii="Times New Roman" w:hAnsi="Times New Roman" w:cs="Times New Roman"/>
          <w:iCs/>
          <w:sz w:val="24"/>
        </w:rPr>
        <w:t xml:space="preserve"> My </w:t>
      </w:r>
      <w:proofErr w:type="spellStart"/>
      <w:r>
        <w:rPr>
          <w:rFonts w:ascii="Times New Roman" w:hAnsi="Times New Roman" w:cs="Times New Roman"/>
          <w:iCs/>
          <w:sz w:val="24"/>
        </w:rPr>
        <w:t>reseach</w:t>
      </w:r>
      <w:proofErr w:type="spellEnd"/>
      <w:r>
        <w:rPr>
          <w:rFonts w:ascii="Times New Roman" w:hAnsi="Times New Roman" w:cs="Times New Roman"/>
          <w:iCs/>
          <w:sz w:val="24"/>
        </w:rPr>
        <w:t xml:space="preserve"> interest is about the role of </w:t>
      </w:r>
      <w:proofErr w:type="spellStart"/>
      <w:r>
        <w:rPr>
          <w:rFonts w:ascii="Times New Roman" w:hAnsi="Times New Roman" w:cs="Times New Roman"/>
          <w:iCs/>
          <w:sz w:val="24"/>
        </w:rPr>
        <w:t>adiponectin</w:t>
      </w:r>
      <w:proofErr w:type="spellEnd"/>
      <w:r>
        <w:rPr>
          <w:rFonts w:ascii="Times New Roman" w:hAnsi="Times New Roman" w:cs="Times New Roman"/>
          <w:iCs/>
          <w:sz w:val="24"/>
        </w:rPr>
        <w:t xml:space="preserve"> and its receptors in the liver fibrosis and liver disease. My PhD studies were made under the supervision of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Lionel </w:t>
      </w:r>
      <w:proofErr w:type="spellStart"/>
      <w:r>
        <w:rPr>
          <w:rFonts w:ascii="Times New Roman" w:hAnsi="Times New Roman" w:cs="Times New Roman"/>
          <w:iCs/>
          <w:sz w:val="24"/>
        </w:rPr>
        <w:t>Hebbard</w:t>
      </w:r>
      <w:proofErr w:type="spellEnd"/>
      <w:r>
        <w:rPr>
          <w:rFonts w:ascii="Times New Roman" w:hAnsi="Times New Roman" w:cs="Times New Roman"/>
          <w:iCs/>
          <w:sz w:val="24"/>
        </w:rPr>
        <w:t xml:space="preserve"> and </w:t>
      </w:r>
      <w:proofErr w:type="spellStart"/>
      <w:r>
        <w:rPr>
          <w:rFonts w:ascii="Times New Roman" w:hAnsi="Times New Roman" w:cs="Times New Roman"/>
          <w:iCs/>
          <w:sz w:val="24"/>
        </w:rPr>
        <w:t>Prof.</w:t>
      </w:r>
      <w:proofErr w:type="spellEnd"/>
      <w:r>
        <w:rPr>
          <w:rFonts w:ascii="Times New Roman" w:hAnsi="Times New Roman" w:cs="Times New Roman"/>
          <w:iCs/>
          <w:sz w:val="24"/>
        </w:rPr>
        <w:t xml:space="preserve"> Jacob George. I am recently work as an assistant prof. at Department of Clinical Laboratory sciences, </w:t>
      </w:r>
      <w:proofErr w:type="spellStart"/>
      <w:r>
        <w:rPr>
          <w:rFonts w:ascii="Times New Roman" w:hAnsi="Times New Roman" w:cs="Times New Roman"/>
          <w:iCs/>
          <w:sz w:val="24"/>
        </w:rPr>
        <w:t>Aljouf</w:t>
      </w:r>
      <w:proofErr w:type="spellEnd"/>
      <w:r>
        <w:rPr>
          <w:rFonts w:ascii="Times New Roman" w:hAnsi="Times New Roman" w:cs="Times New Roman"/>
          <w:iCs/>
          <w:sz w:val="24"/>
        </w:rPr>
        <w:t xml:space="preserve"> University and I teach courses such as: molecular diagnostics, clinical chemistry, molecular biology and clinical enzymology.</w:t>
      </w:r>
    </w:p>
    <w:p w14:paraId="2B35D621" w14:textId="77777777" w:rsidR="00B3082B" w:rsidRDefault="00B3082B" w:rsidP="00DF04E3">
      <w:pPr>
        <w:pStyle w:val="HTMLPreformatted"/>
        <w:jc w:val="both"/>
        <w:rPr>
          <w:rFonts w:ascii="Times New Roman" w:hAnsi="Times New Roman" w:cs="Times New Roman"/>
          <w:iCs/>
          <w:sz w:val="24"/>
        </w:rPr>
      </w:pPr>
    </w:p>
    <w:p w14:paraId="4B6468A2" w14:textId="77777777" w:rsidR="00B3082B" w:rsidRDefault="00B3082B" w:rsidP="00DF04E3">
      <w:pPr>
        <w:pStyle w:val="HTMLPreformatted"/>
        <w:jc w:val="both"/>
        <w:rPr>
          <w:rFonts w:ascii="Times New Roman" w:hAnsi="Times New Roman" w:cs="Times New Roman"/>
          <w:iCs/>
          <w:sz w:val="24"/>
        </w:rPr>
      </w:pPr>
    </w:p>
    <w:p w14:paraId="660EF4FA" w14:textId="77777777" w:rsidR="00B3082B" w:rsidRDefault="00DF1ED9" w:rsidP="00B3082B">
      <w:pPr>
        <w:pStyle w:val="HTMLPreformatted"/>
        <w:jc w:val="both"/>
        <w:rPr>
          <w:rFonts w:ascii="Times New Roman" w:hAnsi="Times New Roman" w:cs="Times New Roman"/>
          <w:b/>
          <w:iCs/>
          <w:sz w:val="24"/>
        </w:rPr>
      </w:pPr>
      <w:bookmarkStart w:id="0" w:name="_GoBack"/>
      <w:r>
        <w:rPr>
          <w:rFonts w:ascii="Times New Roman" w:hAnsi="Times New Roman" w:cs="Times New Roman"/>
          <w:b/>
          <w:iCs/>
          <w:noProof/>
          <w:sz w:val="24"/>
          <w:lang w:val="en-US"/>
        </w:rPr>
        <w:drawing>
          <wp:inline distT="0" distB="0" distL="0" distR="0" wp14:anchorId="46DC3986" wp14:editId="0997AADE">
            <wp:extent cx="914400" cy="1270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1270000"/>
                    </a:xfrm>
                    <a:prstGeom prst="rect">
                      <a:avLst/>
                    </a:prstGeom>
                    <a:noFill/>
                    <a:ln>
                      <a:noFill/>
                    </a:ln>
                  </pic:spPr>
                </pic:pic>
              </a:graphicData>
            </a:graphic>
          </wp:inline>
        </w:drawing>
      </w:r>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66D90AC3" w14:textId="77777777" w:rsidR="00B3082B" w:rsidRDefault="00B3082B" w:rsidP="00DF04E3">
      <w:pPr>
        <w:pStyle w:val="HTMLPreformatted"/>
        <w:jc w:val="both"/>
        <w:rPr>
          <w:rFonts w:ascii="Times New Roman" w:hAnsi="Times New Roman" w:cs="Times New Roman"/>
          <w:iCs/>
          <w:sz w:val="24"/>
        </w:rPr>
      </w:pPr>
    </w:p>
    <w:p w14:paraId="2F7EC2EB" w14:textId="77777777" w:rsidR="00B3082B" w:rsidRPr="00DF04E3" w:rsidRDefault="00B3082B" w:rsidP="001F610D">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1F610D">
        <w:rPr>
          <w:rFonts w:ascii="Times New Roman" w:hAnsi="Times New Roman" w:cs="Times New Roman"/>
          <w:iCs/>
          <w:sz w:val="24"/>
        </w:rPr>
        <w:t xml:space="preserve"> badralzahrani@hotmail.com</w:t>
      </w:r>
      <w:r>
        <w:rPr>
          <w:rFonts w:ascii="Times New Roman" w:hAnsi="Times New Roman" w:cs="Times New Roman"/>
          <w:iCs/>
          <w:sz w:val="24"/>
        </w:rPr>
        <w:t xml:space="preserve"> </w:t>
      </w:r>
    </w:p>
    <w:p w14:paraId="2D087050" w14:textId="77777777" w:rsidR="00DF04E3" w:rsidRDefault="00DF04E3" w:rsidP="00495C76">
      <w:pPr>
        <w:jc w:val="center"/>
        <w:rPr>
          <w:rFonts w:ascii="Times New Roman" w:hAnsi="Times New Roman" w:cs="Times New Roman"/>
          <w:b/>
          <w:sz w:val="24"/>
          <w:szCs w:val="24"/>
        </w:rPr>
      </w:pPr>
    </w:p>
    <w:p w14:paraId="37C976B8" w14:textId="77777777"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F9FF7" w14:textId="77777777" w:rsidR="00A30C93" w:rsidRDefault="00A30C93" w:rsidP="00495C76">
      <w:pPr>
        <w:spacing w:after="0" w:line="240" w:lineRule="auto"/>
      </w:pPr>
      <w:r>
        <w:separator/>
      </w:r>
    </w:p>
  </w:endnote>
  <w:endnote w:type="continuationSeparator" w:id="0">
    <w:p w14:paraId="3A56D4C8" w14:textId="77777777" w:rsidR="00A30C93" w:rsidRDefault="00A30C9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2AA51" w14:textId="77777777" w:rsidR="00A30C93" w:rsidRDefault="00A30C93" w:rsidP="00495C76">
      <w:pPr>
        <w:spacing w:after="0" w:line="240" w:lineRule="auto"/>
      </w:pPr>
      <w:r>
        <w:separator/>
      </w:r>
    </w:p>
  </w:footnote>
  <w:footnote w:type="continuationSeparator" w:id="0">
    <w:p w14:paraId="43B90912" w14:textId="77777777" w:rsidR="00A30C93" w:rsidRDefault="00A30C93"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B6B35" w14:textId="77777777" w:rsidR="00495C76" w:rsidRDefault="00495C76" w:rsidP="00495C76">
    <w:pPr>
      <w:pStyle w:val="Header"/>
      <w:jc w:val="center"/>
    </w:pPr>
    <w:r>
      <w:rPr>
        <w:noProof/>
        <w:lang w:val="en-US"/>
      </w:rPr>
      <w:drawing>
        <wp:inline distT="0" distB="0" distL="0" distR="0" wp14:anchorId="3EB7989D" wp14:editId="2466937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7ACADFD"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F610D"/>
    <w:rsid w:val="002350BC"/>
    <w:rsid w:val="0028059F"/>
    <w:rsid w:val="002F4DF0"/>
    <w:rsid w:val="00333E31"/>
    <w:rsid w:val="0038483D"/>
    <w:rsid w:val="00435234"/>
    <w:rsid w:val="00495C76"/>
    <w:rsid w:val="00627419"/>
    <w:rsid w:val="00A30C93"/>
    <w:rsid w:val="00B3082B"/>
    <w:rsid w:val="00B6703B"/>
    <w:rsid w:val="00BA654F"/>
    <w:rsid w:val="00CE511D"/>
    <w:rsid w:val="00DF04E3"/>
    <w:rsid w:val="00DF1ED9"/>
    <w:rsid w:val="00EB149E"/>
    <w:rsid w:val="00FD147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4922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2883</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Badr Alzahrani</cp:lastModifiedBy>
  <cp:revision>3</cp:revision>
  <dcterms:created xsi:type="dcterms:W3CDTF">2017-11-13T21:12:00Z</dcterms:created>
  <dcterms:modified xsi:type="dcterms:W3CDTF">2017-11-13T21:17:00Z</dcterms:modified>
</cp:coreProperties>
</file>