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5E2B" w:rsidRPr="00B208A7" w:rsidRDefault="001146FF" w:rsidP="00B208A7">
      <w:pPr>
        <w:jc w:val="both"/>
      </w:pPr>
      <w:r w:rsidRPr="001026B7">
        <w:rPr>
          <w:noProof/>
          <w:lang w:val="en-IN" w:eastAsia="en-IN"/>
        </w:rPr>
        <w:pict>
          <v:roundrect id="_x0000_s1031" style="position:absolute;left:0;text-align:left;margin-left:313.3pt;margin-top:-12.95pt;width:140.25pt;height:150.25pt;z-index:251658240" arcsize="10923f" fillcolor="#4f81bd" strokecolor="#f2f2f2" strokeweight="3pt">
            <v:shadow on="t" type="perspective" color="#243f60" opacity=".5" offset="1pt" offset2="-1pt"/>
            <v:textbox style="mso-next-textbox:#_x0000_s1031">
              <w:txbxContent>
                <w:p w:rsidR="00594C9E" w:rsidRPr="00695E2B" w:rsidRDefault="001146FF" w:rsidP="000B240A">
                  <w:pPr>
                    <w:jc w:val="both"/>
                    <w:rPr>
                      <w:b/>
                      <w:color w:val="FFFFFF"/>
                      <w:lang w:val="en-IN"/>
                    </w:rPr>
                  </w:pPr>
                  <w:r>
                    <w:rPr>
                      <w:b/>
                      <w:noProof/>
                      <w:color w:val="FFFFFF"/>
                      <w:lang w:val="en-US" w:eastAsia="en-US"/>
                    </w:rPr>
                    <w:drawing>
                      <wp:inline distT="0" distB="0" distL="0" distR="0">
                        <wp:extent cx="1363345" cy="1671254"/>
                        <wp:effectExtent l="19050" t="0" r="8255" b="0"/>
                        <wp:docPr id="5" name="Picture 5" descr="C:\Users\Moustafa Rizk\Desktop\EG-Alexandria-Univer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ustafa Rizk\Desktop\EG-Alexandria-University.jpg"/>
                                <pic:cNvPicPr>
                                  <a:picLocks noChangeAspect="1" noChangeArrowheads="1"/>
                                </pic:cNvPicPr>
                              </pic:nvPicPr>
                              <pic:blipFill>
                                <a:blip r:embed="rId8"/>
                                <a:srcRect/>
                                <a:stretch>
                                  <a:fillRect/>
                                </a:stretch>
                              </pic:blipFill>
                              <pic:spPr bwMode="auto">
                                <a:xfrm>
                                  <a:off x="0" y="0"/>
                                  <a:ext cx="1363345" cy="1671254"/>
                                </a:xfrm>
                                <a:prstGeom prst="rect">
                                  <a:avLst/>
                                </a:prstGeom>
                                <a:noFill/>
                                <a:ln w="9525">
                                  <a:noFill/>
                                  <a:miter lim="800000"/>
                                  <a:headEnd/>
                                  <a:tailEnd/>
                                </a:ln>
                              </pic:spPr>
                            </pic:pic>
                          </a:graphicData>
                        </a:graphic>
                      </wp:inline>
                    </w:drawing>
                  </w:r>
                </w:p>
              </w:txbxContent>
            </v:textbox>
          </v:roundrect>
        </w:pict>
      </w:r>
      <w:r w:rsidR="008B4A85" w:rsidRPr="001026B7">
        <w:rPr>
          <w:noProof/>
          <w:lang w:val="en-IN" w:eastAsia="en-IN"/>
        </w:rPr>
        <w:pict>
          <v:roundrect id="_x0000_s1029" style="position:absolute;left:0;text-align:left;margin-left:.3pt;margin-top:2.1pt;width:100.75pt;height:130.2pt;z-index:251657216" arcsize="10923f" fillcolor="#c0504d" strokecolor="#f2f2f2" strokeweight="3pt">
            <v:shadow on="t" type="perspective" color="#622423" opacity=".5" offset="1pt" offset2="-1pt"/>
            <v:textbox style="mso-next-textbox:#_x0000_s1029">
              <w:txbxContent>
                <w:p w:rsidR="000B240A" w:rsidRPr="00695E2B" w:rsidRDefault="008B4A85" w:rsidP="001146FF">
                  <w:pPr>
                    <w:rPr>
                      <w:color w:val="FFFFFF"/>
                      <w:lang w:val="en-IN"/>
                    </w:rPr>
                  </w:pPr>
                  <w:r w:rsidRPr="008B4A85">
                    <w:rPr>
                      <w:color w:val="FFFFFF"/>
                      <w:sz w:val="22"/>
                      <w:szCs w:val="22"/>
                    </w:rPr>
                    <w:drawing>
                      <wp:inline distT="0" distB="0" distL="0" distR="0">
                        <wp:extent cx="936482" cy="1327052"/>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945760" cy="1340199"/>
                                </a:xfrm>
                                <a:prstGeom prst="rect">
                                  <a:avLst/>
                                </a:prstGeom>
                                <a:noFill/>
                                <a:ln w="9525">
                                  <a:noFill/>
                                  <a:miter lim="800000"/>
                                  <a:headEnd/>
                                  <a:tailEnd/>
                                </a:ln>
                              </pic:spPr>
                            </pic:pic>
                          </a:graphicData>
                        </a:graphic>
                      </wp:inline>
                    </w:drawing>
                  </w:r>
                  <w:r w:rsidR="000B240A" w:rsidRPr="00695E2B">
                    <w:rPr>
                      <w:color w:val="FFFFFF"/>
                      <w:sz w:val="22"/>
                      <w:szCs w:val="22"/>
                    </w:rPr>
                    <w:t xml:space="preserve"> </w:t>
                  </w:r>
                </w:p>
                <w:p w:rsidR="00594C9E" w:rsidRPr="00695E2B" w:rsidRDefault="00594C9E" w:rsidP="00594C9E">
                  <w:pPr>
                    <w:rPr>
                      <w:color w:val="FFFFFF"/>
                      <w:lang w:val="en-IN"/>
                    </w:rPr>
                  </w:pPr>
                </w:p>
                <w:p w:rsidR="00594C9E" w:rsidRPr="00695E2B" w:rsidRDefault="000B240A" w:rsidP="00594C9E">
                  <w:pPr>
                    <w:rPr>
                      <w:b/>
                      <w:color w:val="FFFFFF"/>
                      <w:lang w:val="en-IN"/>
                    </w:rPr>
                  </w:pPr>
                  <w:r w:rsidRPr="00695E2B">
                    <w:rPr>
                      <w:b/>
                      <w:color w:val="FFFFFF"/>
                      <w:lang w:val="en-IN"/>
                    </w:rPr>
                    <w:t xml:space="preserve"> </w:t>
                  </w:r>
                  <w:r w:rsidR="00594C9E" w:rsidRPr="00695E2B">
                    <w:rPr>
                      <w:b/>
                      <w:color w:val="FFFFFF"/>
                      <w:lang w:val="en-IN"/>
                    </w:rPr>
                    <w:t>Photograph</w:t>
                  </w:r>
                </w:p>
              </w:txbxContent>
            </v:textbox>
          </v:roundrect>
        </w:pict>
      </w:r>
      <w:r w:rsidR="00695E2B" w:rsidRPr="00B208A7">
        <w:rPr>
          <w:lang w:val="en-GB"/>
        </w:rPr>
        <w:t xml:space="preserve">                                                                                                                       </w:t>
      </w:r>
    </w:p>
    <w:p w:rsidR="00695E2B" w:rsidRPr="00B208A7" w:rsidRDefault="00863335">
      <w:r>
        <w:rPr>
          <w:noProof/>
          <w:lang w:val="en-US" w:eastAsia="en-US"/>
        </w:rPr>
        <w:drawing>
          <wp:inline distT="0" distB="0" distL="0" distR="0">
            <wp:extent cx="1224280" cy="890270"/>
            <wp:effectExtent l="19050" t="0" r="0" b="0"/>
            <wp:docPr id="1" name="Picture 1" descr="sahdow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hdowfemale"/>
                    <pic:cNvPicPr>
                      <a:picLocks noChangeAspect="1" noChangeArrowheads="1"/>
                    </pic:cNvPicPr>
                  </pic:nvPicPr>
                  <pic:blipFill>
                    <a:blip r:embed="rId10" cstate="print"/>
                    <a:srcRect/>
                    <a:stretch>
                      <a:fillRect/>
                    </a:stretch>
                  </pic:blipFill>
                  <pic:spPr bwMode="auto">
                    <a:xfrm>
                      <a:off x="0" y="0"/>
                      <a:ext cx="1224280" cy="890270"/>
                    </a:xfrm>
                    <a:prstGeom prst="rect">
                      <a:avLst/>
                    </a:prstGeom>
                    <a:noFill/>
                    <a:ln w="9525">
                      <a:noFill/>
                      <a:miter lim="800000"/>
                      <a:headEnd/>
                      <a:tailEnd/>
                    </a:ln>
                  </pic:spPr>
                </pic:pic>
              </a:graphicData>
            </a:graphic>
          </wp:inline>
        </w:drawing>
      </w:r>
    </w:p>
    <w:p w:rsidR="000B240A" w:rsidRPr="00B208A7" w:rsidRDefault="000B240A" w:rsidP="000B240A">
      <w:pPr>
        <w:jc w:val="both"/>
        <w:rPr>
          <w:color w:val="FFFFFF"/>
          <w:lang w:val="en-IN"/>
        </w:rPr>
      </w:pPr>
    </w:p>
    <w:p w:rsidR="00695E2B" w:rsidRPr="00B208A7" w:rsidRDefault="00695E2B"/>
    <w:p w:rsidR="00695E2B" w:rsidRPr="00B208A7" w:rsidRDefault="00695E2B"/>
    <w:p w:rsidR="00695E2B" w:rsidRPr="00B208A7" w:rsidRDefault="00695E2B"/>
    <w:p w:rsidR="00695E2B" w:rsidRPr="00B208A7" w:rsidRDefault="00695E2B">
      <w:pPr>
        <w:jc w:val="center"/>
      </w:pPr>
    </w:p>
    <w:p w:rsidR="00321D0B" w:rsidRPr="002A7D1D" w:rsidRDefault="00321D0B" w:rsidP="00321D0B">
      <w:pPr>
        <w:spacing w:line="300" w:lineRule="auto"/>
        <w:jc w:val="center"/>
        <w:rPr>
          <w:rFonts w:asciiTheme="majorBidi" w:hAnsiTheme="majorBidi" w:cstheme="majorBidi"/>
          <w:b/>
          <w:bCs/>
          <w:sz w:val="28"/>
          <w:szCs w:val="28"/>
          <w:shd w:val="clear" w:color="auto" w:fill="FFFFFF"/>
        </w:rPr>
      </w:pPr>
      <w:r w:rsidRPr="002A7D1D">
        <w:rPr>
          <w:b/>
          <w:bCs/>
          <w:sz w:val="28"/>
          <w:szCs w:val="28"/>
          <w:shd w:val="clear" w:color="auto" w:fill="FFFFFF"/>
        </w:rPr>
        <w:t>D</w:t>
      </w:r>
      <w:r>
        <w:rPr>
          <w:rFonts w:asciiTheme="majorBidi" w:hAnsiTheme="majorBidi" w:cstheme="majorBidi"/>
          <w:b/>
          <w:bCs/>
          <w:sz w:val="28"/>
          <w:szCs w:val="28"/>
          <w:shd w:val="clear" w:color="auto" w:fill="FFFFFF"/>
        </w:rPr>
        <w:t>etection</w:t>
      </w:r>
      <w:r w:rsidRPr="002A7D1D">
        <w:rPr>
          <w:rFonts w:asciiTheme="majorBidi" w:hAnsiTheme="majorBidi" w:cstheme="majorBidi"/>
          <w:b/>
          <w:bCs/>
          <w:sz w:val="28"/>
          <w:szCs w:val="28"/>
          <w:shd w:val="clear" w:color="auto" w:fill="FFFFFF"/>
        </w:rPr>
        <w:t xml:space="preserve"> of </w:t>
      </w:r>
      <w:r>
        <w:rPr>
          <w:rFonts w:asciiTheme="majorBidi" w:hAnsiTheme="majorBidi" w:cstheme="majorBidi"/>
          <w:b/>
          <w:bCs/>
          <w:sz w:val="28"/>
          <w:szCs w:val="28"/>
          <w:shd w:val="clear" w:color="auto" w:fill="FFFFFF"/>
        </w:rPr>
        <w:t>E</w:t>
      </w:r>
      <w:r w:rsidRPr="002A7D1D">
        <w:rPr>
          <w:rFonts w:asciiTheme="majorBidi" w:hAnsiTheme="majorBidi" w:cstheme="majorBidi"/>
          <w:b/>
          <w:bCs/>
          <w:sz w:val="28"/>
          <w:szCs w:val="28"/>
          <w:shd w:val="clear" w:color="auto" w:fill="FFFFFF"/>
        </w:rPr>
        <w:t xml:space="preserve">pithelial </w:t>
      </w:r>
      <w:r>
        <w:rPr>
          <w:rFonts w:asciiTheme="majorBidi" w:hAnsiTheme="majorBidi" w:cstheme="majorBidi"/>
          <w:b/>
          <w:bCs/>
          <w:sz w:val="28"/>
          <w:szCs w:val="28"/>
          <w:shd w:val="clear" w:color="auto" w:fill="FFFFFF"/>
        </w:rPr>
        <w:t>Ovarian C</w:t>
      </w:r>
      <w:r w:rsidRPr="002A7D1D">
        <w:rPr>
          <w:rFonts w:asciiTheme="majorBidi" w:hAnsiTheme="majorBidi" w:cstheme="majorBidi"/>
          <w:b/>
          <w:bCs/>
          <w:sz w:val="28"/>
          <w:szCs w:val="28"/>
          <w:shd w:val="clear" w:color="auto" w:fill="FFFFFF"/>
        </w:rPr>
        <w:t xml:space="preserve">ancer using </w:t>
      </w:r>
      <w:r>
        <w:rPr>
          <w:rFonts w:asciiTheme="majorBidi" w:hAnsiTheme="majorBidi" w:cstheme="majorBidi"/>
          <w:b/>
          <w:bCs/>
          <w:sz w:val="28"/>
          <w:szCs w:val="28"/>
          <w:shd w:val="clear" w:color="auto" w:fill="FFFFFF"/>
        </w:rPr>
        <w:t>C8 M</w:t>
      </w:r>
      <w:r w:rsidRPr="002A7D1D">
        <w:rPr>
          <w:rFonts w:asciiTheme="majorBidi" w:hAnsiTheme="majorBidi" w:cstheme="majorBidi"/>
          <w:b/>
          <w:bCs/>
          <w:sz w:val="28"/>
          <w:szCs w:val="28"/>
          <w:shd w:val="clear" w:color="auto" w:fill="FFFFFF"/>
        </w:rPr>
        <w:t xml:space="preserve">agnetic </w:t>
      </w:r>
      <w:r>
        <w:rPr>
          <w:rFonts w:asciiTheme="majorBidi" w:hAnsiTheme="majorBidi" w:cstheme="majorBidi"/>
          <w:b/>
          <w:bCs/>
          <w:sz w:val="28"/>
          <w:szCs w:val="28"/>
          <w:shd w:val="clear" w:color="auto" w:fill="FFFFFF"/>
        </w:rPr>
        <w:t>B</w:t>
      </w:r>
      <w:r w:rsidRPr="002A7D1D">
        <w:rPr>
          <w:rFonts w:asciiTheme="majorBidi" w:hAnsiTheme="majorBidi" w:cstheme="majorBidi"/>
          <w:b/>
          <w:bCs/>
          <w:sz w:val="28"/>
          <w:szCs w:val="28"/>
          <w:shd w:val="clear" w:color="auto" w:fill="FFFFFF"/>
        </w:rPr>
        <w:t xml:space="preserve">ead </w:t>
      </w:r>
      <w:r>
        <w:rPr>
          <w:rFonts w:asciiTheme="majorBidi" w:hAnsiTheme="majorBidi" w:cstheme="majorBidi"/>
          <w:b/>
          <w:bCs/>
          <w:sz w:val="28"/>
          <w:szCs w:val="28"/>
          <w:shd w:val="clear" w:color="auto" w:fill="FFFFFF"/>
        </w:rPr>
        <w:t>S</w:t>
      </w:r>
      <w:r w:rsidRPr="002A7D1D">
        <w:rPr>
          <w:rFonts w:asciiTheme="majorBidi" w:hAnsiTheme="majorBidi" w:cstheme="majorBidi"/>
          <w:b/>
          <w:bCs/>
          <w:sz w:val="28"/>
          <w:szCs w:val="28"/>
          <w:shd w:val="clear" w:color="auto" w:fill="FFFFFF"/>
        </w:rPr>
        <w:t>eparation</w:t>
      </w:r>
      <w:r>
        <w:rPr>
          <w:rFonts w:asciiTheme="majorBidi" w:hAnsiTheme="majorBidi" w:cstheme="majorBidi"/>
          <w:b/>
          <w:bCs/>
          <w:sz w:val="28"/>
          <w:szCs w:val="28"/>
          <w:shd w:val="clear" w:color="auto" w:fill="FFFFFF"/>
        </w:rPr>
        <w:t xml:space="preserve"> and MALDI-TOF Plasma P</w:t>
      </w:r>
      <w:r w:rsidRPr="002A7D1D">
        <w:rPr>
          <w:rFonts w:asciiTheme="majorBidi" w:hAnsiTheme="majorBidi" w:cstheme="majorBidi"/>
          <w:b/>
          <w:bCs/>
          <w:sz w:val="28"/>
          <w:szCs w:val="28"/>
          <w:shd w:val="clear" w:color="auto" w:fill="FFFFFF"/>
        </w:rPr>
        <w:t>roteome</w:t>
      </w:r>
      <w:r>
        <w:rPr>
          <w:rFonts w:asciiTheme="majorBidi" w:hAnsiTheme="majorBidi" w:cstheme="majorBidi"/>
          <w:b/>
          <w:bCs/>
          <w:sz w:val="28"/>
          <w:szCs w:val="28"/>
          <w:shd w:val="clear" w:color="auto" w:fill="FFFFFF"/>
        </w:rPr>
        <w:t xml:space="preserve"> P</w:t>
      </w:r>
      <w:r w:rsidRPr="002A7D1D">
        <w:rPr>
          <w:rFonts w:asciiTheme="majorBidi" w:hAnsiTheme="majorBidi" w:cstheme="majorBidi"/>
          <w:b/>
          <w:bCs/>
          <w:sz w:val="28"/>
          <w:szCs w:val="28"/>
          <w:shd w:val="clear" w:color="auto" w:fill="FFFFFF"/>
        </w:rPr>
        <w:t xml:space="preserve">rofiling </w:t>
      </w:r>
      <w:r>
        <w:rPr>
          <w:rFonts w:asciiTheme="majorBidi" w:hAnsiTheme="majorBidi" w:cstheme="majorBidi"/>
          <w:b/>
          <w:bCs/>
          <w:sz w:val="28"/>
          <w:szCs w:val="28"/>
          <w:shd w:val="clear" w:color="auto" w:fill="FFFFFF"/>
        </w:rPr>
        <w:t>in Egyptian Females</w:t>
      </w:r>
    </w:p>
    <w:p w:rsidR="00321D0B" w:rsidRPr="00B257F6" w:rsidRDefault="00321D0B" w:rsidP="00321D0B">
      <w:pPr>
        <w:spacing w:line="300" w:lineRule="auto"/>
        <w:jc w:val="both"/>
        <w:rPr>
          <w:rFonts w:asciiTheme="majorBidi" w:hAnsiTheme="majorBidi" w:cstheme="majorBidi"/>
          <w:b/>
          <w:bCs/>
          <w:sz w:val="28"/>
          <w:szCs w:val="28"/>
          <w:shd w:val="clear" w:color="auto" w:fill="FFFFFF"/>
        </w:rPr>
      </w:pPr>
    </w:p>
    <w:p w:rsidR="00321D0B" w:rsidRDefault="00695E2B" w:rsidP="00321D0B">
      <w:pPr>
        <w:tabs>
          <w:tab w:val="left" w:pos="7740"/>
          <w:tab w:val="right" w:pos="9360"/>
        </w:tabs>
        <w:spacing w:line="300" w:lineRule="auto"/>
        <w:jc w:val="center"/>
        <w:rPr>
          <w:rFonts w:asciiTheme="majorBidi" w:hAnsiTheme="majorBidi" w:cstheme="majorBidi"/>
        </w:rPr>
      </w:pPr>
      <w:r w:rsidRPr="00B208A7">
        <w:rPr>
          <w:rFonts w:eastAsia="MS PGothic" w:cs="Arial"/>
          <w:color w:val="000000"/>
        </w:rPr>
        <w:br/>
      </w:r>
      <w:r w:rsidRPr="00B208A7">
        <w:rPr>
          <w:b/>
        </w:rPr>
        <w:t xml:space="preserve">    </w:t>
      </w:r>
      <w:r w:rsidR="00321D0B" w:rsidRPr="00B257F6">
        <w:rPr>
          <w:rFonts w:asciiTheme="majorBidi" w:hAnsiTheme="majorBidi" w:cstheme="majorBidi"/>
        </w:rPr>
        <w:t>Alyaa</w:t>
      </w:r>
      <w:r w:rsidR="00321D0B">
        <w:rPr>
          <w:rFonts w:asciiTheme="majorBidi" w:hAnsiTheme="majorBidi" w:cstheme="majorBidi"/>
        </w:rPr>
        <w:t xml:space="preserve"> </w:t>
      </w:r>
      <w:r w:rsidR="00321D0B" w:rsidRPr="00B257F6">
        <w:rPr>
          <w:rFonts w:asciiTheme="majorBidi" w:hAnsiTheme="majorBidi" w:cstheme="majorBidi"/>
        </w:rPr>
        <w:t>Abdallah</w:t>
      </w:r>
      <w:r w:rsidR="00321D0B">
        <w:rPr>
          <w:rFonts w:asciiTheme="majorBidi" w:hAnsiTheme="majorBidi" w:cstheme="majorBidi"/>
        </w:rPr>
        <w:t xml:space="preserve"> </w:t>
      </w:r>
      <w:r w:rsidR="00321D0B" w:rsidRPr="00B257F6">
        <w:rPr>
          <w:rFonts w:asciiTheme="majorBidi" w:hAnsiTheme="majorBidi" w:cstheme="majorBidi"/>
        </w:rPr>
        <w:t>Elkayal</w:t>
      </w:r>
      <w:r w:rsidR="00321D0B" w:rsidRPr="00B257F6">
        <w:rPr>
          <w:rFonts w:asciiTheme="majorBidi" w:hAnsiTheme="majorBidi" w:cstheme="majorBidi"/>
          <w:vertAlign w:val="superscript"/>
        </w:rPr>
        <w:t>(1)</w:t>
      </w:r>
      <w:r w:rsidR="00321D0B" w:rsidRPr="00B257F6">
        <w:rPr>
          <w:rFonts w:asciiTheme="majorBidi" w:hAnsiTheme="majorBidi" w:cstheme="majorBidi"/>
        </w:rPr>
        <w:t>, Mohamed Mostafa</w:t>
      </w:r>
      <w:r w:rsidR="00321D0B">
        <w:rPr>
          <w:rFonts w:asciiTheme="majorBidi" w:hAnsiTheme="majorBidi" w:cstheme="majorBidi"/>
        </w:rPr>
        <w:t xml:space="preserve"> </w:t>
      </w:r>
      <w:r w:rsidR="00321D0B" w:rsidRPr="00B257F6">
        <w:rPr>
          <w:rFonts w:asciiTheme="majorBidi" w:hAnsiTheme="majorBidi" w:cstheme="majorBidi"/>
        </w:rPr>
        <w:t>Rizk</w:t>
      </w:r>
      <w:r w:rsidR="00321D0B">
        <w:rPr>
          <w:rFonts w:asciiTheme="majorBidi" w:hAnsiTheme="majorBidi" w:cstheme="majorBidi"/>
          <w:vertAlign w:val="superscript"/>
        </w:rPr>
        <w:t>(1</w:t>
      </w:r>
      <w:r w:rsidR="00321D0B" w:rsidRPr="00B257F6">
        <w:rPr>
          <w:rFonts w:asciiTheme="majorBidi" w:hAnsiTheme="majorBidi" w:cstheme="majorBidi"/>
          <w:vertAlign w:val="superscript"/>
        </w:rPr>
        <w:t>)</w:t>
      </w:r>
      <w:r w:rsidR="00321D0B" w:rsidRPr="00B257F6">
        <w:rPr>
          <w:rFonts w:asciiTheme="majorBidi" w:hAnsiTheme="majorBidi" w:cstheme="majorBidi"/>
        </w:rPr>
        <w:t>,  Ola Atef</w:t>
      </w:r>
      <w:r w:rsidR="00321D0B">
        <w:rPr>
          <w:rFonts w:asciiTheme="majorBidi" w:hAnsiTheme="majorBidi" w:cstheme="majorBidi"/>
        </w:rPr>
        <w:t xml:space="preserve"> </w:t>
      </w:r>
      <w:r w:rsidR="00321D0B" w:rsidRPr="00B257F6">
        <w:rPr>
          <w:rFonts w:asciiTheme="majorBidi" w:hAnsiTheme="majorBidi" w:cstheme="majorBidi"/>
        </w:rPr>
        <w:t>Sharaki</w:t>
      </w:r>
      <w:r w:rsidR="00321D0B">
        <w:rPr>
          <w:rFonts w:asciiTheme="majorBidi" w:hAnsiTheme="majorBidi" w:cstheme="majorBidi"/>
          <w:vertAlign w:val="superscript"/>
        </w:rPr>
        <w:t>(1</w:t>
      </w:r>
      <w:r w:rsidR="00321D0B" w:rsidRPr="00B257F6">
        <w:rPr>
          <w:rFonts w:asciiTheme="majorBidi" w:hAnsiTheme="majorBidi" w:cstheme="majorBidi"/>
          <w:vertAlign w:val="superscript"/>
        </w:rPr>
        <w:t>)</w:t>
      </w:r>
      <w:r w:rsidR="00321D0B" w:rsidRPr="00B257F6">
        <w:rPr>
          <w:rFonts w:asciiTheme="majorBidi" w:hAnsiTheme="majorBidi" w:cstheme="majorBidi"/>
        </w:rPr>
        <w:t xml:space="preserve">,  </w:t>
      </w:r>
    </w:p>
    <w:p w:rsidR="00321D0B" w:rsidRDefault="00321D0B" w:rsidP="00321D0B">
      <w:pPr>
        <w:tabs>
          <w:tab w:val="left" w:pos="7740"/>
          <w:tab w:val="right" w:pos="9360"/>
        </w:tabs>
        <w:spacing w:line="300" w:lineRule="auto"/>
        <w:jc w:val="center"/>
        <w:rPr>
          <w:rFonts w:asciiTheme="majorBidi" w:hAnsiTheme="majorBidi" w:cstheme="majorBidi"/>
        </w:rPr>
      </w:pPr>
      <w:r w:rsidRPr="00B257F6">
        <w:rPr>
          <w:rFonts w:asciiTheme="majorBidi" w:hAnsiTheme="majorBidi" w:cstheme="majorBidi"/>
        </w:rPr>
        <w:t>Mahmoud Elsayed</w:t>
      </w:r>
      <w:r>
        <w:rPr>
          <w:rFonts w:asciiTheme="majorBidi" w:hAnsiTheme="majorBidi" w:cstheme="majorBidi"/>
        </w:rPr>
        <w:t xml:space="preserve"> </w:t>
      </w:r>
      <w:r w:rsidRPr="00B257F6">
        <w:rPr>
          <w:rFonts w:asciiTheme="majorBidi" w:hAnsiTheme="majorBidi" w:cstheme="majorBidi"/>
        </w:rPr>
        <w:t>Mleis</w:t>
      </w:r>
      <w:r>
        <w:rPr>
          <w:rFonts w:asciiTheme="majorBidi" w:hAnsiTheme="majorBidi" w:cstheme="majorBidi"/>
          <w:vertAlign w:val="superscript"/>
        </w:rPr>
        <w:t>(2</w:t>
      </w:r>
      <w:r w:rsidRPr="00B257F6">
        <w:rPr>
          <w:rFonts w:asciiTheme="majorBidi" w:hAnsiTheme="majorBidi" w:cstheme="majorBidi"/>
          <w:vertAlign w:val="superscript"/>
        </w:rPr>
        <w:t>)</w:t>
      </w:r>
      <w:r w:rsidRPr="00B257F6">
        <w:rPr>
          <w:rFonts w:asciiTheme="majorBidi" w:hAnsiTheme="majorBidi" w:cstheme="majorBidi"/>
        </w:rPr>
        <w:t>, Doreen Naz</w:t>
      </w:r>
      <w:r>
        <w:rPr>
          <w:rFonts w:asciiTheme="majorBidi" w:hAnsiTheme="majorBidi" w:cstheme="majorBidi"/>
        </w:rPr>
        <w:t>e</w:t>
      </w:r>
      <w:r w:rsidRPr="00B257F6">
        <w:rPr>
          <w:rFonts w:asciiTheme="majorBidi" w:hAnsiTheme="majorBidi" w:cstheme="majorBidi"/>
        </w:rPr>
        <w:t>ih</w:t>
      </w:r>
      <w:r>
        <w:rPr>
          <w:rFonts w:asciiTheme="majorBidi" w:hAnsiTheme="majorBidi" w:cstheme="majorBidi"/>
        </w:rPr>
        <w:t xml:space="preserve"> </w:t>
      </w:r>
      <w:r w:rsidRPr="00B257F6">
        <w:rPr>
          <w:rFonts w:asciiTheme="majorBidi" w:hAnsiTheme="majorBidi" w:cstheme="majorBidi"/>
        </w:rPr>
        <w:t>Younan</w:t>
      </w:r>
      <w:r>
        <w:rPr>
          <w:rFonts w:asciiTheme="majorBidi" w:hAnsiTheme="majorBidi" w:cstheme="majorBidi"/>
          <w:vertAlign w:val="superscript"/>
        </w:rPr>
        <w:t>(1</w:t>
      </w:r>
      <w:r w:rsidRPr="00B257F6">
        <w:rPr>
          <w:rFonts w:asciiTheme="majorBidi" w:hAnsiTheme="majorBidi" w:cstheme="majorBidi"/>
          <w:vertAlign w:val="superscript"/>
        </w:rPr>
        <w:t>)</w:t>
      </w:r>
    </w:p>
    <w:p w:rsidR="00695E2B" w:rsidRPr="00B208A7" w:rsidRDefault="00695E2B" w:rsidP="00321D0B">
      <w:pPr>
        <w:jc w:val="center"/>
        <w:rPr>
          <w:b/>
        </w:rPr>
      </w:pPr>
    </w:p>
    <w:p w:rsidR="00321D0B" w:rsidRPr="00B257F6" w:rsidRDefault="00321D0B" w:rsidP="00321D0B">
      <w:pPr>
        <w:tabs>
          <w:tab w:val="left" w:pos="7740"/>
          <w:tab w:val="right" w:pos="9360"/>
        </w:tabs>
        <w:spacing w:line="300" w:lineRule="auto"/>
        <w:rPr>
          <w:rFonts w:asciiTheme="majorBidi" w:hAnsiTheme="majorBidi" w:cstheme="majorBidi"/>
          <w:i/>
          <w:iCs/>
          <w:sz w:val="22"/>
          <w:szCs w:val="22"/>
        </w:rPr>
      </w:pPr>
      <w:r>
        <w:rPr>
          <w:rFonts w:asciiTheme="majorBidi" w:hAnsiTheme="majorBidi" w:cstheme="majorBidi"/>
          <w:sz w:val="22"/>
          <w:szCs w:val="22"/>
          <w:vertAlign w:val="superscript"/>
        </w:rPr>
        <w:t>1</w:t>
      </w:r>
      <w:r w:rsidRPr="00B257F6">
        <w:rPr>
          <w:rFonts w:asciiTheme="majorBidi" w:hAnsiTheme="majorBidi" w:cstheme="majorBidi"/>
          <w:i/>
          <w:iCs/>
          <w:sz w:val="22"/>
          <w:szCs w:val="22"/>
        </w:rPr>
        <w:t>Clinical Pathology Department</w:t>
      </w:r>
      <w:r>
        <w:rPr>
          <w:rFonts w:asciiTheme="majorBidi" w:hAnsiTheme="majorBidi" w:cstheme="majorBidi"/>
          <w:i/>
          <w:iCs/>
          <w:sz w:val="22"/>
          <w:szCs w:val="22"/>
        </w:rPr>
        <w:t>, Faculty of Medicine, University of Alexandria, Egypt.</w:t>
      </w:r>
    </w:p>
    <w:p w:rsidR="00321D0B" w:rsidRPr="00B257F6" w:rsidRDefault="00321D0B" w:rsidP="00321D0B">
      <w:pPr>
        <w:tabs>
          <w:tab w:val="left" w:pos="7740"/>
          <w:tab w:val="right" w:pos="9360"/>
        </w:tabs>
        <w:spacing w:line="300" w:lineRule="auto"/>
        <w:rPr>
          <w:rFonts w:asciiTheme="majorBidi" w:hAnsiTheme="majorBidi" w:cstheme="majorBidi"/>
          <w:i/>
          <w:iCs/>
          <w:sz w:val="22"/>
          <w:szCs w:val="22"/>
        </w:rPr>
      </w:pPr>
      <w:r>
        <w:rPr>
          <w:rFonts w:asciiTheme="majorBidi" w:hAnsiTheme="majorBidi" w:cstheme="majorBidi"/>
          <w:i/>
          <w:iCs/>
          <w:sz w:val="22"/>
          <w:szCs w:val="22"/>
          <w:vertAlign w:val="superscript"/>
        </w:rPr>
        <w:t>2</w:t>
      </w:r>
      <w:r w:rsidRPr="00B257F6">
        <w:rPr>
          <w:rFonts w:asciiTheme="majorBidi" w:hAnsiTheme="majorBidi" w:cstheme="majorBidi"/>
          <w:i/>
          <w:iCs/>
          <w:sz w:val="22"/>
          <w:szCs w:val="22"/>
        </w:rPr>
        <w:t xml:space="preserve"> Obstetrics and Gynecology Department</w:t>
      </w:r>
      <w:r>
        <w:rPr>
          <w:rFonts w:asciiTheme="majorBidi" w:hAnsiTheme="majorBidi" w:cstheme="majorBidi"/>
          <w:i/>
          <w:iCs/>
          <w:sz w:val="22"/>
          <w:szCs w:val="22"/>
        </w:rPr>
        <w:t>,</w:t>
      </w:r>
      <w:r w:rsidRPr="00B257F6">
        <w:rPr>
          <w:rFonts w:asciiTheme="majorBidi" w:hAnsiTheme="majorBidi" w:cstheme="majorBidi"/>
          <w:i/>
          <w:iCs/>
          <w:sz w:val="22"/>
          <w:szCs w:val="22"/>
        </w:rPr>
        <w:t xml:space="preserve"> Faculty of Medicine</w:t>
      </w:r>
      <w:r>
        <w:rPr>
          <w:rFonts w:asciiTheme="majorBidi" w:hAnsiTheme="majorBidi" w:cstheme="majorBidi"/>
          <w:i/>
          <w:iCs/>
          <w:sz w:val="22"/>
          <w:szCs w:val="22"/>
        </w:rPr>
        <w:t>,</w:t>
      </w:r>
      <w:r w:rsidRPr="00B257F6">
        <w:rPr>
          <w:rFonts w:asciiTheme="majorBidi" w:hAnsiTheme="majorBidi" w:cstheme="majorBidi"/>
          <w:i/>
          <w:iCs/>
          <w:sz w:val="22"/>
          <w:szCs w:val="22"/>
        </w:rPr>
        <w:t xml:space="preserve"> University of Alexandria, Egypt</w:t>
      </w:r>
      <w:r>
        <w:rPr>
          <w:rFonts w:asciiTheme="majorBidi" w:hAnsiTheme="majorBidi" w:cstheme="majorBidi"/>
          <w:i/>
          <w:iCs/>
          <w:sz w:val="22"/>
          <w:szCs w:val="22"/>
        </w:rPr>
        <w:t>.</w:t>
      </w:r>
    </w:p>
    <w:tbl>
      <w:tblPr>
        <w:tblStyle w:val="TableGrid"/>
        <w:tblW w:w="0" w:type="auto"/>
        <w:shd w:val="clear" w:color="auto" w:fill="C6D9F1" w:themeFill="text2" w:themeFillTint="33"/>
        <w:tblLook w:val="04A0"/>
      </w:tblPr>
      <w:tblGrid>
        <w:gridCol w:w="9464"/>
      </w:tblGrid>
      <w:tr w:rsidR="00321D0B" w:rsidTr="00592A35">
        <w:tc>
          <w:tcPr>
            <w:tcW w:w="9464" w:type="dxa"/>
            <w:shd w:val="clear" w:color="auto" w:fill="C6D9F1" w:themeFill="text2" w:themeFillTint="33"/>
          </w:tcPr>
          <w:p w:rsidR="00321D0B" w:rsidRPr="00C071EB" w:rsidRDefault="00321D0B" w:rsidP="00592A35">
            <w:pPr>
              <w:autoSpaceDE w:val="0"/>
              <w:autoSpaceDN w:val="0"/>
              <w:adjustRightInd w:val="0"/>
              <w:jc w:val="center"/>
              <w:rPr>
                <w:rFonts w:asciiTheme="majorHAnsi" w:eastAsia="Calibri" w:hAnsiTheme="majorHAnsi" w:cstheme="majorBidi"/>
                <w:b/>
                <w:bCs/>
                <w:color w:val="000000"/>
                <w:sz w:val="44"/>
                <w:szCs w:val="44"/>
              </w:rPr>
            </w:pPr>
            <w:r w:rsidRPr="00C071EB">
              <w:rPr>
                <w:rFonts w:asciiTheme="majorHAnsi" w:eastAsia="Calibri" w:hAnsiTheme="majorHAnsi" w:cstheme="majorBidi"/>
                <w:b/>
                <w:bCs/>
                <w:color w:val="000000"/>
                <w:sz w:val="44"/>
                <w:szCs w:val="44"/>
              </w:rPr>
              <w:t>ABSTRACT</w:t>
            </w:r>
          </w:p>
          <w:p w:rsidR="00321D0B" w:rsidRPr="006F22BD" w:rsidRDefault="00321D0B" w:rsidP="00592A35">
            <w:pPr>
              <w:autoSpaceDE w:val="0"/>
              <w:autoSpaceDN w:val="0"/>
              <w:adjustRightInd w:val="0"/>
              <w:rPr>
                <w:rFonts w:asciiTheme="majorBidi" w:eastAsia="Calibri" w:hAnsiTheme="majorBidi" w:cstheme="majorBidi"/>
                <w:b/>
                <w:bCs/>
                <w:color w:val="000000"/>
                <w:sz w:val="24"/>
                <w:szCs w:val="24"/>
              </w:rPr>
            </w:pPr>
          </w:p>
          <w:p w:rsidR="00321D0B" w:rsidRPr="006F22BD" w:rsidRDefault="00321D0B" w:rsidP="00592A35">
            <w:pPr>
              <w:autoSpaceDE w:val="0"/>
              <w:autoSpaceDN w:val="0"/>
              <w:adjustRightInd w:val="0"/>
              <w:spacing w:after="200"/>
              <w:jc w:val="both"/>
              <w:rPr>
                <w:rFonts w:asciiTheme="majorBidi" w:eastAsia="Calibri" w:hAnsiTheme="majorBidi" w:cstheme="majorBidi"/>
                <w:b/>
                <w:bCs/>
                <w:color w:val="000000"/>
                <w:sz w:val="24"/>
                <w:szCs w:val="24"/>
              </w:rPr>
            </w:pPr>
            <w:r w:rsidRPr="008B4A85">
              <w:rPr>
                <w:rFonts w:asciiTheme="majorBidi" w:eastAsia="Calibri" w:hAnsiTheme="majorBidi" w:cstheme="majorBidi"/>
                <w:b/>
                <w:bCs/>
                <w:color w:val="000000"/>
                <w:sz w:val="28"/>
                <w:szCs w:val="28"/>
              </w:rPr>
              <w:t>Background</w:t>
            </w:r>
            <w:r w:rsidRPr="0099548F">
              <w:rPr>
                <w:rFonts w:asciiTheme="majorBidi" w:eastAsia="Calibri" w:hAnsiTheme="majorBidi" w:cstheme="majorBidi"/>
                <w:b/>
                <w:bCs/>
                <w:color w:val="000000"/>
                <w:sz w:val="24"/>
                <w:szCs w:val="24"/>
              </w:rPr>
              <w:t xml:space="preserve">: </w:t>
            </w:r>
            <w:r w:rsidRPr="0099548F">
              <w:rPr>
                <w:rFonts w:asciiTheme="majorBidi" w:hAnsiTheme="majorBidi" w:cstheme="majorBidi"/>
                <w:sz w:val="24"/>
                <w:szCs w:val="24"/>
              </w:rPr>
              <w:t>Ovarian cancer is the seventh</w:t>
            </w:r>
            <w:r w:rsidRPr="006F22BD">
              <w:rPr>
                <w:rFonts w:asciiTheme="majorBidi" w:hAnsiTheme="majorBidi" w:cstheme="majorBidi"/>
                <w:sz w:val="24"/>
                <w:szCs w:val="24"/>
              </w:rPr>
              <w:t xml:space="preserve"> most common cancer in females with the highest mortality rate of all gynecological cancers due to its late discovery and </w:t>
            </w:r>
            <w:r w:rsidRPr="006F22BD">
              <w:rPr>
                <w:rFonts w:asciiTheme="majorBidi" w:eastAsia="Calibri" w:hAnsiTheme="majorBidi" w:cstheme="majorBidi"/>
                <w:color w:val="000000"/>
                <w:sz w:val="24"/>
                <w:szCs w:val="24"/>
              </w:rPr>
              <w:t>ambiguous symptoms. Thus, there is a need for new promising strategies to diagnose ovarian cancer</w:t>
            </w:r>
            <w:r w:rsidRPr="006F22BD">
              <w:rPr>
                <w:rFonts w:asciiTheme="majorBidi" w:eastAsia="Calibri" w:hAnsiTheme="majorBidi" w:cstheme="majorBidi"/>
                <w:b/>
                <w:bCs/>
                <w:color w:val="000000"/>
                <w:sz w:val="24"/>
                <w:szCs w:val="24"/>
              </w:rPr>
              <w:t>.</w:t>
            </w:r>
          </w:p>
          <w:p w:rsidR="00321D0B" w:rsidRPr="006F22BD" w:rsidRDefault="00321D0B" w:rsidP="00592A35">
            <w:pPr>
              <w:autoSpaceDE w:val="0"/>
              <w:autoSpaceDN w:val="0"/>
              <w:adjustRightInd w:val="0"/>
              <w:spacing w:after="200"/>
              <w:jc w:val="both"/>
              <w:rPr>
                <w:rFonts w:asciiTheme="majorBidi" w:eastAsia="Calibri" w:hAnsiTheme="majorBidi" w:cstheme="majorBidi"/>
                <w:color w:val="000000"/>
                <w:sz w:val="24"/>
                <w:szCs w:val="24"/>
              </w:rPr>
            </w:pPr>
            <w:r w:rsidRPr="008B4A85">
              <w:rPr>
                <w:rFonts w:asciiTheme="majorBidi" w:eastAsia="Calibri" w:hAnsiTheme="majorBidi" w:cstheme="majorBidi"/>
                <w:b/>
                <w:bCs/>
                <w:color w:val="000000"/>
                <w:sz w:val="28"/>
                <w:szCs w:val="28"/>
              </w:rPr>
              <w:t>Aim</w:t>
            </w:r>
            <w:r w:rsidRPr="006F22BD">
              <w:rPr>
                <w:rFonts w:asciiTheme="majorBidi" w:eastAsia="Calibri" w:hAnsiTheme="majorBidi" w:cstheme="majorBidi"/>
                <w:b/>
                <w:bCs/>
                <w:color w:val="000000"/>
                <w:sz w:val="24"/>
                <w:szCs w:val="24"/>
              </w:rPr>
              <w:t xml:space="preserve">: </w:t>
            </w:r>
            <w:r w:rsidRPr="006F22BD">
              <w:rPr>
                <w:rFonts w:asciiTheme="majorBidi" w:eastAsia="Calibri" w:hAnsiTheme="majorBidi" w:cstheme="majorBidi"/>
                <w:color w:val="000000"/>
                <w:sz w:val="24"/>
                <w:szCs w:val="24"/>
              </w:rPr>
              <w:t>We aimed at finding a characteristic plasma proteome pattern that could be used for the detection of epithelial ovarian cancer.</w:t>
            </w:r>
          </w:p>
          <w:p w:rsidR="00321D0B" w:rsidRPr="006F22BD" w:rsidRDefault="00321D0B" w:rsidP="00592A35">
            <w:pPr>
              <w:autoSpaceDE w:val="0"/>
              <w:autoSpaceDN w:val="0"/>
              <w:adjustRightInd w:val="0"/>
              <w:spacing w:after="200"/>
              <w:jc w:val="both"/>
              <w:rPr>
                <w:rFonts w:asciiTheme="majorBidi" w:hAnsiTheme="majorBidi" w:cstheme="majorBidi"/>
                <w:sz w:val="24"/>
                <w:szCs w:val="24"/>
              </w:rPr>
            </w:pPr>
            <w:r w:rsidRPr="008B4A85">
              <w:rPr>
                <w:rFonts w:asciiTheme="majorBidi" w:eastAsia="Calibri" w:hAnsiTheme="majorBidi" w:cstheme="majorBidi"/>
                <w:b/>
                <w:bCs/>
                <w:color w:val="000000"/>
                <w:sz w:val="28"/>
                <w:szCs w:val="28"/>
              </w:rPr>
              <w:t>Methods</w:t>
            </w:r>
            <w:r w:rsidRPr="0099548F">
              <w:rPr>
                <w:rFonts w:asciiTheme="majorBidi" w:eastAsia="Calibri" w:hAnsiTheme="majorBidi" w:cstheme="majorBidi"/>
                <w:color w:val="000000"/>
                <w:sz w:val="24"/>
                <w:szCs w:val="24"/>
              </w:rPr>
              <w:t xml:space="preserve">: The combination of </w:t>
            </w:r>
            <w:r w:rsidRPr="0099548F">
              <w:rPr>
                <w:rFonts w:asciiTheme="majorBidi" w:eastAsiaTheme="minorEastAsia" w:hAnsiTheme="majorBidi" w:cstheme="majorBidi"/>
                <w:sz w:val="24"/>
                <w:szCs w:val="24"/>
              </w:rPr>
              <w:t>MagSi-proteomics C8 beads</w:t>
            </w:r>
            <w:r w:rsidRPr="0099548F">
              <w:rPr>
                <w:rFonts w:asciiTheme="majorBidi" w:hAnsiTheme="majorBidi" w:cstheme="majorBidi"/>
                <w:sz w:val="24"/>
                <w:szCs w:val="24"/>
              </w:rPr>
              <w:t>, Ultraflextreme MALDI-TOF and ClinProTools</w:t>
            </w:r>
            <w:r w:rsidRPr="006F22BD">
              <w:rPr>
                <w:rFonts w:asciiTheme="majorBidi" w:hAnsiTheme="majorBidi" w:cstheme="majorBidi"/>
                <w:sz w:val="24"/>
                <w:szCs w:val="24"/>
              </w:rPr>
              <w:t xml:space="preserve"> software was used to compare the plasma protein spectra from 50 patients with epithelial ovarian cancer, 20 patients with benign ovarian masses and 50 healthy females. </w:t>
            </w:r>
          </w:p>
          <w:p w:rsidR="00321D0B" w:rsidRPr="006F22BD" w:rsidRDefault="00321D0B" w:rsidP="00592A35">
            <w:pPr>
              <w:autoSpaceDE w:val="0"/>
              <w:autoSpaceDN w:val="0"/>
              <w:adjustRightInd w:val="0"/>
              <w:spacing w:after="200"/>
              <w:jc w:val="both"/>
              <w:rPr>
                <w:rFonts w:asciiTheme="majorBidi" w:hAnsiTheme="majorBidi" w:cstheme="majorBidi"/>
                <w:sz w:val="24"/>
                <w:szCs w:val="24"/>
              </w:rPr>
            </w:pPr>
            <w:r w:rsidRPr="008B4A85">
              <w:rPr>
                <w:rFonts w:asciiTheme="majorBidi" w:eastAsia="Calibri" w:hAnsiTheme="majorBidi" w:cstheme="majorBidi"/>
                <w:b/>
                <w:bCs/>
                <w:color w:val="000000"/>
                <w:sz w:val="28"/>
                <w:szCs w:val="28"/>
              </w:rPr>
              <w:t>Results</w:t>
            </w:r>
            <w:r w:rsidRPr="006F22BD">
              <w:rPr>
                <w:rFonts w:asciiTheme="majorBidi" w:eastAsia="Calibri" w:hAnsiTheme="majorBidi" w:cstheme="majorBidi"/>
                <w:b/>
                <w:bCs/>
                <w:color w:val="000000"/>
                <w:sz w:val="24"/>
                <w:szCs w:val="24"/>
              </w:rPr>
              <w:t>:</w:t>
            </w:r>
            <w:r w:rsidRPr="006F22BD">
              <w:rPr>
                <w:rFonts w:asciiTheme="majorBidi" w:eastAsia="Calibri" w:hAnsiTheme="majorBidi" w:cstheme="majorBidi"/>
                <w:color w:val="000000"/>
                <w:sz w:val="24"/>
                <w:szCs w:val="24"/>
              </w:rPr>
              <w:t xml:space="preserve"> Our study showed </w:t>
            </w:r>
            <w:r w:rsidRPr="006F22BD">
              <w:rPr>
                <w:rFonts w:asciiTheme="majorBidi" w:hAnsiTheme="majorBidi" w:cstheme="majorBidi"/>
                <w:sz w:val="24"/>
                <w:szCs w:val="24"/>
              </w:rPr>
              <w:t>that a plasma profile of 21 peaks differentiated patients with epithelial ovarian cancer from healthy controls with a sensitivity of 73 % and a specificity of 82.8% upon external validation, while a 5-peak profile differentiated patients with epithelial ovarian cancer from patients with benign ovarian masses with a sensitivity of 81% and a specificity of 73.7%.</w:t>
            </w:r>
          </w:p>
          <w:p w:rsidR="00321D0B" w:rsidRPr="006F22BD" w:rsidRDefault="00321D0B" w:rsidP="00592A35">
            <w:pPr>
              <w:autoSpaceDE w:val="0"/>
              <w:autoSpaceDN w:val="0"/>
              <w:adjustRightInd w:val="0"/>
              <w:spacing w:after="200"/>
              <w:jc w:val="both"/>
              <w:rPr>
                <w:rFonts w:asciiTheme="majorBidi" w:eastAsia="Calibri" w:hAnsiTheme="majorBidi" w:cstheme="majorBidi"/>
                <w:b/>
                <w:bCs/>
                <w:color w:val="000000"/>
                <w:sz w:val="24"/>
                <w:szCs w:val="24"/>
              </w:rPr>
            </w:pPr>
            <w:r w:rsidRPr="008B4A85">
              <w:rPr>
                <w:rFonts w:asciiTheme="majorBidi" w:eastAsia="Calibri" w:hAnsiTheme="majorBidi" w:cstheme="majorBidi"/>
                <w:b/>
                <w:bCs/>
                <w:color w:val="000000"/>
                <w:sz w:val="28"/>
                <w:szCs w:val="28"/>
              </w:rPr>
              <w:t>Conclusion</w:t>
            </w:r>
            <w:r w:rsidRPr="006F22BD">
              <w:rPr>
                <w:rFonts w:asciiTheme="majorBidi" w:eastAsia="Calibri" w:hAnsiTheme="majorBidi" w:cstheme="majorBidi"/>
                <w:b/>
                <w:bCs/>
                <w:color w:val="000000"/>
                <w:sz w:val="24"/>
                <w:szCs w:val="24"/>
              </w:rPr>
              <w:t>:</w:t>
            </w:r>
            <w:r w:rsidRPr="006F22BD">
              <w:rPr>
                <w:rFonts w:asciiTheme="majorBidi" w:hAnsiTheme="majorBidi" w:cstheme="majorBidi"/>
                <w:sz w:val="24"/>
                <w:szCs w:val="24"/>
              </w:rPr>
              <w:t xml:space="preserve"> MALDI-TOF proteomic profiling represents a promising potential tool for diagnosing </w:t>
            </w:r>
            <w:r w:rsidRPr="006F22BD">
              <w:rPr>
                <w:rFonts w:asciiTheme="majorBidi" w:eastAsia="Calibri" w:hAnsiTheme="majorBidi" w:cstheme="majorBidi"/>
                <w:color w:val="000000"/>
                <w:sz w:val="24"/>
                <w:szCs w:val="24"/>
              </w:rPr>
              <w:t>epithelial ovarian cancer</w:t>
            </w:r>
            <w:r w:rsidRPr="006F22BD">
              <w:rPr>
                <w:rFonts w:asciiTheme="majorBidi" w:hAnsiTheme="majorBidi" w:cstheme="majorBidi"/>
                <w:sz w:val="24"/>
                <w:szCs w:val="24"/>
              </w:rPr>
              <w:t>.</w:t>
            </w:r>
          </w:p>
          <w:p w:rsidR="00321D0B" w:rsidRPr="006F22BD" w:rsidRDefault="00321D0B" w:rsidP="00592A35">
            <w:pPr>
              <w:spacing w:after="200"/>
              <w:jc w:val="both"/>
              <w:rPr>
                <w:rFonts w:asciiTheme="majorBidi" w:hAnsiTheme="majorBidi" w:cstheme="majorBidi"/>
                <w:b/>
                <w:bCs/>
                <w:color w:val="FF0000"/>
                <w:sz w:val="24"/>
                <w:szCs w:val="24"/>
                <w:u w:val="single"/>
                <w:lang w:bidi="ar-EG"/>
              </w:rPr>
            </w:pPr>
            <w:r w:rsidRPr="008B4A85">
              <w:rPr>
                <w:rFonts w:asciiTheme="majorBidi" w:hAnsiTheme="majorBidi" w:cstheme="majorBidi"/>
                <w:b/>
                <w:i/>
                <w:iCs/>
                <w:sz w:val="28"/>
                <w:szCs w:val="28"/>
              </w:rPr>
              <w:t>Key words</w:t>
            </w:r>
            <w:r w:rsidRPr="006F22BD">
              <w:rPr>
                <w:rFonts w:asciiTheme="majorBidi" w:hAnsiTheme="majorBidi" w:cstheme="majorBidi"/>
                <w:b/>
                <w:i/>
                <w:iCs/>
                <w:sz w:val="24"/>
                <w:szCs w:val="24"/>
              </w:rPr>
              <w:t xml:space="preserve">: </w:t>
            </w:r>
            <w:r w:rsidRPr="006F22BD">
              <w:rPr>
                <w:rFonts w:asciiTheme="majorBidi" w:hAnsiTheme="majorBidi" w:cstheme="majorBidi"/>
                <w:bCs/>
                <w:i/>
                <w:iCs/>
                <w:sz w:val="24"/>
                <w:szCs w:val="24"/>
              </w:rPr>
              <w:t>Epithelial ovarian</w:t>
            </w:r>
            <w:r w:rsidRPr="006F22BD">
              <w:rPr>
                <w:rFonts w:asciiTheme="majorBidi" w:hAnsiTheme="majorBidi" w:cstheme="majorBidi"/>
                <w:i/>
                <w:iCs/>
                <w:sz w:val="24"/>
                <w:szCs w:val="24"/>
              </w:rPr>
              <w:t xml:space="preserve"> cancer; MALDI-TOF-MS; Proteome profile.</w:t>
            </w:r>
          </w:p>
        </w:tc>
      </w:tr>
    </w:tbl>
    <w:p w:rsidR="00321D0B" w:rsidRDefault="00321D0B" w:rsidP="00321D0B">
      <w:pPr>
        <w:tabs>
          <w:tab w:val="left" w:pos="0"/>
        </w:tabs>
        <w:ind w:right="58"/>
        <w:rPr>
          <w:rFonts w:ascii="Arial" w:eastAsia="Calibri" w:hAnsi="Arial" w:cs="Arial"/>
          <w:b/>
          <w:bCs/>
          <w:color w:val="002060"/>
          <w:sz w:val="28"/>
        </w:rPr>
      </w:pPr>
    </w:p>
    <w:p w:rsidR="008B4A85" w:rsidRDefault="005A792C" w:rsidP="008B4A85">
      <w:pPr>
        <w:rPr>
          <w:b/>
          <w:i/>
          <w:iCs/>
          <w:sz w:val="56"/>
          <w:szCs w:val="56"/>
        </w:rPr>
      </w:pPr>
      <w:r>
        <w:rPr>
          <w:color w:val="000000"/>
        </w:rPr>
        <w:br/>
      </w:r>
    </w:p>
    <w:p w:rsidR="008B4A85" w:rsidRDefault="008B4A85" w:rsidP="008B4A85">
      <w:pPr>
        <w:rPr>
          <w:b/>
          <w:i/>
          <w:iCs/>
          <w:sz w:val="56"/>
          <w:szCs w:val="56"/>
        </w:rPr>
      </w:pPr>
    </w:p>
    <w:p w:rsidR="008B4A85" w:rsidRDefault="008B4A85" w:rsidP="008B4A85">
      <w:pPr>
        <w:rPr>
          <w:b/>
          <w:i/>
          <w:iCs/>
          <w:sz w:val="56"/>
          <w:szCs w:val="56"/>
        </w:rPr>
      </w:pPr>
    </w:p>
    <w:p w:rsidR="008B4A85" w:rsidRPr="008B4A85" w:rsidRDefault="008B4A85" w:rsidP="008B4A85">
      <w:pPr>
        <w:rPr>
          <w:rFonts w:asciiTheme="majorBidi" w:hAnsiTheme="majorBidi" w:cstheme="majorBidi"/>
          <w:b/>
          <w:sz w:val="36"/>
          <w:szCs w:val="36"/>
        </w:rPr>
      </w:pPr>
      <w:r w:rsidRPr="008B4A85">
        <w:rPr>
          <w:b/>
          <w:sz w:val="36"/>
          <w:szCs w:val="36"/>
        </w:rPr>
        <w:t>Biography</w:t>
      </w:r>
    </w:p>
    <w:p w:rsidR="008B4A85" w:rsidRPr="008B4A85" w:rsidRDefault="008B4A85" w:rsidP="008B4A85">
      <w:pPr>
        <w:rPr>
          <w:rFonts w:asciiTheme="majorBidi" w:hAnsiTheme="majorBidi" w:cstheme="majorBidi"/>
          <w:b/>
        </w:rPr>
      </w:pPr>
    </w:p>
    <w:p w:rsidR="008B4A85" w:rsidRPr="008B4A85" w:rsidRDefault="008B4A85" w:rsidP="008B4A85">
      <w:pPr>
        <w:rPr>
          <w:bCs/>
        </w:rPr>
      </w:pPr>
      <w:r w:rsidRPr="008B4A85">
        <w:rPr>
          <w:rFonts w:asciiTheme="majorBidi" w:hAnsiTheme="majorBidi" w:cstheme="majorBidi"/>
          <w:bCs/>
        </w:rPr>
        <w:t xml:space="preserve">He was the director of the Alexandria University Hospital Labs for 3 years and at the same time the director of the Alexandria Medical Research Labs . He was the Head of Department of  Clinical and Chemical Pathology since 2014 till 2017.He has published more than 35 publications  in reputed international  journals. Has been serving as an asscessor of the projects introduced  to  </w:t>
      </w:r>
      <w:r w:rsidRPr="008B4A85">
        <w:rPr>
          <w:rFonts w:asciiTheme="majorBidi" w:hAnsiTheme="majorBidi" w:cstheme="majorBidi"/>
          <w:bCs/>
          <w:color w:val="000000"/>
          <w:shd w:val="clear" w:color="auto" w:fill="FFFFFF"/>
        </w:rPr>
        <w:t>Royan  6th  international research award</w:t>
      </w:r>
      <w:r w:rsidRPr="008B4A85">
        <w:rPr>
          <w:rFonts w:asciiTheme="majorBidi" w:hAnsiTheme="majorBidi" w:cstheme="majorBidi"/>
          <w:bCs/>
          <w:shd w:val="clear" w:color="auto" w:fill="FFFFFF"/>
        </w:rPr>
        <w:t>.</w:t>
      </w:r>
      <w:r w:rsidRPr="008B4A85">
        <w:rPr>
          <w:rStyle w:val="apple-converted-space"/>
          <w:rFonts w:asciiTheme="majorBidi" w:hAnsiTheme="majorBidi" w:cstheme="majorBidi"/>
          <w:bCs/>
          <w:shd w:val="clear" w:color="auto" w:fill="FFFFFF"/>
        </w:rPr>
        <w:t> H</w:t>
      </w:r>
      <w:r w:rsidRPr="008B4A85">
        <w:rPr>
          <w:rFonts w:asciiTheme="majorBidi" w:hAnsiTheme="majorBidi" w:cstheme="majorBidi"/>
          <w:bCs/>
        </w:rPr>
        <w:t>e is a member of Board of  Directors of the  Egyptian Society of Laboratory Medicine</w:t>
      </w:r>
      <w:r w:rsidRPr="008B4A85">
        <w:rPr>
          <w:rFonts w:asciiTheme="majorBidi" w:hAnsiTheme="majorBidi" w:cstheme="majorBidi"/>
          <w:bCs/>
          <w:color w:val="333333"/>
        </w:rPr>
        <w:t xml:space="preserve">.In 1993 he was honoured by Ministry of scientific reseaech and got </w:t>
      </w:r>
      <w:r w:rsidRPr="008B4A85">
        <w:rPr>
          <w:rFonts w:asciiTheme="majorBidi" w:hAnsiTheme="majorBidi" w:cstheme="majorBidi"/>
          <w:bCs/>
        </w:rPr>
        <w:t>The prize from Egypt Country  for persons. In 2002 he got The 1st prize in accepted talks In the 18</w:t>
      </w:r>
      <w:r w:rsidRPr="008B4A85">
        <w:rPr>
          <w:rFonts w:asciiTheme="majorBidi" w:hAnsiTheme="majorBidi" w:cstheme="majorBidi"/>
          <w:bCs/>
          <w:vertAlign w:val="superscript"/>
        </w:rPr>
        <w:t>th</w:t>
      </w:r>
      <w:r w:rsidRPr="008B4A85">
        <w:rPr>
          <w:rFonts w:asciiTheme="majorBidi" w:hAnsiTheme="majorBidi" w:cstheme="majorBidi"/>
          <w:bCs/>
        </w:rPr>
        <w:t xml:space="preserve"> International Congress of Clinical Chemistry and Laboratory Medicine IFCC , Kyoto , Japan.In 2009 he was selected as The ideal doctor  by the syndicate of doctors of Egypt . </w:t>
      </w:r>
    </w:p>
    <w:p w:rsidR="00695E2B" w:rsidRPr="008B4A85" w:rsidRDefault="00695E2B" w:rsidP="008B4A85">
      <w:pPr>
        <w:spacing w:before="120" w:after="160"/>
        <w:ind w:firstLine="706"/>
        <w:jc w:val="both"/>
        <w:rPr>
          <w:bCs/>
          <w:lang w:val="en-NZ"/>
        </w:rPr>
      </w:pPr>
      <w:r w:rsidRPr="008B4A85">
        <w:rPr>
          <w:bCs/>
        </w:rPr>
        <w:tab/>
      </w:r>
      <w:r w:rsidRPr="008B4A85">
        <w:rPr>
          <w:bCs/>
        </w:rPr>
        <w:br/>
      </w:r>
    </w:p>
    <w:p w:rsidR="00321D0B" w:rsidRDefault="00695E2B" w:rsidP="00321D0B">
      <w:pPr>
        <w:autoSpaceDE w:val="0"/>
        <w:rPr>
          <w:lang w:val="en-NZ"/>
        </w:rPr>
      </w:pPr>
      <w:r w:rsidRPr="00B208A7">
        <w:rPr>
          <w:b/>
          <w:lang w:val="en-NZ"/>
        </w:rPr>
        <w:t xml:space="preserve">Presenting author details </w:t>
      </w:r>
      <w:r w:rsidRPr="00B208A7">
        <w:rPr>
          <w:b/>
          <w:lang w:val="en-NZ"/>
        </w:rPr>
        <w:br/>
      </w:r>
      <w:r w:rsidRPr="00B208A7">
        <w:rPr>
          <w:lang w:val="en-NZ"/>
        </w:rPr>
        <w:t xml:space="preserve">Full name: </w:t>
      </w:r>
      <w:r w:rsidR="00321D0B" w:rsidRPr="00B257F6">
        <w:rPr>
          <w:rFonts w:asciiTheme="majorBidi" w:hAnsiTheme="majorBidi" w:cstheme="majorBidi"/>
        </w:rPr>
        <w:t>Mohamed Mostafa</w:t>
      </w:r>
      <w:r w:rsidR="00321D0B">
        <w:rPr>
          <w:rFonts w:asciiTheme="majorBidi" w:hAnsiTheme="majorBidi" w:cstheme="majorBidi"/>
        </w:rPr>
        <w:t xml:space="preserve"> </w:t>
      </w:r>
      <w:r w:rsidR="00321D0B" w:rsidRPr="00B257F6">
        <w:rPr>
          <w:rFonts w:asciiTheme="majorBidi" w:hAnsiTheme="majorBidi" w:cstheme="majorBidi"/>
        </w:rPr>
        <w:t>Rizk</w:t>
      </w:r>
      <w:r w:rsidR="00321D0B" w:rsidRPr="00B208A7">
        <w:rPr>
          <w:lang w:val="en-NZ"/>
        </w:rPr>
        <w:t xml:space="preserve"> </w:t>
      </w:r>
    </w:p>
    <w:p w:rsidR="00321D0B" w:rsidRDefault="00695E2B" w:rsidP="00321D0B">
      <w:pPr>
        <w:autoSpaceDE w:val="0"/>
      </w:pPr>
      <w:r w:rsidRPr="00B208A7">
        <w:rPr>
          <w:lang w:val="en-NZ"/>
        </w:rPr>
        <w:t xml:space="preserve">Session name/ number: </w:t>
      </w:r>
      <w:r w:rsidR="00321D0B">
        <w:t>Biomarkers in Establishing Diagnosis</w:t>
      </w:r>
    </w:p>
    <w:p w:rsidR="00695E2B" w:rsidRPr="00B208A7" w:rsidRDefault="00695E2B" w:rsidP="00321D0B">
      <w:pPr>
        <w:autoSpaceDE w:val="0"/>
        <w:rPr>
          <w:lang w:val="en-NZ"/>
        </w:rPr>
      </w:pPr>
      <w:r w:rsidRPr="00B208A7">
        <w:rPr>
          <w:lang w:val="en-NZ"/>
        </w:rPr>
        <w:t xml:space="preserve">Category: </w:t>
      </w:r>
      <w:r w:rsidR="00321D0B" w:rsidRPr="00B208A7">
        <w:rPr>
          <w:lang w:val="en-NZ"/>
        </w:rPr>
        <w:t xml:space="preserve">Oral </w:t>
      </w:r>
    </w:p>
    <w:p w:rsidR="00594C9E" w:rsidRPr="00B208A7" w:rsidRDefault="00594C9E" w:rsidP="00321D0B">
      <w:pPr>
        <w:autoSpaceDE w:val="0"/>
        <w:rPr>
          <w:lang w:val="en-NZ"/>
        </w:rPr>
      </w:pPr>
      <w:r w:rsidRPr="00B208A7">
        <w:rPr>
          <w:lang w:val="en-NZ"/>
        </w:rPr>
        <w:t xml:space="preserve">Email id: </w:t>
      </w:r>
      <w:r w:rsidR="00321D0B">
        <w:rPr>
          <w:lang w:val="en-NZ"/>
        </w:rPr>
        <w:t>mrizk1@yahoo.com</w:t>
      </w:r>
    </w:p>
    <w:p w:rsidR="000B240A" w:rsidRPr="00B208A7" w:rsidRDefault="000B240A" w:rsidP="00321D0B">
      <w:pPr>
        <w:autoSpaceDE w:val="0"/>
      </w:pPr>
      <w:r w:rsidRPr="00B208A7">
        <w:rPr>
          <w:lang w:val="en-NZ"/>
        </w:rPr>
        <w:t xml:space="preserve">Contact number: </w:t>
      </w:r>
      <w:r w:rsidR="00321D0B">
        <w:rPr>
          <w:lang w:val="en-NZ"/>
        </w:rPr>
        <w:t>002-01223413699</w:t>
      </w:r>
    </w:p>
    <w:sectPr w:rsidR="000B240A" w:rsidRPr="00B208A7" w:rsidSect="001026B7">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50C" w:rsidRDefault="008F750C" w:rsidP="00695E2B">
      <w:r>
        <w:separator/>
      </w:r>
    </w:p>
  </w:endnote>
  <w:endnote w:type="continuationSeparator" w:id="0">
    <w:p w:rsidR="008F750C" w:rsidRDefault="008F750C"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50C" w:rsidRDefault="008F750C" w:rsidP="00695E2B">
      <w:r>
        <w:separator/>
      </w:r>
    </w:p>
  </w:footnote>
  <w:footnote w:type="continuationSeparator" w:id="0">
    <w:p w:rsidR="008F750C" w:rsidRDefault="008F750C" w:rsidP="00695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08"/>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594C9E"/>
    <w:rsid w:val="000B240A"/>
    <w:rsid w:val="001026B7"/>
    <w:rsid w:val="001146FF"/>
    <w:rsid w:val="00321D0B"/>
    <w:rsid w:val="004C12A4"/>
    <w:rsid w:val="00594C9E"/>
    <w:rsid w:val="005A792C"/>
    <w:rsid w:val="00642A36"/>
    <w:rsid w:val="00695E2B"/>
    <w:rsid w:val="007159D4"/>
    <w:rsid w:val="007613DF"/>
    <w:rsid w:val="00786FDC"/>
    <w:rsid w:val="00863335"/>
    <w:rsid w:val="008B4A85"/>
    <w:rsid w:val="008F750C"/>
    <w:rsid w:val="00B208A7"/>
    <w:rsid w:val="00C656BA"/>
    <w:rsid w:val="00F27C1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6B7"/>
    <w:pPr>
      <w:suppressAutoHyphens/>
    </w:pPr>
    <w:rPr>
      <w:sz w:val="24"/>
      <w:szCs w:val="24"/>
      <w:lang w:val="it-IT" w:eastAsia="zh-CN"/>
    </w:rPr>
  </w:style>
  <w:style w:type="paragraph" w:styleId="Heading1">
    <w:name w:val="heading 1"/>
    <w:basedOn w:val="Normal"/>
    <w:next w:val="Normal"/>
    <w:qFormat/>
    <w:rsid w:val="001026B7"/>
    <w:pPr>
      <w:keepNext/>
      <w:tabs>
        <w:tab w:val="num" w:pos="432"/>
      </w:tabs>
      <w:ind w:left="432" w:hanging="432"/>
      <w:jc w:val="center"/>
      <w:outlineLvl w:val="0"/>
    </w:pPr>
    <w:rPr>
      <w:rFonts w:ascii="Cambria" w:hAnsi="Cambria" w:cs="Gautami"/>
      <w:b/>
      <w:bCs/>
      <w:kern w:val="1"/>
      <w:sz w:val="32"/>
      <w:szCs w:val="32"/>
      <w:lang w:bidi="te-IN"/>
    </w:rPr>
  </w:style>
  <w:style w:type="paragraph" w:styleId="Heading3">
    <w:name w:val="heading 3"/>
    <w:basedOn w:val="Normal"/>
    <w:next w:val="Normal"/>
    <w:qFormat/>
    <w:rsid w:val="001026B7"/>
    <w:pPr>
      <w:keepNext/>
      <w:tabs>
        <w:tab w:val="num" w:pos="720"/>
      </w:tabs>
      <w:spacing w:before="240" w:after="60"/>
      <w:ind w:left="720" w:hanging="72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026B7"/>
    <w:rPr>
      <w:rFonts w:ascii="Symbol" w:hAnsi="Symbol" w:cs="Symbol"/>
    </w:rPr>
  </w:style>
  <w:style w:type="character" w:customStyle="1" w:styleId="WW8Num1z1">
    <w:name w:val="WW8Num1z1"/>
    <w:rsid w:val="001026B7"/>
    <w:rPr>
      <w:rFonts w:ascii="Courier New" w:hAnsi="Courier New" w:cs="Courier New"/>
    </w:rPr>
  </w:style>
  <w:style w:type="character" w:customStyle="1" w:styleId="WW8Num1z2">
    <w:name w:val="WW8Num1z2"/>
    <w:rsid w:val="001026B7"/>
    <w:rPr>
      <w:rFonts w:ascii="Wingdings" w:hAnsi="Wingdings" w:cs="Wingdings"/>
    </w:rPr>
  </w:style>
  <w:style w:type="character" w:customStyle="1" w:styleId="WW8Num2z0">
    <w:name w:val="WW8Num2z0"/>
    <w:rsid w:val="001026B7"/>
    <w:rPr>
      <w:rFonts w:ascii="Symbol" w:hAnsi="Symbol" w:cs="Symbol"/>
    </w:rPr>
  </w:style>
  <w:style w:type="character" w:customStyle="1" w:styleId="WW8Num2z1">
    <w:name w:val="WW8Num2z1"/>
    <w:rsid w:val="001026B7"/>
    <w:rPr>
      <w:rFonts w:ascii="Courier New" w:hAnsi="Courier New" w:cs="Courier New"/>
    </w:rPr>
  </w:style>
  <w:style w:type="character" w:customStyle="1" w:styleId="WW8Num2z2">
    <w:name w:val="WW8Num2z2"/>
    <w:rsid w:val="001026B7"/>
    <w:rPr>
      <w:rFonts w:ascii="Wingdings" w:hAnsi="Wingdings" w:cs="Wingdings"/>
    </w:rPr>
  </w:style>
  <w:style w:type="character" w:customStyle="1" w:styleId="WW8Num3z0">
    <w:name w:val="WW8Num3z0"/>
    <w:rsid w:val="001026B7"/>
    <w:rPr>
      <w:rFonts w:ascii="Symbol" w:hAnsi="Symbol" w:cs="Symbol"/>
    </w:rPr>
  </w:style>
  <w:style w:type="character" w:customStyle="1" w:styleId="WW8Num3z1">
    <w:name w:val="WW8Num3z1"/>
    <w:rsid w:val="001026B7"/>
    <w:rPr>
      <w:rFonts w:ascii="Courier New" w:hAnsi="Courier New" w:cs="Courier New"/>
    </w:rPr>
  </w:style>
  <w:style w:type="character" w:customStyle="1" w:styleId="WW8Num3z2">
    <w:name w:val="WW8Num3z2"/>
    <w:rsid w:val="001026B7"/>
    <w:rPr>
      <w:rFonts w:ascii="Wingdings" w:hAnsi="Wingdings" w:cs="Wingdings"/>
    </w:rPr>
  </w:style>
  <w:style w:type="character" w:customStyle="1" w:styleId="Heading1Char">
    <w:name w:val="Heading 1 Char"/>
    <w:rsid w:val="001026B7"/>
    <w:rPr>
      <w:rFonts w:ascii="Cambria" w:eastAsia="Times New Roman" w:hAnsi="Cambria" w:cs="Times New Roman"/>
      <w:b/>
      <w:bCs/>
      <w:kern w:val="1"/>
      <w:sz w:val="32"/>
      <w:szCs w:val="32"/>
    </w:rPr>
  </w:style>
  <w:style w:type="character" w:customStyle="1" w:styleId="Heading3Char">
    <w:name w:val="Heading 3 Char"/>
    <w:rsid w:val="001026B7"/>
    <w:rPr>
      <w:rFonts w:ascii="Cambria" w:eastAsia="Times New Roman" w:hAnsi="Cambria" w:cs="Times New Roman"/>
      <w:b/>
      <w:bCs/>
      <w:sz w:val="26"/>
      <w:szCs w:val="26"/>
    </w:rPr>
  </w:style>
  <w:style w:type="character" w:styleId="Hyperlink">
    <w:name w:val="Hyperlink"/>
    <w:rsid w:val="001026B7"/>
    <w:rPr>
      <w:rFonts w:cs="Times New Roman"/>
      <w:color w:val="0000FF"/>
      <w:u w:val="single"/>
    </w:rPr>
  </w:style>
  <w:style w:type="character" w:customStyle="1" w:styleId="BodyTextChar">
    <w:name w:val="Body Text Char"/>
    <w:rsid w:val="001026B7"/>
    <w:rPr>
      <w:sz w:val="24"/>
      <w:szCs w:val="24"/>
    </w:rPr>
  </w:style>
  <w:style w:type="character" w:styleId="CommentReference">
    <w:name w:val="annotation reference"/>
    <w:rsid w:val="001026B7"/>
    <w:rPr>
      <w:rFonts w:cs="Times New Roman"/>
      <w:sz w:val="16"/>
      <w:szCs w:val="16"/>
    </w:rPr>
  </w:style>
  <w:style w:type="character" w:customStyle="1" w:styleId="CommentTextChar">
    <w:name w:val="Comment Text Char"/>
    <w:rsid w:val="001026B7"/>
    <w:rPr>
      <w:sz w:val="20"/>
      <w:szCs w:val="20"/>
    </w:rPr>
  </w:style>
  <w:style w:type="character" w:customStyle="1" w:styleId="CommentSubjectChar">
    <w:name w:val="Comment Subject Char"/>
    <w:rsid w:val="001026B7"/>
    <w:rPr>
      <w:b/>
      <w:bCs/>
      <w:sz w:val="20"/>
      <w:szCs w:val="20"/>
    </w:rPr>
  </w:style>
  <w:style w:type="character" w:customStyle="1" w:styleId="BalloonTextChar">
    <w:name w:val="Balloon Text Char"/>
    <w:rsid w:val="001026B7"/>
    <w:rPr>
      <w:rFonts w:ascii="Tahoma" w:hAnsi="Tahoma" w:cs="Tahoma"/>
      <w:sz w:val="16"/>
      <w:szCs w:val="16"/>
    </w:rPr>
  </w:style>
  <w:style w:type="character" w:customStyle="1" w:styleId="BodyTextIndentChar">
    <w:name w:val="Body Text Indent Char"/>
    <w:rsid w:val="001026B7"/>
    <w:rPr>
      <w:sz w:val="24"/>
      <w:szCs w:val="24"/>
    </w:rPr>
  </w:style>
  <w:style w:type="character" w:customStyle="1" w:styleId="HeaderChar">
    <w:name w:val="Header Char"/>
    <w:rsid w:val="001026B7"/>
    <w:rPr>
      <w:sz w:val="24"/>
      <w:szCs w:val="24"/>
    </w:rPr>
  </w:style>
  <w:style w:type="character" w:customStyle="1" w:styleId="FooterChar">
    <w:name w:val="Footer Char"/>
    <w:rsid w:val="001026B7"/>
    <w:rPr>
      <w:sz w:val="24"/>
      <w:szCs w:val="24"/>
    </w:rPr>
  </w:style>
  <w:style w:type="character" w:customStyle="1" w:styleId="texto">
    <w:name w:val="texto"/>
    <w:basedOn w:val="DefaultParagraphFont"/>
    <w:rsid w:val="001026B7"/>
  </w:style>
  <w:style w:type="paragraph" w:customStyle="1" w:styleId="Heading">
    <w:name w:val="Heading"/>
    <w:basedOn w:val="Normal"/>
    <w:next w:val="BodyText"/>
    <w:rsid w:val="001026B7"/>
    <w:pPr>
      <w:keepNext/>
      <w:spacing w:before="240" w:after="120"/>
    </w:pPr>
    <w:rPr>
      <w:rFonts w:ascii="Liberation Sans" w:eastAsia="Droid Sans Fallback" w:hAnsi="Liberation Sans" w:cs="FreeSans"/>
      <w:sz w:val="28"/>
      <w:szCs w:val="28"/>
    </w:rPr>
  </w:style>
  <w:style w:type="paragraph" w:styleId="BodyText">
    <w:name w:val="Body Text"/>
    <w:basedOn w:val="Normal"/>
    <w:rsid w:val="001026B7"/>
    <w:pPr>
      <w:jc w:val="center"/>
    </w:pPr>
    <w:rPr>
      <w:rFonts w:cs="Gautami"/>
      <w:lang w:bidi="te-IN"/>
    </w:rPr>
  </w:style>
  <w:style w:type="paragraph" w:styleId="List">
    <w:name w:val="List"/>
    <w:basedOn w:val="BodyText"/>
    <w:rsid w:val="001026B7"/>
    <w:rPr>
      <w:rFonts w:cs="FreeSans"/>
    </w:rPr>
  </w:style>
  <w:style w:type="paragraph" w:styleId="Caption">
    <w:name w:val="caption"/>
    <w:basedOn w:val="Normal"/>
    <w:qFormat/>
    <w:rsid w:val="001026B7"/>
    <w:pPr>
      <w:suppressLineNumbers/>
      <w:spacing w:before="120" w:after="120"/>
    </w:pPr>
    <w:rPr>
      <w:rFonts w:cs="FreeSans"/>
      <w:i/>
      <w:iCs/>
    </w:rPr>
  </w:style>
  <w:style w:type="paragraph" w:customStyle="1" w:styleId="Index">
    <w:name w:val="Index"/>
    <w:basedOn w:val="Normal"/>
    <w:rsid w:val="001026B7"/>
    <w:pPr>
      <w:suppressLineNumbers/>
    </w:pPr>
    <w:rPr>
      <w:rFonts w:cs="FreeSans"/>
    </w:rPr>
  </w:style>
  <w:style w:type="paragraph" w:styleId="CommentText">
    <w:name w:val="annotation text"/>
    <w:basedOn w:val="Normal"/>
    <w:rsid w:val="001026B7"/>
    <w:rPr>
      <w:rFonts w:cs="Gautami"/>
      <w:sz w:val="20"/>
      <w:szCs w:val="20"/>
      <w:lang w:bidi="te-IN"/>
    </w:rPr>
  </w:style>
  <w:style w:type="paragraph" w:styleId="CommentSubject">
    <w:name w:val="annotation subject"/>
    <w:basedOn w:val="CommentText"/>
    <w:next w:val="CommentText"/>
    <w:rsid w:val="001026B7"/>
    <w:rPr>
      <w:b/>
      <w:bCs/>
    </w:rPr>
  </w:style>
  <w:style w:type="paragraph" w:styleId="BalloonText">
    <w:name w:val="Balloon Text"/>
    <w:basedOn w:val="Normal"/>
    <w:rsid w:val="001026B7"/>
    <w:rPr>
      <w:rFonts w:ascii="Tahoma" w:hAnsi="Tahoma" w:cs="Gautami"/>
      <w:sz w:val="16"/>
      <w:szCs w:val="16"/>
      <w:lang w:bidi="te-IN"/>
    </w:rPr>
  </w:style>
  <w:style w:type="paragraph" w:styleId="BodyTextIndent">
    <w:name w:val="Body Text Indent"/>
    <w:basedOn w:val="Normal"/>
    <w:rsid w:val="001026B7"/>
    <w:pPr>
      <w:spacing w:after="120"/>
      <w:ind w:left="283"/>
    </w:pPr>
    <w:rPr>
      <w:rFonts w:cs="Gautami"/>
      <w:lang w:bidi="te-IN"/>
    </w:rPr>
  </w:style>
  <w:style w:type="paragraph" w:styleId="Header">
    <w:name w:val="header"/>
    <w:basedOn w:val="Normal"/>
    <w:rsid w:val="001026B7"/>
    <w:pPr>
      <w:tabs>
        <w:tab w:val="center" w:pos="4819"/>
        <w:tab w:val="right" w:pos="9638"/>
      </w:tabs>
    </w:pPr>
    <w:rPr>
      <w:rFonts w:cs="Gautami"/>
      <w:lang w:bidi="te-IN"/>
    </w:rPr>
  </w:style>
  <w:style w:type="paragraph" w:styleId="Footer">
    <w:name w:val="footer"/>
    <w:basedOn w:val="Normal"/>
    <w:rsid w:val="001026B7"/>
    <w:pPr>
      <w:tabs>
        <w:tab w:val="center" w:pos="4819"/>
        <w:tab w:val="right" w:pos="9638"/>
      </w:tabs>
    </w:pPr>
    <w:rPr>
      <w:rFonts w:cs="Gautami"/>
      <w:lang w:bidi="te-IN"/>
    </w:rPr>
  </w:style>
  <w:style w:type="paragraph" w:customStyle="1" w:styleId="xmsonormal">
    <w:name w:val="x_msonormal"/>
    <w:basedOn w:val="Normal"/>
    <w:rsid w:val="001026B7"/>
  </w:style>
  <w:style w:type="paragraph" w:styleId="NormalWeb">
    <w:name w:val="Normal (Web)"/>
    <w:basedOn w:val="Normal"/>
    <w:rsid w:val="001026B7"/>
  </w:style>
  <w:style w:type="paragraph" w:customStyle="1" w:styleId="xmsonormal0">
    <w:name w:val="xmsonormal"/>
    <w:basedOn w:val="Normal"/>
    <w:rsid w:val="001026B7"/>
  </w:style>
  <w:style w:type="table" w:styleId="TableGrid">
    <w:name w:val="Table Grid"/>
    <w:basedOn w:val="TableNormal"/>
    <w:uiPriority w:val="59"/>
    <w:rsid w:val="00321D0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B4A85"/>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31E9F0-C218-4DE4-9751-BC7C056ED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Moustafa Rizk</cp:lastModifiedBy>
  <cp:revision>3</cp:revision>
  <cp:lastPrinted>1601-01-01T00:00:00Z</cp:lastPrinted>
  <dcterms:created xsi:type="dcterms:W3CDTF">2017-10-15T18:52:00Z</dcterms:created>
  <dcterms:modified xsi:type="dcterms:W3CDTF">2017-10-15T19:22:00Z</dcterms:modified>
</cp:coreProperties>
</file>